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C16" w:rsidRDefault="005C5B5F">
      <w:pPr>
        <w:jc w:val="center"/>
        <w:rPr>
          <w:rFonts w:hint="eastAsia"/>
        </w:rPr>
      </w:pPr>
      <w:r>
        <w:rPr>
          <w:b/>
          <w:sz w:val="24"/>
        </w:rPr>
        <w:t>WEEK 4 PROJECT DOCUMENTATION</w:t>
      </w:r>
    </w:p>
    <w:p w:rsidR="00F05C16" w:rsidRDefault="005C5B5F">
      <w:pPr>
        <w:jc w:val="center"/>
        <w:rPr>
          <w:rFonts w:hint="eastAsia"/>
        </w:rPr>
      </w:pPr>
      <w:r>
        <w:rPr>
          <w:b/>
          <w:sz w:val="54"/>
        </w:rPr>
        <w:t>Unsupervised Learning &amp;</w:t>
      </w:r>
      <w:r>
        <w:rPr>
          <w:b/>
          <w:sz w:val="54"/>
        </w:rPr>
        <w:br/>
        <w:t>Customer Segmentation</w:t>
      </w:r>
    </w:p>
    <w:p w:rsidR="00F05C16" w:rsidRDefault="005C5B5F">
      <w:pPr>
        <w:jc w:val="center"/>
        <w:rPr>
          <w:rFonts w:hint="eastAsia"/>
        </w:rPr>
      </w:pPr>
      <w:r>
        <w:rPr>
          <w:i/>
          <w:sz w:val="28"/>
        </w:rPr>
        <w:t>K-Means and Agglomerative Hierarchical Clustering</w:t>
      </w:r>
    </w:p>
    <w:p w:rsidR="00F05C16" w:rsidRDefault="00F05C16">
      <w:pPr>
        <w:rPr>
          <w:rFonts w:hint="eastAsia"/>
        </w:rPr>
      </w:pPr>
    </w:p>
    <w:p w:rsidR="00F05C16" w:rsidRDefault="005C5B5F">
      <w:pPr>
        <w:jc w:val="center"/>
        <w:rPr>
          <w:rFonts w:hint="eastAsia"/>
        </w:rPr>
      </w:pPr>
      <w:r>
        <w:rPr>
          <w:b/>
        </w:rPr>
        <w:t xml:space="preserve">Internship Task — </w:t>
      </w:r>
      <w:proofErr w:type="spellStart"/>
      <w:r>
        <w:rPr>
          <w:b/>
        </w:rPr>
        <w:t>ITSimplera</w:t>
      </w:r>
      <w:proofErr w:type="spellEnd"/>
      <w:r>
        <w:rPr>
          <w:b/>
        </w:rPr>
        <w:br/>
      </w:r>
      <w:r w:rsidR="002D5411">
        <w:t xml:space="preserve">Author: Anwar </w:t>
      </w:r>
      <w:proofErr w:type="spellStart"/>
      <w:r w:rsidR="002D5411">
        <w:t>Ul</w:t>
      </w:r>
      <w:proofErr w:type="spellEnd"/>
      <w:r w:rsidR="002D5411">
        <w:t xml:space="preserve"> </w:t>
      </w:r>
      <w:proofErr w:type="spellStart"/>
      <w:r w:rsidR="002D5411">
        <w:t>Haq</w:t>
      </w:r>
      <w:bookmarkStart w:id="0" w:name="_GoBack"/>
      <w:bookmarkEnd w:id="0"/>
      <w:proofErr w:type="spellEnd"/>
      <w:r>
        <w:br/>
        <w:t>BS Artificial Intelligence, University of Agriculture Peshawar</w:t>
      </w:r>
    </w:p>
    <w:p w:rsidR="00F05C16" w:rsidRDefault="00F05C16">
      <w:pPr>
        <w:rPr>
          <w:rFonts w:hint="eastAsia"/>
        </w:rPr>
      </w:pPr>
    </w:p>
    <w:p w:rsidR="00F05C16" w:rsidRDefault="005C5B5F">
      <w:pPr>
        <w:jc w:val="center"/>
        <w:rPr>
          <w:rFonts w:hint="eastAsia"/>
        </w:rPr>
      </w:pPr>
      <w:r>
        <w:rPr>
          <w:sz w:val="22"/>
        </w:rPr>
        <w:t xml:space="preserve">Project focus: </w:t>
      </w:r>
      <w:r>
        <w:rPr>
          <w:sz w:val="22"/>
        </w:rPr>
        <w:t>Discovering meaningful customer segments from credit-card usage behavior</w:t>
      </w:r>
    </w:p>
    <w:p w:rsidR="00F05C16" w:rsidRDefault="005C5B5F">
      <w:pPr>
        <w:rPr>
          <w:rFonts w:hint="eastAsia"/>
        </w:rPr>
      </w:pPr>
      <w:r>
        <w:br w:type="page"/>
      </w:r>
    </w:p>
    <w:p w:rsidR="00F05C16" w:rsidRDefault="005C5B5F">
      <w:pPr>
        <w:pStyle w:val="Heading1"/>
      </w:pPr>
      <w:r>
        <w:lastRenderedPageBreak/>
        <w:t>1. Executive Summary</w:t>
      </w:r>
    </w:p>
    <w:p w:rsidR="00F05C16" w:rsidRDefault="005C5B5F">
      <w:pPr>
        <w:rPr>
          <w:rFonts w:hint="eastAsia"/>
        </w:rPr>
      </w:pPr>
      <w:r>
        <w:t>This project applies unsupervised machine learning to segment approximately 9,000 credit-card customers into behaviorally meaningful groups. Because the dataset</w:t>
      </w:r>
      <w:r>
        <w:t xml:space="preserve"> has no target variable, the objective is not prediction; instead, the analysis discovers natural patterns in customers’ spending, cash-advance usage, payment behavior, credit limits, and account activity.</w:t>
      </w:r>
    </w:p>
    <w:p w:rsidR="00F05C16" w:rsidRDefault="005C5B5F">
      <w:pPr>
        <w:rPr>
          <w:rFonts w:hint="eastAsia"/>
        </w:rPr>
      </w:pPr>
      <w:r>
        <w:t>Two clustering approaches were investigated: K-Mea</w:t>
      </w:r>
      <w:r>
        <w:t>ns clustering and agglomerative hierarchical clustering. The analysis selected four clusters (k = 4) as the practical segmentation solution. The resulting groups are interpretable in business terms: cash-advance users, high-value spenders, low-engagement/d</w:t>
      </w:r>
      <w:r>
        <w:t>ormant customers, and responsible installment shoppers.</w:t>
      </w:r>
    </w:p>
    <w:p w:rsidR="00F05C16" w:rsidRDefault="005C5B5F">
      <w:pPr>
        <w:rPr>
          <w:rFonts w:hint="eastAsia"/>
        </w:rPr>
      </w:pPr>
      <w:r>
        <w:t>K-Means is recommended as the primary production method because it scales efficiently to the full customer base. Hierarchical clustering is valuable as an exploratory and validation technique, especia</w:t>
      </w:r>
      <w:r>
        <w:t>lly for understanding cluster relationships through a dendrogram.</w:t>
      </w:r>
    </w:p>
    <w:p w:rsidR="00F05C16" w:rsidRDefault="005C5B5F">
      <w:pPr>
        <w:pStyle w:val="Heading1"/>
      </w:pPr>
      <w:r>
        <w:t>2. Project Objective</w:t>
      </w:r>
    </w:p>
    <w:p w:rsidR="00F05C16" w:rsidRDefault="005C5B5F">
      <w:pPr>
        <w:rPr>
          <w:rFonts w:hint="eastAsia"/>
        </w:rPr>
      </w:pPr>
      <w:r>
        <w:t>The central objective is to identify customer segments that can support data-driven business decisions such as targeted marketing, customer re-engagement, personalized f</w:t>
      </w:r>
      <w:r>
        <w:t>inancial services, credit-risk monitoring, and customer-value management.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Prepare and clean the credit-card customer dataset.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Transform features to a comparable scale before distance-based clustering.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 xml:space="preserve">Evaluate candidate K-Means solutions for k = 2 through </w:t>
      </w:r>
      <w:r>
        <w:t>k = 10.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Select a practical number of clusters using the elbow method and silhouette analysis.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Profile the final clusters using feature-level means and relative patterns.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Compare K-Means with agglomerative hierarchical clustering.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Translate the discovered c</w:t>
      </w:r>
      <w:r>
        <w:t>lusters into actionable business interpretations.</w:t>
      </w:r>
    </w:p>
    <w:p w:rsidR="00F05C16" w:rsidRDefault="005C5B5F">
      <w:pPr>
        <w:pStyle w:val="Heading1"/>
      </w:pPr>
      <w:r>
        <w:t>3. Dataset and Data Preparation</w:t>
      </w:r>
    </w:p>
    <w:p w:rsidR="00F05C16" w:rsidRDefault="005C5B5F">
      <w:pPr>
        <w:rPr>
          <w:rFonts w:hint="eastAsia"/>
        </w:rPr>
      </w:pPr>
      <w:r>
        <w:t>The project uses the Credit Card Dataset for Clustering, containing customer-level behavioral information for approximately 9,000 credit-card holders. The customer identifier</w:t>
      </w:r>
      <w:r>
        <w:t xml:space="preserve"> is not a useful behavioral feature, so CUST_ID is removed before clustering.</w:t>
      </w:r>
    </w:p>
    <w:p w:rsidR="00F05C16" w:rsidRDefault="005C5B5F">
      <w:pPr>
        <w:rPr>
          <w:rFonts w:hint="eastAsia"/>
        </w:rPr>
      </w:pPr>
      <w:r>
        <w:t>The analysis works with 17 behavioral variables covering account balance, purchase activity, cash advances, transaction frequencies, credit limits, payments, minimum payments, fu</w:t>
      </w:r>
      <w:r>
        <w:t>ll-payment behavior, and tenure.</w:t>
      </w:r>
    </w:p>
    <w:p w:rsidR="00F05C16" w:rsidRDefault="005C5B5F">
      <w:pPr>
        <w:pStyle w:val="Heading2"/>
      </w:pPr>
      <w:r>
        <w:t>3.1 Missing-value treatment</w:t>
      </w:r>
    </w:p>
    <w:p w:rsidR="00F05C16" w:rsidRDefault="005C5B5F">
      <w:pPr>
        <w:rPr>
          <w:rFonts w:hint="eastAsia"/>
        </w:rPr>
      </w:pPr>
      <w:r>
        <w:t>Missing values in MINIMUM_PAYMENTS and CREDIT_LIMIT are handled using median imputation. The median is robust to extreme values and is appropriate for financial variables that may be highly skewe</w:t>
      </w:r>
      <w:r>
        <w:t>d.</w:t>
      </w:r>
    </w:p>
    <w:p w:rsidR="00F05C16" w:rsidRDefault="005C5B5F">
      <w:pPr>
        <w:pStyle w:val="Heading2"/>
      </w:pPr>
      <w:r>
        <w:t>3.2 Feature scaling</w:t>
      </w:r>
    </w:p>
    <w:p w:rsidR="00F05C16" w:rsidRDefault="005C5B5F">
      <w:pPr>
        <w:rPr>
          <w:rFonts w:hint="eastAsia"/>
        </w:rPr>
      </w:pPr>
      <w:r>
        <w:t>All clustering features are standardized using StandardScaler. This step is important because distance-based algorithms can otherwise be dominated by high-magnitude variables such as balances, payments, and credit limits.</w:t>
      </w:r>
    </w:p>
    <w:p w:rsidR="00F05C16" w:rsidRDefault="005C5B5F">
      <w:pPr>
        <w:rPr>
          <w:rFonts w:hint="eastAsia"/>
        </w:rPr>
      </w:pPr>
      <w:r>
        <w:t xml:space="preserve">After </w:t>
      </w:r>
      <w:r>
        <w:t>standardization, each feature contributes on a more comparable scale to the distance calculations used by K-Means and Ward-linkage hierarchical clustering.</w:t>
      </w:r>
    </w:p>
    <w:p w:rsidR="00F05C16" w:rsidRDefault="005C5B5F">
      <w:pPr>
        <w:pStyle w:val="Heading1"/>
      </w:pPr>
      <w:r>
        <w:lastRenderedPageBreak/>
        <w:t>4. Methodology and Implementation</w:t>
      </w:r>
    </w:p>
    <w:p w:rsidR="00F05C16" w:rsidRDefault="005C5B5F">
      <w:pPr>
        <w:pStyle w:val="Heading2"/>
      </w:pPr>
      <w:r>
        <w:t>4.1 K-Means clustering</w:t>
      </w:r>
    </w:p>
    <w:p w:rsidR="00F05C16" w:rsidRDefault="005C5B5F">
      <w:pPr>
        <w:rPr>
          <w:rFonts w:hint="eastAsia"/>
        </w:rPr>
      </w:pPr>
      <w:r>
        <w:t>K-Means partitions observations into k grou</w:t>
      </w:r>
      <w:r>
        <w:t>ps by assigning each customer to the nearest centroid and iteratively updating centroids to minimize within-cluster variation. The analysis evaluates multiple values of k before fitting the final model.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Load the dataset and inspect its structure, shape, da</w:t>
      </w:r>
      <w:r>
        <w:t>ta types, and missing values.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Drop the customer identifier and impute missing values using feature medians.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Standardize the behavioral features.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Fit K-Means models for k = 2, 3, ..., 10 and record inertia.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Plot the elbow curve to identify the point where a</w:t>
      </w:r>
      <w:r>
        <w:t>dditional clusters provide diminishing returns.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Calculate silhouette scores for candidate values of k.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Fit the final K-Means model using the selected k = 4.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Compute cluster-level feature means and visualize the profiles in a heatmap.</w:t>
      </w:r>
    </w:p>
    <w:p w:rsidR="00F05C16" w:rsidRDefault="005C5B5F">
      <w:pPr>
        <w:pStyle w:val="Heading2"/>
      </w:pPr>
      <w:r>
        <w:t>4.2 Hierarchical clust</w:t>
      </w:r>
      <w:r>
        <w:t>ering</w:t>
      </w:r>
    </w:p>
    <w:p w:rsidR="00F05C16" w:rsidRDefault="005C5B5F">
      <w:pPr>
        <w:rPr>
          <w:rFonts w:hint="eastAsia"/>
        </w:rPr>
      </w:pPr>
      <w:r>
        <w:t>Agglomerative hierarchical clustering begins with individual observations and progressively merges the most similar groups. Ward linkage is used to favor merges that minimize the increase in within-cluster variance.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Select a random 300-row sample for</w:t>
      </w:r>
      <w:r>
        <w:t xml:space="preserve"> dendrogram visualization, keeping the plot readable.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Compute hierarchical structure using Ward linkage.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Use the dendrogram to visualize merge distances and a cut threshold that yields four groups.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Fit AgglomerativeClustering with the same k = 4.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Compare K</w:t>
      </w:r>
      <w:r>
        <w:t>-Means and hierarchical assignments using a cross-tabulation.</w:t>
      </w:r>
    </w:p>
    <w:p w:rsidR="00F05C16" w:rsidRDefault="005C5B5F">
      <w:pPr>
        <w:pStyle w:val="Heading1"/>
      </w:pPr>
      <w:r>
        <w:t>5. Model Selection Results</w:t>
      </w:r>
    </w:p>
    <w:p w:rsidR="00F05C16" w:rsidRDefault="005C5B5F">
      <w:pPr>
        <w:pStyle w:val="Heading2"/>
      </w:pPr>
      <w:r>
        <w:t>5.1 Elbow method</w:t>
      </w:r>
    </w:p>
    <w:p w:rsidR="00F05C16" w:rsidRDefault="005C5B5F">
      <w:pPr>
        <w:rPr>
          <w:rFonts w:hint="eastAsia"/>
        </w:rPr>
      </w:pPr>
      <w:r>
        <w:t>The elbow curve shows a strong reduction in inertia as the number of clusters increases from k = 2 to k = 4. After this point, the improvement becomes</w:t>
      </w:r>
      <w:r>
        <w:t xml:space="preserve"> more gradual. This indicates that k = 4 provides a useful balance between reducing within-cluster variation and avoiding unnecessary fragmentation.</w:t>
      </w:r>
    </w:p>
    <w:p w:rsidR="00F05C16" w:rsidRDefault="005C5B5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06440" cy="3483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s_elbow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16" w:rsidRDefault="005C5B5F">
      <w:pPr>
        <w:jc w:val="center"/>
        <w:rPr>
          <w:rFonts w:hint="eastAsia"/>
        </w:rPr>
      </w:pPr>
      <w:r>
        <w:rPr>
          <w:i/>
          <w:sz w:val="18"/>
        </w:rPr>
        <w:t>Figure 1. K-Means elbow curve: inertia decreases sharply before the improvement becomes more gradual.</w:t>
      </w:r>
    </w:p>
    <w:p w:rsidR="00F05C16" w:rsidRDefault="005C5B5F">
      <w:pPr>
        <w:pStyle w:val="Heading2"/>
      </w:pPr>
      <w:r>
        <w:t>5.2</w:t>
      </w:r>
      <w:r>
        <w:t xml:space="preserve"> Silhouette analysis</w:t>
      </w:r>
    </w:p>
    <w:p w:rsidR="00F05C16" w:rsidRDefault="005C5B5F">
      <w:pPr>
        <w:rPr>
          <w:rFonts w:hint="eastAsia"/>
        </w:rPr>
      </w:pPr>
      <w:r>
        <w:t>The silhouette score measures how well-separated and internally cohesive the clusters are. The highest score in the tested range occurs at k = 3 (approximately 0.251), while k = 4 produces a lower score of approximately 0.198. Although</w:t>
      </w:r>
      <w:r>
        <w:t xml:space="preserve"> the pure silhouette optimum favors k = 3, the broader analysis selects k = 4 because it provides a more useful and interpretable business segmentation and is supported by the elbow analysis and the subsequent cluster profiles.</w:t>
      </w:r>
    </w:p>
    <w:p w:rsidR="00F05C16" w:rsidRDefault="005C5B5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806440" cy="3483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s_silhouette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16" w:rsidRDefault="005C5B5F">
      <w:pPr>
        <w:jc w:val="center"/>
        <w:rPr>
          <w:rFonts w:hint="eastAsia"/>
        </w:rPr>
      </w:pPr>
      <w:r>
        <w:rPr>
          <w:i/>
          <w:sz w:val="18"/>
        </w:rPr>
        <w:lastRenderedPageBreak/>
        <w:t>Figure 2. Silhouette score</w:t>
      </w:r>
      <w:r>
        <w:rPr>
          <w:i/>
          <w:sz w:val="18"/>
        </w:rPr>
        <w:t>s for candidate numbers of clusters.</w:t>
      </w:r>
    </w:p>
    <w:p w:rsidR="00F05C16" w:rsidRDefault="005C5B5F">
      <w:pPr>
        <w:rPr>
          <w:rFonts w:hint="eastAsia"/>
        </w:rPr>
      </w:pPr>
      <w:r>
        <w:t>This is an important modeling observation: cluster-count selection should not rely on one metric alone. The final choice balances compactness, separation, interpretability, and the business purpose of the segmentation.</w:t>
      </w:r>
    </w:p>
    <w:p w:rsidR="00F05C16" w:rsidRDefault="005C5B5F">
      <w:pPr>
        <w:pStyle w:val="Heading1"/>
      </w:pPr>
      <w:r>
        <w:t>6. Final K-Means Cluster Profiles (k = 4)</w:t>
      </w:r>
    </w:p>
    <w:p w:rsidR="00F05C16" w:rsidRDefault="005C5B5F">
      <w:pPr>
        <w:rPr>
          <w:rFonts w:hint="eastAsia"/>
        </w:rPr>
      </w:pPr>
      <w:r>
        <w:t>The cluster-profile heatmap presents actual mean feature values as annotations and uses color to show relative feature levels. The profiles reveal four distinct behavioral patterns.</w:t>
      </w:r>
    </w:p>
    <w:p w:rsidR="00F05C16" w:rsidRDefault="005C5B5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806440" cy="3870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s_cluste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16" w:rsidRDefault="005C5B5F">
      <w:pPr>
        <w:jc w:val="center"/>
        <w:rPr>
          <w:rFonts w:hint="eastAsia"/>
        </w:rPr>
      </w:pPr>
      <w:r>
        <w:rPr>
          <w:i/>
          <w:sz w:val="18"/>
        </w:rPr>
        <w:t>Figure 3. Cluster profile heat</w:t>
      </w:r>
      <w:r>
        <w:rPr>
          <w:i/>
          <w:sz w:val="18"/>
        </w:rPr>
        <w:t>map for the four K-Means segments.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05C16">
        <w:trPr>
          <w:jc w:val="center"/>
        </w:trPr>
        <w:tc>
          <w:tcPr>
            <w:tcW w:w="3312" w:type="dxa"/>
          </w:tcPr>
          <w:p w:rsidR="00F05C16" w:rsidRDefault="005C5B5F">
            <w:pPr>
              <w:rPr>
                <w:rFonts w:hint="eastAsia"/>
              </w:rPr>
            </w:pPr>
            <w:r>
              <w:t>Cluster</w:t>
            </w:r>
          </w:p>
        </w:tc>
        <w:tc>
          <w:tcPr>
            <w:tcW w:w="3312" w:type="dxa"/>
          </w:tcPr>
          <w:p w:rsidR="00F05C16" w:rsidRDefault="005C5B5F">
            <w:pPr>
              <w:rPr>
                <w:rFonts w:hint="eastAsia"/>
              </w:rPr>
            </w:pPr>
            <w:r>
              <w:t>Behavioral profile</w:t>
            </w:r>
          </w:p>
        </w:tc>
        <w:tc>
          <w:tcPr>
            <w:tcW w:w="3312" w:type="dxa"/>
          </w:tcPr>
          <w:p w:rsidR="00F05C16" w:rsidRDefault="005C5B5F">
            <w:pPr>
              <w:rPr>
                <w:rFonts w:hint="eastAsia"/>
              </w:rPr>
            </w:pPr>
            <w:r>
              <w:t>Business interpretation</w:t>
            </w:r>
          </w:p>
        </w:tc>
      </w:tr>
      <w:tr w:rsidR="00F05C16">
        <w:trPr>
          <w:jc w:val="center"/>
        </w:trPr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Cluster 0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Lower balance and credit limit; low purchase and cash-advance activity; relatively low engagement.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Low-engagement / dormant customers; suitable for re-engageme</w:t>
            </w:r>
            <w:r>
              <w:t>nt campaigns.</w:t>
            </w:r>
          </w:p>
        </w:tc>
      </w:tr>
      <w:tr w:rsidR="00F05C16">
        <w:trPr>
          <w:jc w:val="center"/>
        </w:trPr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Cluster 1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Very high purchases, payments, credit limit, and purchase transactions; strong installment and one-off purchase activity.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High-value spenders; potentially the most valuable segment for premium services and retention.</w:t>
            </w:r>
          </w:p>
        </w:tc>
      </w:tr>
      <w:tr w:rsidR="00F05C16">
        <w:trPr>
          <w:jc w:val="center"/>
        </w:trPr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Cluster 2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Ver</w:t>
            </w:r>
            <w:r>
              <w:t>y high cash advance and cash-advance transaction activity; comparatively weak purchase activity.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Cash-advance users; a higher-risk behavior pattern requiring monitoring and tailored financial support.</w:t>
            </w:r>
          </w:p>
        </w:tc>
      </w:tr>
      <w:tr w:rsidR="00F05C16">
        <w:trPr>
          <w:jc w:val="center"/>
        </w:trPr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Cluster 3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 xml:space="preserve">Moderate balances with strong purchase </w:t>
            </w:r>
            <w:r>
              <w:t>frequency and installment behavior; relatively low cash-advance activity.</w:t>
            </w:r>
          </w:p>
        </w:tc>
        <w:tc>
          <w:tcPr>
            <w:tcW w:w="3312" w:type="dxa"/>
            <w:vAlign w:val="center"/>
          </w:tcPr>
          <w:p w:rsidR="00F05C16" w:rsidRDefault="005C5B5F">
            <w:pPr>
              <w:rPr>
                <w:rFonts w:hint="eastAsia"/>
              </w:rPr>
            </w:pPr>
            <w:r>
              <w:t>Responsible installment shoppers; steady revenue with comparatively lower cash-advance dependence.</w:t>
            </w:r>
          </w:p>
        </w:tc>
      </w:tr>
    </w:tbl>
    <w:p w:rsidR="00F05C16" w:rsidRDefault="005C5B5F">
      <w:pPr>
        <w:rPr>
          <w:rFonts w:hint="eastAsia"/>
        </w:rPr>
      </w:pPr>
      <w:r>
        <w:lastRenderedPageBreak/>
        <w:t>The strongest differentiators are purchase intensity, cash-advance behavior, trans</w:t>
      </w:r>
      <w:r>
        <w:t>action frequency, payment levels, and credit capacity. In particular, Cluster 1 is separated by exceptionally high purchase and payment activity, while Cluster 2 is dominated by cash-advance usage.</w:t>
      </w:r>
    </w:p>
    <w:p w:rsidR="00F05C16" w:rsidRDefault="005C5B5F">
      <w:pPr>
        <w:pStyle w:val="Heading1"/>
      </w:pPr>
      <w:r>
        <w:t>7. Hierarchical Clustering Results</w:t>
      </w:r>
    </w:p>
    <w:p w:rsidR="00F05C16" w:rsidRDefault="005C5B5F">
      <w:pPr>
        <w:pStyle w:val="Heading2"/>
      </w:pPr>
      <w:r>
        <w:t>7.1 Dendrogram</w:t>
      </w:r>
    </w:p>
    <w:p w:rsidR="00F05C16" w:rsidRDefault="005C5B5F">
      <w:pPr>
        <w:rPr>
          <w:rFonts w:hint="eastAsia"/>
        </w:rPr>
      </w:pPr>
      <w:r>
        <w:t>The dend</w:t>
      </w:r>
      <w:r>
        <w:t>rogram was created on a random 300-customer sample to keep the visualization interpretable. The horizontal cut threshold is selected to produce four clusters. The tree illustrates how customer groups merge at increasing Ward distances and provides a visual</w:t>
      </w:r>
      <w:r>
        <w:t xml:space="preserve"> explanation of the hierarchical structure.</w:t>
      </w:r>
    </w:p>
    <w:p w:rsidR="00F05C16" w:rsidRDefault="005C5B5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989320" cy="2994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s_dendr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16" w:rsidRDefault="005C5B5F">
      <w:pPr>
        <w:jc w:val="center"/>
        <w:rPr>
          <w:rFonts w:hint="eastAsia"/>
        </w:rPr>
      </w:pPr>
      <w:r>
        <w:rPr>
          <w:i/>
          <w:sz w:val="18"/>
        </w:rPr>
        <w:t>Figure 4. Ward-linkage dendrogram with a cut threshold yielding four clusters.</w:t>
      </w:r>
    </w:p>
    <w:p w:rsidR="00F05C16" w:rsidRDefault="005C5B5F">
      <w:pPr>
        <w:pStyle w:val="Heading2"/>
      </w:pPr>
      <w:r>
        <w:t>7.2 Comparison with K-Means</w:t>
      </w:r>
    </w:p>
    <w:p w:rsidR="00F05C16" w:rsidRDefault="005C5B5F">
      <w:pPr>
        <w:rPr>
          <w:rFonts w:hint="eastAsia"/>
        </w:rPr>
      </w:pPr>
      <w:r>
        <w:t>The cross-tabulation compares the K-Means and hierarchical assignments on a 300-row sample. The table s</w:t>
      </w:r>
      <w:r>
        <w:t>hows that the two methods identify substantial correspondence between several groups, although cluster labels are algorithm-specific and do not inherently have the same numeric meaning.</w:t>
      </w:r>
    </w:p>
    <w:p w:rsidR="00F05C16" w:rsidRDefault="005C5B5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806440" cy="4354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s_crosstab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16" w:rsidRDefault="005C5B5F">
      <w:pPr>
        <w:jc w:val="center"/>
        <w:rPr>
          <w:rFonts w:hint="eastAsia"/>
        </w:rPr>
      </w:pPr>
      <w:r>
        <w:rPr>
          <w:i/>
          <w:sz w:val="18"/>
        </w:rPr>
        <w:t>Figure 5. Cross-tabulation of K-Means and hierarchical cluster assig</w:t>
      </w:r>
      <w:r>
        <w:rPr>
          <w:i/>
          <w:sz w:val="18"/>
        </w:rPr>
        <w:t>nments.</w:t>
      </w:r>
    </w:p>
    <w:p w:rsidR="00F05C16" w:rsidRDefault="005C5B5F">
      <w:pPr>
        <w:rPr>
          <w:rFonts w:hint="eastAsia"/>
        </w:rPr>
      </w:pPr>
      <w:r>
        <w:t>The comparison supports the stability of the broad segmentation structure. However, the methods are not expected to produce a perfect one-to-one match because they optimize different clustering objectives.</w:t>
      </w:r>
    </w:p>
    <w:p w:rsidR="00F05C16" w:rsidRDefault="005C5B5F">
      <w:pPr>
        <w:pStyle w:val="Heading1"/>
      </w:pPr>
      <w:r>
        <w:t>8. Key Observations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The customer base is h</w:t>
      </w:r>
      <w:r>
        <w:t>eterogeneous: customers differ substantially in spending, cash advances, payments, and credit capacity.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Cash-advance behavior is a major segmentation dimension and creates a distinct behavioral group.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High purchase and payment activity identifies a high-va</w:t>
      </w:r>
      <w:r>
        <w:t>lue segment with strong commercial potential.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A low-activity group represents an opportunity for re-engagement and retention campaigns.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 xml:space="preserve">Installment-oriented purchasing creates a distinct group with steady usage and comparatively limited cash-advance </w:t>
      </w:r>
      <w:r>
        <w:t>dependence.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Scaling is essential because raw financial variables have very different magnitudes.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The elbow and silhouette methods provide complementary evidence; the final k should also reflect interpretability and business use.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 xml:space="preserve">K-Means is more practical </w:t>
      </w:r>
      <w:r>
        <w:t>for repeatedly assigning new customers at scale, while hierarchical clustering is particularly useful for exploration and validation.</w:t>
      </w:r>
    </w:p>
    <w:p w:rsidR="00F05C16" w:rsidRDefault="005C5B5F">
      <w:pPr>
        <w:pStyle w:val="Heading1"/>
      </w:pPr>
      <w:r>
        <w:t>9. Business Applications</w:t>
      </w:r>
    </w:p>
    <w:p w:rsidR="00F05C16" w:rsidRDefault="005C5B5F">
      <w:pPr>
        <w:rPr>
          <w:rFonts w:hint="eastAsia"/>
        </w:rPr>
      </w:pPr>
      <w:r>
        <w:t>The segmentation can support differentiated customer strategies rather than treating all cardhold</w:t>
      </w:r>
      <w:r>
        <w:t>ers identically.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5C16">
        <w:trPr>
          <w:jc w:val="center"/>
        </w:trPr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lastRenderedPageBreak/>
              <w:t>Segment</w:t>
            </w:r>
          </w:p>
        </w:tc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Potential action</w:t>
            </w:r>
          </w:p>
        </w:tc>
      </w:tr>
      <w:tr w:rsidR="00F05C16">
        <w:trPr>
          <w:jc w:val="center"/>
        </w:trPr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High-value spenders</w:t>
            </w:r>
          </w:p>
        </w:tc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Premium rewards, retention programs, higher-value offers, and personalized services.</w:t>
            </w:r>
          </w:p>
        </w:tc>
      </w:tr>
      <w:tr w:rsidR="00F05C16">
        <w:trPr>
          <w:jc w:val="center"/>
        </w:trPr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Cash-advance users</w:t>
            </w:r>
          </w:p>
        </w:tc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Risk monitoring, responsible borrowing communication, repayment support, and targeted fi</w:t>
            </w:r>
            <w:r>
              <w:t>nancial products.</w:t>
            </w:r>
          </w:p>
        </w:tc>
      </w:tr>
      <w:tr w:rsidR="00F05C16">
        <w:trPr>
          <w:jc w:val="center"/>
        </w:trPr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Low-engagement / dormant customers</w:t>
            </w:r>
          </w:p>
        </w:tc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Reactivation campaigns, onboarding reminders, incentives, and personalized offers.</w:t>
            </w:r>
          </w:p>
        </w:tc>
      </w:tr>
      <w:tr w:rsidR="00F05C16">
        <w:trPr>
          <w:jc w:val="center"/>
        </w:trPr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>Responsible installment shoppers</w:t>
            </w:r>
          </w:p>
        </w:tc>
        <w:tc>
          <w:tcPr>
            <w:tcW w:w="4968" w:type="dxa"/>
          </w:tcPr>
          <w:p w:rsidR="00F05C16" w:rsidRDefault="005C5B5F">
            <w:pPr>
              <w:rPr>
                <w:rFonts w:hint="eastAsia"/>
              </w:rPr>
            </w:pPr>
            <w:r>
              <w:t xml:space="preserve">Installment product recommendations, loyalty benefits, and cross-selling of relevant </w:t>
            </w:r>
            <w:r>
              <w:t>services.</w:t>
            </w:r>
          </w:p>
        </w:tc>
      </w:tr>
    </w:tbl>
    <w:p w:rsidR="00F05C16" w:rsidRDefault="005C5B5F">
      <w:pPr>
        <w:pStyle w:val="Heading1"/>
      </w:pPr>
      <w:r>
        <w:t>10. Limitations and Considerations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The dataset is observational, so clusters describe behavioral patterns rather than proving causal relationships.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K-Means assumes a centroid-based structure and can be affected by outliers and initialization.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The hierarchical dendrogram is visualized on a 300-row sample for readability rather than the entire customer population.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Cluster labels are arbitrary; Cluster 0, Cluster 1, and so on are identifiers, not rankings.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 xml:space="preserve">The silhouette score alone favors k = 3, </w:t>
      </w:r>
      <w:r>
        <w:t>so the choice of k = 4 should be understood as a combined statistical and business decision.</w:t>
      </w:r>
    </w:p>
    <w:p w:rsidR="00F05C16" w:rsidRDefault="005C5B5F">
      <w:pPr>
        <w:pStyle w:val="ListBullet"/>
        <w:spacing w:after="40"/>
        <w:rPr>
          <w:rFonts w:hint="eastAsia"/>
        </w:rPr>
      </w:pPr>
      <w:r>
        <w:t>For production deployment, the chosen preprocessing pipeline and K-Means model should be versioned and monitored for customer behavior drift.</w:t>
      </w:r>
    </w:p>
    <w:p w:rsidR="00F05C16" w:rsidRDefault="005C5B5F">
      <w:pPr>
        <w:pStyle w:val="Heading1"/>
      </w:pPr>
      <w:r>
        <w:t>11. Final Recommendat</w:t>
      </w:r>
      <w:r>
        <w:t>ion</w:t>
      </w:r>
    </w:p>
    <w:p w:rsidR="00F05C16" w:rsidRDefault="005C5B5F">
      <w:pPr>
        <w:rPr>
          <w:rFonts w:hint="eastAsia"/>
        </w:rPr>
      </w:pPr>
      <w:r>
        <w:t>Use the four-segment K-Means solution as the primary production segmentation framework. It provides a practical balance between scalability and behavioral interpretability. The hierarchical approach should be retained as a periodic validation and explo</w:t>
      </w:r>
      <w:r>
        <w:t>ratory tool to check whether the broad customer structure remains stable.</w:t>
      </w:r>
    </w:p>
    <w:p w:rsidR="00F05C16" w:rsidRDefault="005C5B5F">
      <w:pPr>
        <w:rPr>
          <w:rFonts w:hint="eastAsia"/>
        </w:rPr>
      </w:pPr>
      <w:r>
        <w:t>Before deployment, the segmentation should be refreshed periodically and evaluated against business outcomes such as campaign response, customer retention, credit-risk indicators, an</w:t>
      </w:r>
      <w:r>
        <w:t>d customer lifetime value. This would turn the unsupervised analysis into a monitored, business-oriented segmentation system.</w:t>
      </w:r>
    </w:p>
    <w:p w:rsidR="00F05C16" w:rsidRDefault="005C5B5F">
      <w:pPr>
        <w:pStyle w:val="Heading1"/>
      </w:pPr>
      <w:r>
        <w:t>12. Reproducibility and Technical Stack</w:t>
      </w:r>
    </w:p>
    <w:p w:rsidR="00F05C16" w:rsidRDefault="005C5B5F">
      <w:pPr>
        <w:rPr>
          <w:rFonts w:hint="eastAsia"/>
        </w:rPr>
      </w:pPr>
      <w:r>
        <w:t>The analysis is implemented in Python and documented in the Week 4 clustering notebook. Th</w:t>
      </w:r>
      <w:r>
        <w:t>e primary libraries are pandas, NumPy, scikit-learn, SciPy, Matplotlib, and Seaborn.</w:t>
      </w:r>
    </w:p>
    <w:p w:rsidR="00F05C16" w:rsidRDefault="005C5B5F">
      <w:pPr>
        <w:rPr>
          <w:rFonts w:hint="eastAsia"/>
        </w:rPr>
      </w:pPr>
      <w:r>
        <w:t>Suggested execution workflow: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Install dependencies from requirements.txt.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Open the clustering notebook.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Run the data preparation and preprocessing cells.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Run the K-Means m</w:t>
      </w:r>
      <w:r>
        <w:t>odel-selection and evaluation cells.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Run the final cluster profiling and visualization cells.</w:t>
      </w:r>
    </w:p>
    <w:p w:rsidR="00F05C16" w:rsidRDefault="005C5B5F">
      <w:pPr>
        <w:pStyle w:val="ListNumber"/>
        <w:spacing w:after="40"/>
        <w:rPr>
          <w:rFonts w:hint="eastAsia"/>
        </w:rPr>
      </w:pPr>
      <w:r>
        <w:t>Run the hierarchical clustering and comparison cells.</w:t>
      </w:r>
    </w:p>
    <w:p w:rsidR="00F05C16" w:rsidRDefault="005C5B5F">
      <w:pPr>
        <w:pStyle w:val="Heading1"/>
      </w:pPr>
      <w:r>
        <w:lastRenderedPageBreak/>
        <w:t>Appendix A — Main Outputs</w:t>
      </w:r>
    </w:p>
    <w:p w:rsidR="00F05C16" w:rsidRDefault="005C5B5F">
      <w:pPr>
        <w:rPr>
          <w:rFonts w:hint="eastAsia"/>
        </w:rPr>
      </w:pPr>
      <w:r>
        <w:t>The project produces five principal visual outputs: the elbow curve, silhouette-sc</w:t>
      </w:r>
      <w:r>
        <w:t>ore curve, cluster profile heatmap, hierarchical dendrogram, and K-Means-versus-hierarchical cross-tabulation heatmap. Together, these visualizations provide model-selection evidence, cluster interpretation, and method comparison.</w:t>
      </w:r>
    </w:p>
    <w:sectPr w:rsidR="00F05C16" w:rsidSect="00034616">
      <w:footerReference w:type="default" r:id="rId1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B5F" w:rsidRDefault="005C5B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C5B5F" w:rsidRDefault="005C5B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5C16" w:rsidRDefault="00F05C16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B5F" w:rsidRDefault="005C5B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C5B5F" w:rsidRDefault="005C5B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5411"/>
    <w:rsid w:val="00326F90"/>
    <w:rsid w:val="005C5B5F"/>
    <w:rsid w:val="00AA1D8D"/>
    <w:rsid w:val="00B47730"/>
    <w:rsid w:val="00CB0664"/>
    <w:rsid w:val="00F05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D5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4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D5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4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19F151-2B2B-4416-85F9-C1BA94677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PMYLS</cp:lastModifiedBy>
  <cp:revision>3</cp:revision>
  <dcterms:created xsi:type="dcterms:W3CDTF">2013-12-23T23:15:00Z</dcterms:created>
  <dcterms:modified xsi:type="dcterms:W3CDTF">2026-07-24T19:09:00Z</dcterms:modified>
  <cp:category/>
</cp:coreProperties>
</file>