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jc w:val="left"/>
      </w:pPr>
      <w:r>
        <w:rPr>
          <w:rFonts w:ascii="Calibri" w:hAnsi="Calibri" w:eastAsia="PingFang SC"/>
          <w:b/>
          <w:color w:val="000000"/>
          <w:sz w:val="40"/>
        </w:rPr>
        <w:t>Agent New 与五篇代表性工作的逐一对比</w:t>
      </w:r>
    </w:p>
    <w:p>
      <w:pPr>
        <w:pStyle w:val="Heading1"/>
        <w:keepNext/>
        <w:widowControl/>
      </w:pPr>
      <w:r>
        <w:rPr>
          <w:rFonts w:ascii="Calibri" w:hAnsi="Calibri" w:eastAsia="PingFang SC"/>
          <w:b/>
          <w:color w:val="000000"/>
          <w:sz w:val="32"/>
        </w:rPr>
        <w:t>一、Agent New 与 ToolEmu</w:t>
      </w:r>
    </w:p>
    <w:p>
      <w:pPr>
        <w:keepLines w:val="0"/>
        <w:widowControl/>
      </w:pPr>
      <w:r>
        <w:rPr>
          <w:rFonts w:ascii="Calibri" w:hAnsi="Calibri" w:eastAsia="PingFang SC"/>
          <w:b/>
          <w:color w:val="000000"/>
          <w:sz w:val="22"/>
        </w:rPr>
        <w:t>直接区别：</w:t>
      </w:r>
      <w:r>
        <w:rPr>
          <w:rFonts w:ascii="Calibri" w:hAnsi="Calibri" w:eastAsia="PingFang SC"/>
          <w:b w:val="0"/>
          <w:color w:val="000000"/>
          <w:sz w:val="22"/>
        </w:rPr>
        <w:t>ToolEmu 面向部署前风险发现，通过语言模型模拟工具、环境和完整轨迹，再对已经在模拟环境中发生的动作进行安全与效用评价。Agent New 面向运行时执行边界，只接收已经发生的历史前缀和尚未执行的候选动作，在真实副作用发生前完成风险预测与准入判断。</w:t>
      </w:r>
    </w:p>
    <w:p>
      <w:pPr>
        <w:keepLines w:val="0"/>
        <w:widowControl/>
      </w:pPr>
      <w:r>
        <w:rPr>
          <w:rFonts w:ascii="Calibri" w:hAnsi="Calibri" w:eastAsia="PingFang SC"/>
          <w:b/>
          <w:color w:val="000000"/>
          <w:sz w:val="22"/>
        </w:rPr>
        <w:t>Agent New 的优势：</w:t>
      </w:r>
      <w:r>
        <w:rPr>
          <w:rFonts w:ascii="Calibri" w:hAnsi="Calibri" w:eastAsia="PingFang SC"/>
          <w:b w:val="0"/>
          <w:color w:val="000000"/>
          <w:sz w:val="22"/>
        </w:rPr>
        <w:t>Agent New 不需要为每个候选动作生成未来模拟轨迹，也不依赖运行时大模型评价器，因此更适合低延迟、本地化和高频调用。它同时使用可信工具注册表、签名运行时上下文、权限回执、政策结果和候选动作提交摘要，将模型预测置于明确的硬安全边界之后。</w:t>
      </w:r>
    </w:p>
    <w:p>
      <w:pPr>
        <w:keepLines w:val="0"/>
        <w:widowControl/>
      </w:pPr>
      <w:r>
        <w:rPr>
          <w:rFonts w:ascii="Calibri" w:hAnsi="Calibri" w:eastAsia="PingFang SC"/>
          <w:b/>
          <w:color w:val="000000"/>
          <w:sz w:val="22"/>
        </w:rPr>
        <w:t>创新点：</w:t>
      </w:r>
      <w:r>
        <w:rPr>
          <w:rFonts w:ascii="Calibri" w:hAnsi="Calibri" w:eastAsia="PingFang SC"/>
          <w:b w:val="0"/>
          <w:color w:val="000000"/>
          <w:sz w:val="22"/>
        </w:rPr>
        <w:t>Agent New 将候选动作安全建模为首次风险事件预测，分别输出未来窗口内是否发生风险、风险类型和预计发生步骤；同时把来源、数据、动作、目的地、权限和政策构造成持久异构图，并让证据边直接参与图消息传递。</w:t>
      </w:r>
    </w:p>
    <w:p>
      <w:pPr>
        <w:keepLines w:val="0"/>
        <w:widowControl/>
      </w:pPr>
      <w:r>
        <w:rPr>
          <w:rFonts w:ascii="Calibri" w:hAnsi="Calibri" w:eastAsia="PingFang SC"/>
          <w:b/>
          <w:color w:val="000000"/>
          <w:sz w:val="22"/>
        </w:rPr>
        <w:t>填补的空白：</w:t>
      </w:r>
      <w:r>
        <w:rPr>
          <w:rFonts w:ascii="Calibri" w:hAnsi="Calibri" w:eastAsia="PingFang SC"/>
          <w:b w:val="0"/>
          <w:color w:val="000000"/>
          <w:sz w:val="22"/>
        </w:rPr>
        <w:t>ToolEmu 建立了部署前长尾风险测试能力，但没有提供轻量的真实动作在线准入器。Agent New 填补了从离线风险发现到在线候选动作预测之间的空白，使安全评价可以在不展开未来轨迹的情况下进入执行链。</w:t>
      </w:r>
    </w:p>
    <w:p>
      <w:pPr>
        <w:keepLines w:val="0"/>
        <w:widowControl/>
      </w:pPr>
      <w:r>
        <w:rPr>
          <w:rFonts w:ascii="Calibri" w:hAnsi="Calibri" w:eastAsia="PingFang SC"/>
          <w:b/>
          <w:color w:val="000000"/>
          <w:sz w:val="22"/>
        </w:rPr>
        <w:t>不能替代的能力：</w:t>
      </w:r>
      <w:r>
        <w:rPr>
          <w:rFonts w:ascii="Calibri" w:hAnsi="Calibri" w:eastAsia="PingFang SC"/>
          <w:b w:val="0"/>
          <w:color w:val="000000"/>
          <w:sz w:val="22"/>
        </w:rPr>
        <w:t>Agent New 不能替代 ToolEmu 的场景生成、环境后果模拟和长尾失败发现。更合理的组合是由 ToolEmu 生成压力场景和结果标签，由 Agent New 在危险动作执行前进行预测。</w:t>
      </w:r>
    </w:p>
    <w:p>
      <w:pPr>
        <w:pStyle w:val="Heading1"/>
        <w:keepNext/>
        <w:widowControl/>
      </w:pPr>
      <w:r>
        <w:rPr>
          <w:rFonts w:ascii="Calibri" w:hAnsi="Calibri" w:eastAsia="PingFang SC"/>
          <w:b/>
          <w:color w:val="000000"/>
          <w:sz w:val="32"/>
        </w:rPr>
        <w:t>二、Agent New 与 GuardAgent</w:t>
      </w:r>
    </w:p>
    <w:p>
      <w:pPr>
        <w:keepLines w:val="0"/>
        <w:widowControl/>
      </w:pPr>
      <w:r>
        <w:rPr>
          <w:rFonts w:ascii="Calibri" w:hAnsi="Calibri" w:eastAsia="PingFang SC"/>
          <w:b/>
          <w:color w:val="000000"/>
          <w:sz w:val="22"/>
        </w:rPr>
        <w:t>直接区别：</w:t>
      </w:r>
      <w:r>
        <w:rPr>
          <w:rFonts w:ascii="Calibri" w:hAnsi="Calibri" w:eastAsia="PingFang SC"/>
          <w:b w:val="0"/>
          <w:color w:val="000000"/>
          <w:sz w:val="22"/>
        </w:rPr>
        <w:t>GuardAgent 以显式安全请求为核心，使用大模型生成任务计划和 Python 守卫代码，再通过代码执行判断目标动作是否满足规则。Agent New 不生成守卫代码，而是用固定的本地神经模型预测候选动作的未来风险分布，并由可信注册表和签名上下文承担确定性前置约束。</w:t>
      </w:r>
    </w:p>
    <w:p>
      <w:pPr>
        <w:keepLines w:val="0"/>
        <w:widowControl/>
      </w:pPr>
      <w:r>
        <w:rPr>
          <w:rFonts w:ascii="Calibri" w:hAnsi="Calibri" w:eastAsia="PingFang SC"/>
          <w:b/>
          <w:color w:val="000000"/>
          <w:sz w:val="22"/>
        </w:rPr>
        <w:t>Agent New 的优势：</w:t>
      </w:r>
      <w:r>
        <w:rPr>
          <w:rFonts w:ascii="Calibri" w:hAnsi="Calibri" w:eastAsia="PingFang SC"/>
          <w:b w:val="0"/>
          <w:color w:val="000000"/>
          <w:sz w:val="22"/>
        </w:rPr>
        <w:t>Agent New 避免了运行时生成和执行 Python 所带来的代码注入、沙箱逃逸和依赖大模型稳定性的风险。对于尚未被完整规则覆盖、但可从来源、数据流、目的地、权限和历史演化中识别的风险，Agent New 能输出概率、风险类型、紧迫程度和图边证据，而不是只有满足或违反的二元结果。</w:t>
      </w:r>
    </w:p>
    <w:p>
      <w:pPr>
        <w:keepLines w:val="0"/>
        <w:widowControl/>
      </w:pPr>
      <w:r>
        <w:rPr>
          <w:rFonts w:ascii="Calibri" w:hAnsi="Calibri" w:eastAsia="PingFang SC"/>
          <w:b/>
          <w:color w:val="000000"/>
          <w:sz w:val="22"/>
        </w:rPr>
        <w:t>创新点：</w:t>
      </w:r>
      <w:r>
        <w:rPr>
          <w:rFonts w:ascii="Calibri" w:hAnsi="Calibri" w:eastAsia="PingFang SC"/>
          <w:b w:val="0"/>
          <w:color w:val="000000"/>
          <w:sz w:val="22"/>
        </w:rPr>
        <w:t>Agent New 将硬约束和概率预测分层：未知工具、未注册参数、未验证主体、权限回执、审批、目的地和政策结果直接失败关闭；只有通过硬检查的候选动作才进入经过校准的模型准入流程。允许执行时仅返回不透明提交摘要，执行器必须在提交前重新计算并匹配摘要。</w:t>
      </w:r>
    </w:p>
    <w:p>
      <w:pPr>
        <w:keepLines w:val="0"/>
        <w:widowControl/>
      </w:pPr>
      <w:r>
        <w:rPr>
          <w:rFonts w:ascii="Calibri" w:hAnsi="Calibri" w:eastAsia="PingFang SC"/>
          <w:b/>
          <w:color w:val="000000"/>
          <w:sz w:val="22"/>
        </w:rPr>
        <w:t>填补的空白：</w:t>
      </w:r>
      <w:r>
        <w:rPr>
          <w:rFonts w:ascii="Calibri" w:hAnsi="Calibri" w:eastAsia="PingFang SC"/>
          <w:b w:val="0"/>
          <w:color w:val="000000"/>
          <w:sz w:val="22"/>
        </w:rPr>
        <w:t>GuardAgent 擅长执行已知、明确且可编程的安全规则，但对规则不完备和未来多步风险缺少校准预测。Agent New 填补了显式合规检查与残余风险预测之间的空白，使系统能够在规则无法穷尽全部环境风险时提供前瞻判断。</w:t>
      </w:r>
    </w:p>
    <w:p>
      <w:pPr>
        <w:keepLines w:val="0"/>
        <w:widowControl/>
      </w:pPr>
      <w:r>
        <w:rPr>
          <w:rFonts w:ascii="Calibri" w:hAnsi="Calibri" w:eastAsia="PingFang SC"/>
          <w:b/>
          <w:color w:val="000000"/>
          <w:sz w:val="22"/>
        </w:rPr>
        <w:t>不能替代的能力：</w:t>
      </w:r>
      <w:r>
        <w:rPr>
          <w:rFonts w:ascii="Calibri" w:hAnsi="Calibri" w:eastAsia="PingFang SC"/>
          <w:b w:val="0"/>
          <w:color w:val="000000"/>
          <w:sz w:val="22"/>
        </w:rPr>
        <w:t>Agent New 不能替代 GuardAgent 对完整显式政策的确定性执行。已知不可违反的规则仍应由形式化权限引擎或可验证规则处理，Agent New 更适合处理规则边界之外的概率性和演化性风险。</w:t>
      </w:r>
    </w:p>
    <w:p>
      <w:pPr>
        <w:pStyle w:val="Heading1"/>
        <w:keepNext/>
        <w:widowControl/>
      </w:pPr>
      <w:r>
        <w:rPr>
          <w:rFonts w:ascii="Calibri" w:hAnsi="Calibri" w:eastAsia="PingFang SC"/>
          <w:b/>
          <w:color w:val="000000"/>
          <w:sz w:val="32"/>
        </w:rPr>
        <w:t>三、Agent New 与 AGrail</w:t>
      </w:r>
    </w:p>
    <w:p>
      <w:pPr>
        <w:keepLines w:val="0"/>
        <w:widowControl/>
      </w:pPr>
      <w:r>
        <w:rPr>
          <w:rFonts w:ascii="Calibri" w:hAnsi="Calibri" w:eastAsia="PingFang SC"/>
          <w:b/>
          <w:color w:val="000000"/>
          <w:sz w:val="22"/>
        </w:rPr>
        <w:t>直接区别：</w:t>
      </w:r>
      <w:r>
        <w:rPr>
          <w:rFonts w:ascii="Calibri" w:hAnsi="Calibri" w:eastAsia="PingFang SC"/>
          <w:b w:val="0"/>
          <w:color w:val="000000"/>
          <w:sz w:val="22"/>
        </w:rPr>
        <w:t>AGrail 通过 Analyzer、Executor、工具和案例记忆持续生成、删除、合并并保存安全检查，强调跨案例的测试时适应。Agent New 不在运行时修改检查记忆，也不依赖大模型生成检查项，而是对当前轨迹前缀、候选动作和结构化运行时状态执行稳定的前向预测。</w:t>
      </w:r>
    </w:p>
    <w:p>
      <w:pPr>
        <w:keepLines w:val="0"/>
        <w:widowControl/>
      </w:pPr>
      <w:r>
        <w:rPr>
          <w:rFonts w:ascii="Calibri" w:hAnsi="Calibri" w:eastAsia="PingFang SC"/>
          <w:b/>
          <w:color w:val="000000"/>
          <w:sz w:val="22"/>
        </w:rPr>
        <w:t>Agent New 的优势：</w:t>
      </w:r>
      <w:r>
        <w:rPr>
          <w:rFonts w:ascii="Calibri" w:hAnsi="Calibri" w:eastAsia="PingFang SC"/>
          <w:b w:val="0"/>
          <w:color w:val="000000"/>
          <w:sz w:val="22"/>
        </w:rPr>
        <w:t>Agent New 的运行成本、输出格式和延迟更稳定，不受检查记忆污染、示例顺序、大模型提示注入和多次 API 调用影响。它把工具能力、来源可信度、数据敏感度、目的地、逐项权限、审批和政策结果作为一等输入，可直接测试缺失元数据、伪造字段和未知能力的失败关闭行为。</w:t>
      </w:r>
    </w:p>
    <w:p>
      <w:pPr>
        <w:keepLines w:val="0"/>
        <w:widowControl/>
      </w:pPr>
      <w:r>
        <w:rPr>
          <w:rFonts w:ascii="Calibri" w:hAnsi="Calibri" w:eastAsia="PingFang SC"/>
          <w:b/>
          <w:color w:val="000000"/>
          <w:sz w:val="22"/>
        </w:rPr>
        <w:t>创新点：</w:t>
      </w:r>
      <w:r>
        <w:rPr>
          <w:rFonts w:ascii="Calibri" w:hAnsi="Calibri" w:eastAsia="PingFang SC"/>
          <w:b w:val="0"/>
          <w:color w:val="000000"/>
          <w:sz w:val="22"/>
        </w:rPr>
        <w:t>Agent New 使用动作步骤和相对时间共同编码安全进展，并对实际动作与审批、脱敏、目的地约束、沙箱和能力限制等干预分支使用共享的确定性参数。无效干预会被规范为实际分支，避免模型把没有改变任何状态的干预误判为风险下降。</w:t>
      </w:r>
    </w:p>
    <w:p>
      <w:pPr>
        <w:keepLines w:val="0"/>
        <w:widowControl/>
      </w:pPr>
      <w:r>
        <w:rPr>
          <w:rFonts w:ascii="Calibri" w:hAnsi="Calibri" w:eastAsia="PingFang SC"/>
          <w:b/>
          <w:color w:val="000000"/>
          <w:sz w:val="22"/>
        </w:rPr>
        <w:t>填补的空白：</w:t>
      </w:r>
      <w:r>
        <w:rPr>
          <w:rFonts w:ascii="Calibri" w:hAnsi="Calibri" w:eastAsia="PingFang SC"/>
          <w:b w:val="0"/>
          <w:color w:val="000000"/>
          <w:sz w:val="22"/>
        </w:rPr>
        <w:t>AGrail 的长期性主要体现在跨案例安全检查记忆，缺少轨迹内部的首次风险时间和类型建模。Agent New 填补了自适应检查体系中对来源—权限结构、首次事件分布和校准准入边界缺失的空白。</w:t>
      </w:r>
    </w:p>
    <w:p>
      <w:pPr>
        <w:keepLines w:val="0"/>
        <w:widowControl/>
      </w:pPr>
      <w:r>
        <w:rPr>
          <w:rFonts w:ascii="Calibri" w:hAnsi="Calibri" w:eastAsia="PingFang SC"/>
          <w:b/>
          <w:color w:val="000000"/>
          <w:sz w:val="22"/>
        </w:rPr>
        <w:t>不能替代的能力：</w:t>
      </w:r>
      <w:r>
        <w:rPr>
          <w:rFonts w:ascii="Calibri" w:hAnsi="Calibri" w:eastAsia="PingFang SC"/>
          <w:b w:val="0"/>
          <w:color w:val="000000"/>
          <w:sz w:val="22"/>
        </w:rPr>
        <w:t>Agent New 不具备 AGrail 的在线案例记忆更新和自动工具选择能力。策略变化或攻击模式变化仍可能要求重新标注、重新训练或更新可信注册表，因此两者在适应机制上是互补关系。</w:t>
      </w:r>
    </w:p>
    <w:p>
      <w:pPr>
        <w:pStyle w:val="Heading1"/>
        <w:keepNext/>
        <w:widowControl/>
      </w:pPr>
      <w:r>
        <w:rPr>
          <w:rFonts w:ascii="Calibri" w:hAnsi="Calibri" w:eastAsia="PingFang SC"/>
          <w:b/>
          <w:color w:val="000000"/>
          <w:sz w:val="32"/>
        </w:rPr>
        <w:t>四、Agent New 与 IPIGuard</w:t>
      </w:r>
    </w:p>
    <w:p>
      <w:pPr>
        <w:keepLines w:val="0"/>
        <w:widowControl/>
      </w:pPr>
      <w:r>
        <w:rPr>
          <w:rFonts w:ascii="Calibri" w:hAnsi="Calibri" w:eastAsia="PingFang SC"/>
          <w:b/>
          <w:color w:val="000000"/>
          <w:sz w:val="22"/>
        </w:rPr>
        <w:t>直接区别：</w:t>
      </w:r>
      <w:r>
        <w:rPr>
          <w:rFonts w:ascii="Calibri" w:hAnsi="Calibri" w:eastAsia="PingFang SC"/>
          <w:b w:val="0"/>
          <w:color w:val="000000"/>
          <w:sz w:val="22"/>
        </w:rPr>
        <w:t>IPIGuard 在接触不可信工具返回之前生成工具依赖图，并在执行期间限制计划外命令工具、补全待定参数和处理间接提示注入，核心是结构化能力约束。Agent New 不限制计划拓扑，而是对计划中已经允许出现的候选动作进一步分析来源、敏感数据、目的地、权限、政策和历史风险。</w:t>
      </w:r>
    </w:p>
    <w:p>
      <w:pPr>
        <w:keepLines w:val="0"/>
        <w:widowControl/>
      </w:pPr>
      <w:r>
        <w:rPr>
          <w:rFonts w:ascii="Calibri" w:hAnsi="Calibri" w:eastAsia="PingFang SC"/>
          <w:b/>
          <w:color w:val="000000"/>
          <w:sz w:val="22"/>
        </w:rPr>
        <w:t>Agent New 的优势：</w:t>
      </w:r>
      <w:r>
        <w:rPr>
          <w:rFonts w:ascii="Calibri" w:hAnsi="Calibri" w:eastAsia="PingFang SC"/>
          <w:b w:val="0"/>
          <w:color w:val="000000"/>
          <w:sz w:val="22"/>
        </w:rPr>
        <w:t>Agent New 能覆盖工具本身在计划内、工具名也合法，但参数、数据来源、收件人、审批、权限组合或历史传播路径仍然危险的情况。它还可区分隐私泄露、计算机安全、金融损失、数据损失和未授权外部动作，并预测首次风险发生步骤。</w:t>
      </w:r>
    </w:p>
    <w:p>
      <w:pPr>
        <w:keepLines w:val="0"/>
        <w:widowControl/>
      </w:pPr>
      <w:r>
        <w:rPr>
          <w:rFonts w:ascii="Calibri" w:hAnsi="Calibri" w:eastAsia="PingFang SC"/>
          <w:b/>
          <w:color w:val="000000"/>
          <w:sz w:val="22"/>
        </w:rPr>
        <w:t>创新点：</w:t>
      </w:r>
      <w:r>
        <w:rPr>
          <w:rFonts w:ascii="Calibri" w:hAnsi="Calibri" w:eastAsia="PingFang SC"/>
          <w:b w:val="0"/>
          <w:color w:val="000000"/>
          <w:sz w:val="22"/>
        </w:rPr>
        <w:t>Agent New 的图不是工具调用依赖图，而是包含主体、来源、数据、动作、目的地、权限、政策和干预的持久执行图。权限与政策状态保存在逐动作边上，当前状态不会被历史上的曾经授权覆盖；未知工具和未注册参数则在进入模型前直接失败关闭。</w:t>
      </w:r>
    </w:p>
    <w:p>
      <w:pPr>
        <w:keepLines w:val="0"/>
        <w:widowControl/>
      </w:pPr>
      <w:r>
        <w:rPr>
          <w:rFonts w:ascii="Calibri" w:hAnsi="Calibri" w:eastAsia="PingFang SC"/>
          <w:b/>
          <w:color w:val="000000"/>
          <w:sz w:val="22"/>
        </w:rPr>
        <w:t>填补的空白：</w:t>
      </w:r>
      <w:r>
        <w:rPr>
          <w:rFonts w:ascii="Calibri" w:hAnsi="Calibri" w:eastAsia="PingFang SC"/>
          <w:b w:val="0"/>
          <w:color w:val="000000"/>
          <w:sz w:val="22"/>
        </w:rPr>
        <w:t>IPIGuard 填补了间接提示注入下的硬执行约束，但对允许集合内部的敏感数据流、异常目的地、授权后仍危险的动作和多类型后果预测覆盖有限。Agent New 填补了硬能力边界内部的残余风险预测空白。</w:t>
      </w:r>
    </w:p>
    <w:p>
      <w:pPr>
        <w:keepLines w:val="0"/>
        <w:widowControl/>
      </w:pPr>
      <w:r>
        <w:rPr>
          <w:rFonts w:ascii="Calibri" w:hAnsi="Calibri" w:eastAsia="PingFang SC"/>
          <w:b/>
          <w:color w:val="000000"/>
          <w:sz w:val="22"/>
        </w:rPr>
        <w:t>不能替代的能力：</w:t>
      </w:r>
      <w:r>
        <w:rPr>
          <w:rFonts w:ascii="Calibri" w:hAnsi="Calibri" w:eastAsia="PingFang SC"/>
          <w:b w:val="0"/>
          <w:color w:val="000000"/>
          <w:sz w:val="22"/>
        </w:rPr>
        <w:t>Agent New 的软预测不能替代 IPIGuard 的硬能力边界。最强组合是由 IPIGuard 或可信执行器限定允许调用集合，再由 Agent New 对集合内候选动作进行风险预后；模型异常时仍应拒绝执行。</w:t>
      </w:r>
    </w:p>
    <w:p>
      <w:pPr>
        <w:pStyle w:val="Heading1"/>
        <w:keepNext/>
        <w:widowControl/>
      </w:pPr>
      <w:r>
        <w:rPr>
          <w:rFonts w:ascii="Calibri" w:hAnsi="Calibri" w:eastAsia="PingFang SC"/>
          <w:b/>
          <w:color w:val="000000"/>
          <w:sz w:val="32"/>
        </w:rPr>
        <w:t>五、Agent New 与 GUARDIAN</w:t>
      </w:r>
    </w:p>
    <w:p>
      <w:pPr>
        <w:keepLines w:val="0"/>
        <w:widowControl/>
      </w:pPr>
      <w:r>
        <w:rPr>
          <w:rFonts w:ascii="Calibri" w:hAnsi="Calibri" w:eastAsia="PingFang SC"/>
          <w:b/>
          <w:color w:val="000000"/>
          <w:sz w:val="22"/>
        </w:rPr>
        <w:t>直接区别：</w:t>
      </w:r>
      <w:r>
        <w:rPr>
          <w:rFonts w:ascii="Calibri" w:hAnsi="Calibri" w:eastAsia="PingFang SC"/>
          <w:b w:val="0"/>
          <w:color w:val="000000"/>
          <w:sz w:val="22"/>
        </w:rPr>
        <w:t>GUARDIAN 面向多智能体协作，把各轮智能体响应和通信关系建模为时序属性图，通过无监督重构误差识别异常智能体和通信边，并在下一轮前删除异常节点。Agent New 面向单个工具智能体的外部执行边界，把历史动作和当前未执行动作建模为来源—权限执行图。</w:t>
      </w:r>
    </w:p>
    <w:p>
      <w:pPr>
        <w:keepLines w:val="0"/>
        <w:widowControl/>
      </w:pPr>
      <w:r>
        <w:rPr>
          <w:rFonts w:ascii="Calibri" w:hAnsi="Calibri" w:eastAsia="PingFang SC"/>
          <w:b/>
          <w:color w:val="000000"/>
          <w:sz w:val="22"/>
        </w:rPr>
        <w:t>Agent New 的优势：</w:t>
      </w:r>
      <w:r>
        <w:rPr>
          <w:rFonts w:ascii="Calibri" w:hAnsi="Calibri" w:eastAsia="PingFang SC"/>
          <w:b w:val="0"/>
          <w:color w:val="000000"/>
          <w:sz w:val="22"/>
        </w:rPr>
        <w:t>Agent New 的预测对象直接对应可能产生真实副作用的工具动作，输出可用于准入、暂停和阻断；同时给出风险类型、预计发生步骤、实际分支风险和图边归因。它还要求主体、权限、政策和运行时上下文经过签名验证，并使用完整性校验的模型 checkpoint。</w:t>
      </w:r>
    </w:p>
    <w:p>
      <w:pPr>
        <w:keepLines w:val="0"/>
        <w:widowControl/>
      </w:pPr>
      <w:r>
        <w:rPr>
          <w:rFonts w:ascii="Calibri" w:hAnsi="Calibri" w:eastAsia="PingFang SC"/>
          <w:b/>
          <w:color w:val="000000"/>
          <w:sz w:val="22"/>
        </w:rPr>
        <w:t>创新点：</w:t>
      </w:r>
      <w:r>
        <w:rPr>
          <w:rFonts w:ascii="Calibri" w:hAnsi="Calibri" w:eastAsia="PingFang SC"/>
          <w:b w:val="0"/>
          <w:color w:val="000000"/>
          <w:sz w:val="22"/>
        </w:rPr>
        <w:t>Agent New 在图中加入虚拟候选动作节点，将历史来源、数据、目的地和权限连接到尚未执行的动作，再以因子化首次事件头分别建模事件发生与事件原因。图边归因参与预测，但明确标记为图贡献解释，不宣称已经形成完整因果路径。</w:t>
      </w:r>
    </w:p>
    <w:p>
      <w:pPr>
        <w:keepLines w:val="0"/>
        <w:widowControl/>
      </w:pPr>
      <w:r>
        <w:rPr>
          <w:rFonts w:ascii="Calibri" w:hAnsi="Calibri" w:eastAsia="PingFang SC"/>
          <w:b/>
          <w:color w:val="000000"/>
          <w:sz w:val="22"/>
        </w:rPr>
        <w:t>填补的空白：</w:t>
      </w:r>
      <w:r>
        <w:rPr>
          <w:rFonts w:ascii="Calibri" w:hAnsi="Calibri" w:eastAsia="PingFang SC"/>
          <w:b w:val="0"/>
          <w:color w:val="000000"/>
          <w:sz w:val="22"/>
        </w:rPr>
        <w:t>GUARDIAN 覆盖协作层的错误传播，却没有直接解决异常信息最终如何转化为外部工具副作用。Agent New 填补了从智能体内部推理或通信结果到环境执行动作之间的安全预测空白。</w:t>
      </w:r>
    </w:p>
    <w:p>
      <w:pPr>
        <w:keepLines w:val="0"/>
        <w:widowControl/>
      </w:pPr>
      <w:r>
        <w:rPr>
          <w:rFonts w:ascii="Calibri" w:hAnsi="Calibri" w:eastAsia="PingFang SC"/>
          <w:b/>
          <w:color w:val="000000"/>
          <w:sz w:val="22"/>
        </w:rPr>
        <w:t>不能替代的能力：</w:t>
      </w:r>
      <w:r>
        <w:rPr>
          <w:rFonts w:ascii="Calibri" w:hAnsi="Calibri" w:eastAsia="PingFang SC"/>
          <w:b w:val="0"/>
          <w:color w:val="000000"/>
          <w:sz w:val="22"/>
        </w:rPr>
        <w:t>Agent New 不识别多智能体串谋、错误放大和通信异常，不能替代 GUARDIAN。两者可以分层部署：GUARDIAN 保护协作与信息传递，Agent New 保护最终外部动作。</w:t>
      </w:r>
    </w:p>
    <w:p>
      <w:pPr>
        <w:pStyle w:val="Heading1"/>
        <w:keepNext/>
        <w:widowControl/>
      </w:pPr>
      <w:r>
        <w:rPr>
          <w:rFonts w:ascii="Calibri" w:hAnsi="Calibri" w:eastAsia="PingFang SC"/>
          <w:b/>
          <w:color w:val="000000"/>
          <w:sz w:val="32"/>
        </w:rPr>
        <w:t>六、Agent New 的综合优势</w:t>
      </w:r>
    </w:p>
    <w:p>
      <w:pPr>
        <w:keepLines w:val="0"/>
        <w:widowControl/>
      </w:pPr>
      <w:r>
        <w:rPr>
          <w:rFonts w:ascii="Calibri" w:hAnsi="Calibri" w:eastAsia="PingFang SC"/>
          <w:b/>
          <w:color w:val="000000"/>
          <w:sz w:val="22"/>
        </w:rPr>
        <w:t>执行位置：</w:t>
      </w:r>
      <w:r>
        <w:rPr>
          <w:rFonts w:ascii="Calibri" w:hAnsi="Calibri" w:eastAsia="PingFang SC"/>
          <w:b w:val="0"/>
          <w:color w:val="000000"/>
          <w:sz w:val="22"/>
        </w:rPr>
        <w:t>直接位于候选工具动作与真实副作用之间，同时保留硬约束和模型预测两层安全边界。</w:t>
      </w:r>
    </w:p>
    <w:p>
      <w:pPr>
        <w:keepLines w:val="0"/>
        <w:widowControl/>
      </w:pPr>
      <w:r>
        <w:rPr>
          <w:rFonts w:ascii="Calibri" w:hAnsi="Calibri" w:eastAsia="PingFang SC"/>
          <w:b/>
          <w:color w:val="000000"/>
          <w:sz w:val="22"/>
        </w:rPr>
        <w:t>运行方式：</w:t>
      </w:r>
      <w:r>
        <w:rPr>
          <w:rFonts w:ascii="Calibri" w:hAnsi="Calibri" w:eastAsia="PingFang SC"/>
          <w:b w:val="0"/>
          <w:color w:val="000000"/>
          <w:sz w:val="22"/>
        </w:rPr>
        <w:t>固定本地模型推理，不依赖运行时大模型，不生成或执行守卫代码，延迟和资源成本更稳定。</w:t>
      </w:r>
    </w:p>
    <w:p>
      <w:pPr>
        <w:keepLines w:val="0"/>
        <w:widowControl/>
      </w:pPr>
      <w:r>
        <w:rPr>
          <w:rFonts w:ascii="Calibri" w:hAnsi="Calibri" w:eastAsia="PingFang SC"/>
          <w:b/>
          <w:color w:val="000000"/>
          <w:sz w:val="22"/>
        </w:rPr>
        <w:t>结构表达：</w:t>
      </w:r>
      <w:r>
        <w:rPr>
          <w:rFonts w:ascii="Calibri" w:hAnsi="Calibri" w:eastAsia="PingFang SC"/>
          <w:b w:val="0"/>
          <w:color w:val="000000"/>
          <w:sz w:val="22"/>
        </w:rPr>
        <w:t>把来源、数据、目的地、逐项权限、审批、政策、干预和候选动作统一表示，能够分析计划内工具的危险数据流和参数组合。</w:t>
      </w:r>
    </w:p>
    <w:p>
      <w:pPr>
        <w:keepLines w:val="0"/>
        <w:widowControl/>
      </w:pPr>
      <w:r>
        <w:rPr>
          <w:rFonts w:ascii="Calibri" w:hAnsi="Calibri" w:eastAsia="PingFang SC"/>
          <w:b/>
          <w:color w:val="000000"/>
          <w:sz w:val="22"/>
        </w:rPr>
        <w:t>预测输出：</w:t>
      </w:r>
      <w:r>
        <w:rPr>
          <w:rFonts w:ascii="Calibri" w:hAnsi="Calibri" w:eastAsia="PingFang SC"/>
          <w:b w:val="0"/>
          <w:color w:val="000000"/>
          <w:sz w:val="22"/>
        </w:rPr>
        <w:t>同时给出事件发生概率、风险类型、预计首次发生步骤、图边证据和实际分支风险，而不是只输出二元安全标签。</w:t>
      </w:r>
    </w:p>
    <w:p>
      <w:pPr>
        <w:keepLines w:val="0"/>
        <w:widowControl/>
      </w:pPr>
      <w:r>
        <w:rPr>
          <w:rFonts w:ascii="Calibri" w:hAnsi="Calibri" w:eastAsia="PingFang SC"/>
          <w:b/>
          <w:color w:val="000000"/>
          <w:sz w:val="22"/>
        </w:rPr>
        <w:t>安全工程：</w:t>
      </w:r>
      <w:r>
        <w:rPr>
          <w:rFonts w:ascii="Calibri" w:hAnsi="Calibri" w:eastAsia="PingFang SC"/>
          <w:b w:val="0"/>
          <w:color w:val="000000"/>
          <w:sz w:val="22"/>
        </w:rPr>
        <w:t>使用可信工具注册表、严格布尔和长度校验、未知参数失败关闭、签名上下文、单次 nonce、独立模型标识、校准谱系、checkpoint 完整性校验和提交摘要，减少安全监控器自身的攻击面。</w:t>
      </w:r>
    </w:p>
    <w:p>
      <w:pPr>
        <w:pStyle w:val="Heading1"/>
        <w:keepNext/>
        <w:widowControl/>
      </w:pPr>
      <w:r>
        <w:rPr>
          <w:rFonts w:ascii="Calibri" w:hAnsi="Calibri" w:eastAsia="PingFang SC"/>
          <w:b/>
          <w:color w:val="000000"/>
          <w:sz w:val="32"/>
        </w:rPr>
        <w:t>七、Agent New 的核心创新点</w:t>
      </w:r>
    </w:p>
    <w:p>
      <w:pPr>
        <w:keepLines w:val="0"/>
        <w:widowControl/>
      </w:pPr>
      <w:r>
        <w:rPr>
          <w:rFonts w:ascii="Calibri" w:hAnsi="Calibri" w:eastAsia="PingFang SC"/>
          <w:b/>
          <w:color w:val="000000"/>
          <w:sz w:val="22"/>
        </w:rPr>
        <w:t>首次风险事件任务：</w:t>
      </w:r>
      <w:r>
        <w:rPr>
          <w:rFonts w:ascii="Calibri" w:hAnsi="Calibri" w:eastAsia="PingFang SC"/>
          <w:b w:val="0"/>
          <w:color w:val="000000"/>
          <w:sz w:val="22"/>
        </w:rPr>
        <w:t>将动作安全从当前是否违规扩展为未来窗口内何时首次违规以及属于哪类违规，并正确处理只观察到安全前缀的右删失样本。</w:t>
      </w:r>
    </w:p>
    <w:p>
      <w:pPr>
        <w:keepLines w:val="0"/>
        <w:widowControl/>
      </w:pPr>
      <w:r>
        <w:rPr>
          <w:rFonts w:ascii="Calibri" w:hAnsi="Calibri" w:eastAsia="PingFang SC"/>
          <w:b/>
          <w:color w:val="000000"/>
          <w:sz w:val="22"/>
        </w:rPr>
        <w:t>持久候选动作图：</w:t>
      </w:r>
      <w:r>
        <w:rPr>
          <w:rFonts w:ascii="Calibri" w:hAnsi="Calibri" w:eastAsia="PingFang SC"/>
          <w:b w:val="0"/>
          <w:color w:val="000000"/>
          <w:sz w:val="22"/>
        </w:rPr>
        <w:t>把未执行动作作为虚拟节点接入历史来源、数据、权限、政策和目的地实体，同一实体跨步骤复用，动态状态保存在相应时点的边上。</w:t>
      </w:r>
    </w:p>
    <w:p>
      <w:pPr>
        <w:keepLines w:val="0"/>
        <w:widowControl/>
      </w:pPr>
      <w:r>
        <w:rPr>
          <w:rFonts w:ascii="Calibri" w:hAnsi="Calibri" w:eastAsia="PingFang SC"/>
          <w:b/>
          <w:color w:val="000000"/>
          <w:sz w:val="22"/>
        </w:rPr>
        <w:t>因子化风险头：</w:t>
      </w:r>
      <w:r>
        <w:rPr>
          <w:rFonts w:ascii="Calibri" w:hAnsi="Calibri" w:eastAsia="PingFang SC"/>
          <w:b w:val="0"/>
          <w:color w:val="000000"/>
          <w:sz w:val="22"/>
        </w:rPr>
        <w:t>将事件是否发生与事件原因分开建模，采用低基础风险初始化，避免风险类型增加后模型初始总风险接近一。</w:t>
      </w:r>
    </w:p>
    <w:p>
      <w:pPr>
        <w:keepLines w:val="0"/>
        <w:widowControl/>
      </w:pPr>
      <w:r>
        <w:rPr>
          <w:rFonts w:ascii="Calibri" w:hAnsi="Calibri" w:eastAsia="PingFang SC"/>
          <w:b/>
          <w:color w:val="000000"/>
          <w:sz w:val="22"/>
        </w:rPr>
        <w:t>干预条件分支：</w:t>
      </w:r>
      <w:r>
        <w:rPr>
          <w:rFonts w:ascii="Calibri" w:hAnsi="Calibri" w:eastAsia="PingFang SC"/>
          <w:b w:val="0"/>
          <w:color w:val="000000"/>
          <w:sz w:val="22"/>
        </w:rPr>
        <w:t>对审批、脱敏、目的地约束、沙箱和能力限制建立共享参数分支，并记录实际改变字段、政策重评状态和提交摘要；无效干预与实际分支保持一致。</w:t>
      </w:r>
    </w:p>
    <w:p>
      <w:pPr>
        <w:keepLines w:val="0"/>
        <w:widowControl/>
      </w:pPr>
      <w:r>
        <w:rPr>
          <w:rFonts w:ascii="Calibri" w:hAnsi="Calibri" w:eastAsia="PingFang SC"/>
          <w:b/>
          <w:color w:val="000000"/>
          <w:sz w:val="22"/>
        </w:rPr>
        <w:t>证据参与预测：</w:t>
      </w:r>
      <w:r>
        <w:rPr>
          <w:rFonts w:ascii="Calibri" w:hAnsi="Calibri" w:eastAsia="PingFang SC"/>
          <w:b w:val="0"/>
          <w:color w:val="000000"/>
          <w:sz w:val="22"/>
        </w:rPr>
        <w:t>证据边权重直接控制图消息传递，同时使用充分性、必要性和稀疏性目标训练，避免把解释完全放在预测之后。</w:t>
      </w:r>
    </w:p>
    <w:p>
      <w:pPr>
        <w:keepLines w:val="0"/>
        <w:widowControl/>
      </w:pPr>
      <w:r>
        <w:rPr>
          <w:rFonts w:ascii="Calibri" w:hAnsi="Calibri" w:eastAsia="PingFang SC"/>
          <w:b/>
          <w:color w:val="000000"/>
          <w:sz w:val="22"/>
        </w:rPr>
        <w:t>保守校准准入：</w:t>
      </w:r>
      <w:r>
        <w:rPr>
          <w:rFonts w:ascii="Calibri" w:hAnsi="Calibri" w:eastAsia="PingFang SC"/>
          <w:b w:val="0"/>
          <w:color w:val="000000"/>
          <w:sz w:val="22"/>
        </w:rPr>
        <w:t>以独立轨迹组而不是相关前缀作为校准单位，对危险轨迹采用条件化保守修正，并绑定模型集合、评分协议和标准差系数；未校准或非独立模型集合不能给出允许执行。</w:t>
      </w:r>
    </w:p>
    <w:p>
      <w:pPr>
        <w:pStyle w:val="Heading1"/>
        <w:keepNext/>
        <w:widowControl/>
      </w:pPr>
      <w:r>
        <w:rPr>
          <w:rFonts w:ascii="Calibri" w:hAnsi="Calibri" w:eastAsia="PingFang SC"/>
          <w:b/>
          <w:color w:val="000000"/>
          <w:sz w:val="32"/>
        </w:rPr>
        <w:t>八、Agent New 填补的空白</w:t>
      </w:r>
    </w:p>
    <w:p>
      <w:pPr>
        <w:keepLines w:val="0"/>
        <w:widowControl/>
      </w:pPr>
      <w:r>
        <w:rPr>
          <w:rFonts w:ascii="Calibri" w:hAnsi="Calibri" w:eastAsia="PingFang SC"/>
          <w:b/>
          <w:color w:val="000000"/>
          <w:sz w:val="22"/>
        </w:rPr>
        <w:t>离线评价与在线执行之间的空白：</w:t>
      </w:r>
      <w:r>
        <w:rPr>
          <w:rFonts w:ascii="Calibri" w:hAnsi="Calibri" w:eastAsia="PingFang SC"/>
          <w:b w:val="0"/>
          <w:color w:val="000000"/>
          <w:sz w:val="22"/>
        </w:rPr>
        <w:t>在 ToolEmu 的部署前风险发现和 IPIGuard 的硬执行约束之间，增加无需未来展开的在线风险预后层。</w:t>
      </w:r>
    </w:p>
    <w:p>
      <w:pPr>
        <w:keepLines w:val="0"/>
        <w:widowControl/>
      </w:pPr>
      <w:r>
        <w:rPr>
          <w:rFonts w:ascii="Calibri" w:hAnsi="Calibri" w:eastAsia="PingFang SC"/>
          <w:b/>
          <w:color w:val="000000"/>
          <w:sz w:val="22"/>
        </w:rPr>
        <w:t>规则合规与未知风险之间的空白：</w:t>
      </w:r>
      <w:r>
        <w:rPr>
          <w:rFonts w:ascii="Calibri" w:hAnsi="Calibri" w:eastAsia="PingFang SC"/>
          <w:b w:val="0"/>
          <w:color w:val="000000"/>
          <w:sz w:val="22"/>
        </w:rPr>
        <w:t>在 GuardAgent 的显式规则执行和 AGrail 的自适应检查之外，处理规则未完全覆盖但可由轨迹、来源、权限和目的地结构识别的风险。</w:t>
      </w:r>
    </w:p>
    <w:p>
      <w:pPr>
        <w:keepLines w:val="0"/>
        <w:widowControl/>
      </w:pPr>
      <w:r>
        <w:rPr>
          <w:rFonts w:ascii="Calibri" w:hAnsi="Calibri" w:eastAsia="PingFang SC"/>
          <w:b/>
          <w:color w:val="000000"/>
          <w:sz w:val="22"/>
        </w:rPr>
        <w:t>协作安全与外部副作用之间的空白：</w:t>
      </w:r>
      <w:r>
        <w:rPr>
          <w:rFonts w:ascii="Calibri" w:hAnsi="Calibri" w:eastAsia="PingFang SC"/>
          <w:b w:val="0"/>
          <w:color w:val="000000"/>
          <w:sz w:val="22"/>
        </w:rPr>
        <w:t>承接 GUARDIAN 等协作层防护的输出，在最终工具动作进入环境前进行独立安全判断。</w:t>
      </w:r>
    </w:p>
    <w:p>
      <w:pPr>
        <w:keepLines w:val="0"/>
        <w:widowControl/>
      </w:pPr>
      <w:r>
        <w:rPr>
          <w:rFonts w:ascii="Calibri" w:hAnsi="Calibri" w:eastAsia="PingFang SC"/>
          <w:b/>
          <w:color w:val="000000"/>
          <w:sz w:val="22"/>
        </w:rPr>
        <w:t>授权合法与结果安全之间的空白：</w:t>
      </w:r>
      <w:r>
        <w:rPr>
          <w:rFonts w:ascii="Calibri" w:hAnsi="Calibri" w:eastAsia="PingFang SC"/>
          <w:b w:val="0"/>
          <w:color w:val="000000"/>
          <w:sz w:val="22"/>
        </w:rPr>
        <w:t>明确区分获得权限和真正安全，保留已授权但仍可能造成隐私、完整性、金融或系统风险的动作。</w:t>
      </w:r>
    </w:p>
    <w:p>
      <w:pPr>
        <w:keepLines w:val="0"/>
        <w:widowControl/>
      </w:pPr>
      <w:r>
        <w:rPr>
          <w:rFonts w:ascii="Calibri" w:hAnsi="Calibri" w:eastAsia="PingFang SC"/>
          <w:b/>
          <w:color w:val="000000"/>
          <w:sz w:val="22"/>
        </w:rPr>
        <w:t>概率预测与可信执行之间的空白：</w:t>
      </w:r>
      <w:r>
        <w:rPr>
          <w:rFonts w:ascii="Calibri" w:hAnsi="Calibri" w:eastAsia="PingFang SC"/>
          <w:b w:val="0"/>
          <w:color w:val="000000"/>
          <w:sz w:val="22"/>
        </w:rPr>
        <w:t>把校准风险、硬失败关闭、签名上下文、模型完整性和动作提交摘要连接起来，形成从预测到执行提交的最小可信链路。</w:t>
      </w:r>
    </w:p>
    <w:p>
      <w:pPr>
        <w:pStyle w:val="Heading1"/>
        <w:keepNext/>
        <w:widowControl/>
      </w:pPr>
      <w:r>
        <w:rPr>
          <w:rFonts w:ascii="Calibri" w:hAnsi="Calibri" w:eastAsia="PingFang SC"/>
          <w:b/>
          <w:color w:val="000000"/>
          <w:sz w:val="32"/>
        </w:rPr>
        <w:t>九、当前可主张的边界</w:t>
      </w:r>
    </w:p>
    <w:p>
      <w:pPr>
        <w:keepLines w:val="0"/>
        <w:widowControl/>
      </w:pPr>
      <w:r>
        <w:rPr>
          <w:rFonts w:ascii="Calibri" w:hAnsi="Calibri" w:eastAsia="PingFang SC"/>
          <w:b/>
          <w:color w:val="000000"/>
          <w:sz w:val="22"/>
        </w:rPr>
        <w:t>已经成立：</w:t>
      </w:r>
      <w:r>
        <w:rPr>
          <w:rFonts w:ascii="Calibri" w:hAnsi="Calibri" w:eastAsia="PingFang SC"/>
          <w:b w:val="0"/>
          <w:color w:val="000000"/>
          <w:sz w:val="22"/>
        </w:rPr>
        <w:t>代码层已经实现可信注册表、签名上下文、持久图、多干预张量、因子化首次事件模型、稳定损失、轨迹级校准、独立模型校验、保守运行时和安全 checkpoint，并通过完整工程测试。</w:t>
      </w:r>
    </w:p>
    <w:p>
      <w:pPr>
        <w:keepLines w:val="0"/>
        <w:widowControl/>
      </w:pPr>
      <w:r>
        <w:rPr>
          <w:rFonts w:ascii="Calibri" w:hAnsi="Calibri" w:eastAsia="PingFang SC"/>
          <w:b/>
          <w:color w:val="000000"/>
          <w:sz w:val="22"/>
        </w:rPr>
        <w:t>尚未成立：</w:t>
      </w:r>
      <w:r>
        <w:rPr>
          <w:rFonts w:ascii="Calibri" w:hAnsi="Calibri" w:eastAsia="PingFang SC"/>
          <w:b w:val="0"/>
          <w:color w:val="000000"/>
          <w:sz w:val="22"/>
        </w:rPr>
        <w:t>当前没有训练完成的真实数据 checkpoint，也没有与五篇工作的同任务基准结果，因此不能声称性能、泛化或安全效果已经优于这些论文。</w:t>
      </w:r>
    </w:p>
    <w:p>
      <w:pPr>
        <w:keepLines w:val="0"/>
        <w:widowControl/>
      </w:pPr>
      <w:r>
        <w:rPr>
          <w:rFonts w:ascii="Calibri" w:hAnsi="Calibri" w:eastAsia="PingFang SC"/>
          <w:b/>
          <w:color w:val="000000"/>
          <w:sz w:val="22"/>
        </w:rPr>
        <w:t>干预边界：</w:t>
      </w:r>
      <w:r>
        <w:rPr>
          <w:rFonts w:ascii="Calibri" w:hAnsi="Calibri" w:eastAsia="PingFang SC"/>
          <w:b w:val="0"/>
          <w:color w:val="000000"/>
          <w:sz w:val="22"/>
        </w:rPr>
        <w:t>当前运行时只认证实际动作分支；审批、脱敏、目的地约束和沙箱分支仍作为研究信息输出，必须完成各分支的真实配对结果、同时校准、后置条件验证和重新签名评估后，才能自动推荐或提交修复动作。</w:t>
      </w:r>
    </w:p>
    <w:p>
      <w:pPr>
        <w:keepLines w:val="0"/>
        <w:widowControl/>
      </w:pPr>
      <w:r>
        <w:rPr>
          <w:rFonts w:ascii="Calibri" w:hAnsi="Calibri" w:eastAsia="PingFang SC"/>
          <w:b/>
          <w:color w:val="000000"/>
          <w:sz w:val="22"/>
        </w:rPr>
        <w:t>解释边界：</w:t>
      </w:r>
      <w:r>
        <w:rPr>
          <w:rFonts w:ascii="Calibri" w:hAnsi="Calibri" w:eastAsia="PingFang SC"/>
          <w:b w:val="0"/>
          <w:color w:val="000000"/>
          <w:sz w:val="22"/>
        </w:rPr>
        <w:t>当前证据分数解释图结构对风险的贡献，不等同于完整因果路径；完整解释仍需要时序事件归因、连通路径约束和删除替换实验。</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PingFang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New 与五篇代表性工作的逐一对比</dc:title>
  <dc:subject>优势、创新点与研究空白</dc:subject>
  <dc:creator/>
  <cp:keywords>Agent New, ToolEmu, GuardAgent, AGrail, IPIGuard, GUARDIAN</cp:keywords>
  <dc:description>generated by python-docx</dc:description>
  <cp:lastModifiedBy/>
  <cp:revision>1</cp:revision>
  <dcterms:created xsi:type="dcterms:W3CDTF">2013-12-23T23:15:00Z</dcterms:created>
  <dcterms:modified xsi:type="dcterms:W3CDTF">2013-12-23T23:15:00Z</dcterms:modified>
  <cp:category/>
</cp:coreProperties>
</file>