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0" w:before="0" w:line="276" w:lineRule="auto"/>
      </w:pPr>
    </w:p>
    <w:p>
      <w:pPr>
        <w:spacing w:after="160"/>
        <w:jc w:val="center"/>
      </w:pPr>
      <w:r>
        <w:rPr>
          <w:rFonts w:ascii="微软雅黑" w:hAnsi="微软雅黑" w:eastAsia="微软雅黑"/>
          <w:b/>
          <w:color w:val="0B2545"/>
          <w:sz w:val="52"/>
        </w:rPr>
        <w:t>模型工具调用智能分析平台</w:t>
      </w:r>
    </w:p>
    <w:p>
      <w:pPr>
        <w:spacing w:after="840"/>
        <w:jc w:val="center"/>
      </w:pPr>
      <w:r>
        <w:rPr>
          <w:rFonts w:ascii="微软雅黑" w:hAnsi="微软雅黑" w:eastAsia="微软雅黑"/>
          <w:b w:val="0"/>
          <w:color w:val="475569"/>
          <w:sz w:val="30"/>
        </w:rPr>
        <w:t>项目报告与课程作业交付说明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项目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内容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项目名称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模型工具调用智能分析平台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提交人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学号/姓名：提交前替换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平台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华为云 CodeArts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报告版本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V1.0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生成日期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2026-06-18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教师浏览链接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devcloud.cn-north-4.huaweicloud.com/DevUCUsermgmtPortal/applyjoinmember/e590e9bcd23e4b99b9d9052a0b3fa983/join?code=QUFBQUFnQUFBQUFBQUFBQUFBQUFBUUFBQUFyZGRuR0N0TDV6bkpUQXNkV3pOaVlQZklEeGx6c2d6VVRlTUVHS0JtYWUrUVFBQUFFQUFBQUFBQUFBWU1DM1RkempXbHUrdktSVk92V2Y2WEl1STBLK0pEWStTdUF0UEZSMGlmcEdpYk92Z1dOd1RjdFNsb0JZOVF4RzZFaGdtOHFLenpOTWdWZEd2NXltbnZOaGptS1RvSnVmdERyWWd0dTZpRUl3Y1ZhdTlaSUdjdHdKRzFpdnMwbVJnQT09</w:t>
            </w:r>
          </w:p>
        </w:tc>
      </w:tr>
    </w:tbl>
    <w:p/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说明：本文档依据课程作业要求编写，覆盖需求管理、软件建模、概要设计、详细设计、编码实现、测试验收、AI 辅助说明和提交材料清单。</w:t>
      </w:r>
    </w:p>
    <w:p>
      <w:r>
        <w:br w:type="page"/>
      </w:r>
    </w:p>
    <w:p>
      <w:pPr>
        <w:pStyle w:val="Heading1"/>
      </w:pPr>
      <w:r>
        <w:t>1 项目概述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本项目面向多模型应用开发场景，统一管理模型供应商、API Key、模型目录与调用日志，并基于工具调用数据自动生成系统画像、工具价值分析、成本风险、缓存收益和上线可行性评估。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业务目标：将分散的模型调用凭证、模型能力和调用成本统一纳入可审计的管理流程。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技术目标：使用轻量 Node.js HTTP 服务、本地 JSON 持久化和浏览器前端完成课程 MVP。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创新点：把工具调用日志转化为主场景、主模型、工具价值等级、预算风险和上线可行性建议。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交付目标：满足 CodeArts 需求管理、软件建模、代码仓库、实现报告和最终压缩包提交要求。</w:t>
      </w:r>
    </w:p>
    <w:p>
      <w:pPr>
        <w:pStyle w:val="Heading1"/>
      </w:pPr>
      <w:r>
        <w:t>2 需求管理与需求分析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项目在 CodeArts Req 中按 Epic、Feature、User Story 组织需求，共形成 1 个 Epic、6 个 Feature 和 18 条 User Story。工作项已闭环至已关闭状态，满足需求管理可追踪要求。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3249"/>
        <w:gridCol w:w="3249"/>
        <w:gridCol w:w="3249"/>
      </w:tblGrid>
      <w:tr>
        <w:tc>
          <w:tcPr>
            <w:tcW w:type="dxa" w:w="17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层级</w:t>
            </w:r>
          </w:p>
        </w:tc>
        <w:tc>
          <w:tcPr>
            <w:tcW w:type="dxa" w:w="158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数量</w:t>
            </w:r>
          </w:p>
        </w:tc>
        <w:tc>
          <w:tcPr>
            <w:tcW w:type="dxa" w:w="57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Epic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统一模型供应商 API Key 与调用成本管理平台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Feature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6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供应商、API Key、模型目录、调用记录、统计报表、智能评估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User Story</w:t>
            </w:r>
          </w:p>
        </w:tc>
        <w:tc>
          <w:tcPr>
            <w:tcW w:type="dxa" w:w="158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18</w:t>
            </w:r>
          </w:p>
        </w:tc>
        <w:tc>
          <w:tcPr>
            <w:tcW w:type="dxa" w:w="576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每条 Story 包含角色、目标、收益、优先级和验收标准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2046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quirements-statu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204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 CodeArts 需求管理状态截图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3249"/>
        <w:gridCol w:w="3249"/>
        <w:gridCol w:w="3249"/>
      </w:tblGrid>
      <w:tr>
        <w:tc>
          <w:tcPr>
            <w:tcW w:type="dxa" w:w="22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Feature</w:t>
            </w:r>
          </w:p>
        </w:tc>
        <w:tc>
          <w:tcPr>
            <w:tcW w:type="dxa" w:w="237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对应用户故事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核心验收点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供应商管理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US-01 ~ US-02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供应商新增、启停、模型数量统计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API Key 管理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US-03 ~ US-05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Key 保存、脱敏展示、状态管理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模型目录与价格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US-06 ~ US-08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上下文窗口、价格、缓存折扣、工具调用能力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调用记录与缓存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US-09 ~ US-10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调用登记、缓存命中、Token 和耗时采集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统计报表与计费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US-11 ~ US-14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总览统计、预算告警、JSON 报表导出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智能洞察与可行性</w:t>
            </w:r>
          </w:p>
        </w:tc>
        <w:tc>
          <w:tcPr>
            <w:tcW w:type="dxa" w:w="237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US-15 ~ US-18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系统画像、工具价值、费用预测、治理建议</w:t>
            </w:r>
          </w:p>
        </w:tc>
      </w:tr>
    </w:tbl>
    <w:p/>
    <w:p>
      <w:pPr>
        <w:pStyle w:val="Heading2"/>
      </w:pPr>
      <w:r>
        <w:t>2.1 非功能需求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安全性：接口和导出报表不得暴露完整 API Key，前端仅展示 maskedSecret。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可审计性：新增、修改、删除、归档等操作写入 auditLogs。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可演示性：项目无需外部数据库，默认演示数据支持离线验收。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可维护性：REST API 边界清晰，统计、洞察和持久化逻辑集中在后端。</w:t>
      </w:r>
    </w:p>
    <w:p>
      <w:pPr>
        <w:pStyle w:val="ListBullet"/>
        <w:spacing w:after="80"/>
      </w:pPr>
      <w:r>
        <w:rPr>
          <w:rFonts w:ascii="微软雅黑" w:hAnsi="微软雅黑" w:eastAsia="微软雅黑"/>
          <w:b w:val="0"/>
          <w:color w:val="000000"/>
          <w:sz w:val="22"/>
        </w:rPr>
        <w:t>可扩展性：后续可将 JSON 存储替换为 SQLite、PostgreSQL 或 MySQL，并加入账号权限。</w:t>
      </w:r>
    </w:p>
    <w:p>
      <w:pPr>
        <w:pStyle w:val="Heading1"/>
      </w:pPr>
      <w:r>
        <w:t>3 软件建模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软件建模交付包括用例图、活动图、类图、顺序图和模块级补充图。正式报告插图统一采用 PNG，以避免 SVG 字体回退导致中文显示异常。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4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key-mod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2 用例图：API Key 与模型目录管理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43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-case-usage-bill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3 用例图：调用统计与智能分析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43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ivity-call-billing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4 活动图：模型调用登记与计费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43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ass-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5 类图：核心领域模型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4724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-create-cal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724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6 顺序图：新增调用记录</w:t>
      </w:r>
    </w:p>
    <w:p>
      <w:pPr>
        <w:pStyle w:val="Heading1"/>
      </w:pPr>
      <w:r>
        <w:t>4 概要设计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系统采用轻量单体架构，由浏览器前端、Node.js HTTP API、JSON 文件持久化和统计分析模块组成。该方案避免外部服务依赖，适合课程作业演示、CodeArts 仓库托管和本地验收。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3249"/>
        <w:gridCol w:w="3249"/>
        <w:gridCol w:w="3249"/>
      </w:tblGrid>
      <w:tr>
        <w:tc>
          <w:tcPr>
            <w:tcW w:type="dxa" w:w="14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层次</w:t>
            </w:r>
          </w:p>
        </w:tc>
        <w:tc>
          <w:tcPr>
            <w:tcW w:type="dxa" w:w="288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实现文件</w:t>
            </w:r>
          </w:p>
        </w:tc>
        <w:tc>
          <w:tcPr>
            <w:tcW w:type="dxa" w:w="475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职责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表现层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public/index.html, public/app.js, public/styles.css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表单、列表、仪表盘、预算设置、方案测算和报表导出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接口层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server.js /api/*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处理 CRUD、状态摘要、智能洞察、可行性测算和导出请求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领域逻辑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server.js 中统计与校验函数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计算费用、缓存收益、工具洞察、系统画像和可行性评分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持久化层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data/store.json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保存供应商、Key、模型、调用记录、审计日志和系统设置</w:t>
            </w:r>
          </w:p>
        </w:tc>
      </w:tr>
      <w:tr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支撑材料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docs/, tools/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生成需求文档、建模材料、XMI、模型工程包、测试脚本和提交报告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877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dashboard-01-over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77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7-1 MVP 分段截图：总览、预算与统计区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0637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dashboard-02-managem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063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7-2 MVP 分段截图：工具洞察、供应商和 API Key 管理区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28923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vp-dashboard-03-model-c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89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7-3 MVP 分段截图：模型目录与调用记录区</w:t>
      </w:r>
    </w:p>
    <w:p>
      <w:pPr>
        <w:pStyle w:val="Heading1"/>
      </w:pPr>
      <w:r>
        <w:t>5 详细设计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详细设计按业务模块展开。每个模块均给出设计目标、核心类图、处理流程图和典型时序图，便于对应 CodeArts 软件建模和代码实现。</w:t>
      </w:r>
    </w:p>
    <w:p>
      <w:pPr>
        <w:pStyle w:val="Heading2"/>
      </w:pPr>
      <w:r>
        <w:t>5.1 供应商管理模块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维护模型供应商基础资料、接口地址、启停状态和关联模型数量，为 API Key、模型目录和调用记录提供上游主数据。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设计项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主要输入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前端表单、已有 store.json 数据、系统设置或调用日志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主要输出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 state、summary、insights、auditLogs 或导出报表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关键约束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必填字段校验、资源归属校验、数值范围校验、敏感字段脱敏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365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clas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8 供应商管理模块类图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flow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9 供应商管理模块流程图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563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vider-sequenc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10 供应商管理模块时序图</w:t>
      </w:r>
    </w:p>
    <w:p>
      <w:pPr>
        <w:pStyle w:val="Heading2"/>
      </w:pPr>
      <w:r>
        <w:t>5.2 API Key 管理模块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按供应商保存调用凭证，前端与报表只展示脱敏密钥，降低敏感信息泄露风险。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设计项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主要输入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前端表单、已有 store.json 数据、系统设置或调用日志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主要输出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 state、summary、insights、auditLogs 或导出报表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关键约束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必填字段校验、资源归属校验、数值范围校验、敏感字段脱敏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365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key-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11 API Key 管理模块类图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key-flow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12 API Key 管理模块流程图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56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ikey-sequenc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13 API Key 管理模块时序图</w:t>
      </w:r>
    </w:p>
    <w:p>
      <w:pPr>
        <w:pStyle w:val="Heading2"/>
      </w:pPr>
      <w:r>
        <w:t>5.3 模型目录与价格模块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维护模型上下文窗口、输入/输出单价、缓存折扣和工具调用能力，为计费与可行性测算提供基础参数。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设计项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主要输入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前端表单、已有 store.json 数据、系统设置或调用日志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主要输出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 state、summary、insights、auditLogs 或导出报表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关键约束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必填字段校验、资源归属校验、数值范围校验、敏感字段脱敏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365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clas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14 模型目录与价格模块类图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flow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15 模型目录与价格模块流程图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563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-sequenc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16 模型目录与价格模块时序图</w:t>
      </w:r>
    </w:p>
    <w:p>
      <w:pPr>
        <w:pStyle w:val="Heading2"/>
      </w:pPr>
      <w:r>
        <w:t>5.4 调用记录与缓存模块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登记每次模型工具调用的 Token、耗时、缓存命中、成功状态和失败类型，形成后续统计分析的数据基础。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设计项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主要输入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前端表单、已有 store.json 数据、系统设置或调用日志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主要输出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 state、summary、insights、auditLogs 或导出报表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关键约束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必填字段校验、资源归属校验、数值范围校验、敏感字段脱敏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365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-clas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17 调用记录与缓存模块类图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-flow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18 调用记录与缓存模块流程图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563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ll-sequenc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19 调用记录与缓存模块时序图</w:t>
      </w:r>
    </w:p>
    <w:p>
      <w:pPr>
        <w:pStyle w:val="Heading2"/>
      </w:pPr>
      <w:r>
        <w:t>5.5 统计报表与计费模块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聚合调用次数、Token、缓存命中率、成功率、供应商/模型费用、工具摘要和预算告警，支撑课程报告和审计导出。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设计项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主要输入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前端表单、已有 store.json 数据、系统设置或调用日志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主要输出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 state、summary、insights、auditLogs 或导出报表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关键约束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必填字段校验、资源归属校验、数值范围校验、敏感字段脱敏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365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-clas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20 统计报表与计费模块类图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-flow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21 统计报表与计费模块流程图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563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illing-sequenc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22 统计报表与计费模块时序图</w:t>
      </w:r>
    </w:p>
    <w:p>
      <w:pPr>
        <w:pStyle w:val="Heading2"/>
      </w:pPr>
      <w:r>
        <w:t>5.6 智能评估与治理模块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把工具调用数据转化为系统画像、工具价值等级、费用预测、上线可行性评分和治理建议，体现项目创新点。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194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设计项</w:t>
            </w:r>
          </w:p>
        </w:tc>
        <w:tc>
          <w:tcPr>
            <w:tcW w:type="dxa" w:w="712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主要输入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前端表单、已有 store.json 数据、系统设置或调用日志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主要输出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最新 state、summary、insights、auditLogs 或导出报表</w:t>
            </w:r>
          </w:p>
        </w:tc>
      </w:tr>
      <w:tr>
        <w:tc>
          <w:tcPr>
            <w:tcW w:type="dxa" w:w="194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关键约束</w:t>
            </w:r>
          </w:p>
        </w:tc>
        <w:tc>
          <w:tcPr>
            <w:tcW w:type="dxa" w:w="712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必填字段校验、资源归属校验、数值范围校验、敏感字段脱敏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5365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-class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536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23 智能评估与治理模块类图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105733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-flow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1057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24 智能评估与治理模块流程图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91563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sight-sequenc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915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b w:val="0"/>
          <w:color w:val="475569"/>
          <w:sz w:val="18"/>
        </w:rPr>
        <w:t>图 25 智能评估与治理模块时序图</w:t>
      </w:r>
    </w:p>
    <w:p>
      <w:pPr>
        <w:pStyle w:val="Heading1"/>
      </w:pPr>
      <w:r>
        <w:t>6 编码实现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系统代码已覆盖需求规划中的核心业务流程。后端使用 Node.js 内置 http 模块实现 REST API，不依赖外部数据库；前端使用原生 HTML、CSS、JavaScript 实现交互，便于在课程环境中快速运行。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3249"/>
        <w:gridCol w:w="3249"/>
        <w:gridCol w:w="3249"/>
      </w:tblGrid>
      <w:tr>
        <w:tc>
          <w:tcPr>
            <w:tcW w:type="dxa" w:w="20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功能</w:t>
            </w:r>
          </w:p>
        </w:tc>
        <w:tc>
          <w:tcPr>
            <w:tcW w:type="dxa" w:w="259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实现位置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供应商管理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server.js, public/app.js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新增、启停、删除、关联模型数量统计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API Key 管理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server.js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保存 secret，接口返回 publicStore 时只保留 maskedSecret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模型目录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server.js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维护价格、上下文窗口、缓存折扣和工具调用能力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调用登记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server.js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校验 provider/model 归属，计算费用、缓存节省和审计日志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统计与计费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computeSummary()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汇总调用次数、Token、费用、缓存命中率、成功率和预算状态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智能洞察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computeInsights()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生成系统画像、工具洞察、失败类型统计和治理建议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可行性测算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/api/feasibility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根据预计调用量和 Token 规模预测月费用与预算占用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</w:t>
            </w:r>
          </w:p>
        </w:tc>
        <w:tc>
          <w:tcPr>
            <w:tcW w:type="dxa" w:w="259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tools/smoke-test.js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使用临时 DATA_DIR 验证关键接口和安全约束</w:t>
            </w:r>
          </w:p>
        </w:tc>
      </w:tr>
    </w:tbl>
    <w:p/>
    <w:p>
      <w:pPr>
        <w:pStyle w:val="Heading1"/>
      </w:pPr>
      <w:r>
        <w:t>7 测试验收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已执行 npm test 冒烟测试，结果为 smoke test passed。测试会启动临时服务并使用临时数据目录，避免污染提交用演示数据。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460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验证项</w:t>
            </w:r>
          </w:p>
        </w:tc>
        <w:tc>
          <w:tcPr>
            <w:tcW w:type="dxa" w:w="446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结果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健康检查 /api/health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演示数据重置 /api/reset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供应商、Key、模型、调用记录新增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API Key 脱敏与导出不泄露完整密钥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供应商与模型归属校验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可行性测算与异常输入拦截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统计摘要、系统画像、工具洞察、报表导出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</w:t>
            </w:r>
          </w:p>
        </w:tc>
      </w:tr>
      <w:tr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npm test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smoke test passed</w:t>
            </w:r>
          </w:p>
        </w:tc>
      </w:tr>
    </w:tbl>
    <w:p/>
    <w:p>
      <w:pPr>
        <w:pStyle w:val="Heading1"/>
      </w:pPr>
      <w:r>
        <w:t>8 CodeArts 交付与老师浏览链接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项目已在 CodeArts 中创建需求工作项，并通过 GitHub 镜像方式导入软件仓库。老师可通过以下浏览者链接申请加入项目查看需求管理、仓库和建模材料。</w:t>
      </w:r>
    </w:p>
    <w:p>
      <w:pPr>
        <w:spacing w:after="160"/>
      </w:pPr>
      <w:r>
        <w:rPr>
          <w:rFonts w:ascii="微软雅黑" w:hAnsi="微软雅黑" w:eastAsia="微软雅黑"/>
          <w:b/>
          <w:color w:val="000000"/>
          <w:sz w:val="22"/>
        </w:rPr>
        <w:t>老师浏览者链接：</w:t>
      </w:r>
      <w:hyperlink r:id="rId38">
        <w:r>
          <w:rPr>
            <w:color w:val="0563C1"/>
            <w:u w:val="single"/>
          </w:rPr>
          <w:t>打开 CodeArts 项目加入链接</w:t>
        </w:r>
      </w:hyperlink>
    </w:p>
    <w:p>
      <w:pPr>
        <w:spacing w:after="16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https://devcloud.cn-north-4.huaweicloud.com/DevUCUsermgmtPortal/applyjoinmember/e590e9bcd23e4b99b9d9052a0b3fa983/join?code=QUFBQUFnQUFBQUFBQUFBQUFBQUFBUUFBQUFyZGRuR0N0TDV6bkpUQXNkV3pOaVlQZklEeGx6c2d6VVRlTUVHS0JtYWUrUVFBQUFFQUFBQUFBQUFBWU1DM1RkempXbHUrdktSVk92V2Y2WEl1STBLK0pEWStTdUF0UEZSMGlmcEdpYk92Z1dOd1RjdFNsb0JZOVF4RzZFaGdtOHFLenpOTWdWZEd2NXltbnZOaGptS1RvSnVmdERyWWd0dTZpRUl3Y1ZhdTlaSUdjdHdKRzFpdnMwbVJnQT09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2304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交付项</w:t>
            </w:r>
          </w:p>
        </w:tc>
        <w:tc>
          <w:tcPr>
            <w:tcW w:type="dxa" w:w="6768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位置或说明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CodeArts 项目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 ID：e590e9bcd23e4b99b9d9052a0b3fa983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GitHub 仓库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https://github.com/anweat/model-tool-intelligence-platform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模型工程包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docs/codearts-import/model_tool_intelligence_master.zip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正式建模图片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docs/diagrams/exported-png/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最终报告</w:t>
            </w:r>
          </w:p>
        </w:tc>
        <w:tc>
          <w:tcPr>
            <w:tcW w:type="dxa" w:w="6768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docs/submission/final/项目报告_模型工具调用智能分析平台.docx</w:t>
            </w:r>
          </w:p>
        </w:tc>
      </w:tr>
    </w:tbl>
    <w:p/>
    <w:p>
      <w:pPr>
        <w:pStyle w:val="Heading1"/>
      </w:pPr>
      <w:r>
        <w:t>9 生成式人工智能辅助说明</w:t>
      </w:r>
    </w:p>
    <w:p>
      <w:pPr>
        <w:spacing w:after="120" w:before="0" w:line="276" w:lineRule="auto"/>
      </w:pPr>
      <w:r>
        <w:rPr>
          <w:rFonts w:ascii="微软雅黑" w:hAnsi="微软雅黑" w:eastAsia="微软雅黑"/>
          <w:b w:val="0"/>
          <w:color w:val="000000"/>
          <w:sz w:val="22"/>
        </w:rPr>
        <w:t>本作业使用生成式人工智能技术辅助完成部分工程工作，主要工具为 OpenAI Codex / ChatGPT 类代码助手。AI 辅助不替代课程设计目标判断，项目主题、功能取舍、CodeArts 导入确认、最终材料提交由本人确认。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3249"/>
        <w:gridCol w:w="3249"/>
        <w:gridCol w:w="3249"/>
      </w:tblGrid>
      <w:tr>
        <w:tc>
          <w:tcPr>
            <w:tcW w:type="dxa" w:w="252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使用工具</w:t>
            </w:r>
          </w:p>
        </w:tc>
        <w:tc>
          <w:tcPr>
            <w:tcW w:type="dxa" w:w="381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辅助内容</w:t>
            </w:r>
          </w:p>
        </w:tc>
        <w:tc>
          <w:tcPr>
            <w:tcW w:type="dxa" w:w="2736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人工确认方式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OpenAI Codex / ChatGPT 类代码助手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辅助编写 Node.js 服务、前端交互、测试脚本、XMI/模型工程生成脚本和报告草稿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人工阅读代码逻辑，执行 npm test，并在 CodeArts 中导入与复核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CodeArts Agent 与华为云 SDK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辅助创建和复核 CodeArts 工作项、仓库镜像状态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通过 API 返回结果和页面导入结果确认</w:t>
            </w:r>
          </w:p>
        </w:tc>
      </w:tr>
      <w:tr>
        <w:tc>
          <w:tcPr>
            <w:tcW w:type="dxa" w:w="252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本地脚本/Playwright/LibreOffice</w:t>
            </w:r>
          </w:p>
        </w:tc>
        <w:tc>
          <w:tcPr>
            <w:tcW w:type="dxa" w:w="381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辅助生成截图、建模图片、Word 报告和渲染检查</w:t>
            </w:r>
          </w:p>
        </w:tc>
        <w:tc>
          <w:tcPr>
            <w:tcW w:type="dxa" w:w="2736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人工检查渲染页，确认中文、表格、图片无明显错误</w:t>
            </w:r>
          </w:p>
        </w:tc>
      </w:tr>
    </w:tbl>
    <w:p/>
    <w:p>
      <w:pPr>
        <w:pStyle w:val="Heading1"/>
      </w:pPr>
      <w:r>
        <w:t>10 提交材料清单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AAB7C4"/>
          <w:left w:val="single" w:sz="6" w:space="0" w:color="AAB7C4"/>
          <w:bottom w:val="single" w:sz="6" w:space="0" w:color="AAB7C4"/>
          <w:right w:val="single" w:sz="6" w:space="0" w:color="AAB7C4"/>
          <w:insideH w:val="single" w:sz="6" w:space="0" w:color="AAB7C4"/>
          <w:insideV w:val="single" w:sz="6" w:space="0" w:color="AAB7C4"/>
        </w:tblBorders>
      </w:tblPr>
      <w:tblGrid>
        <w:gridCol w:w="4873"/>
        <w:gridCol w:w="4873"/>
      </w:tblGrid>
      <w:tr>
        <w:tc>
          <w:tcPr>
            <w:tcW w:type="dxa" w:w="32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目录或文件</w:t>
            </w:r>
          </w:p>
        </w:tc>
        <w:tc>
          <w:tcPr>
            <w:tcW w:type="dxa" w:w="5832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sz w:val="20"/>
              </w:rPr>
              <w:t>内容说明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项目报告_模型工具调用智能分析平台.docx/.doc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完整项目报告，含需求截图、建模图片、设计、实现、测试和 AI 辅助说明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README.md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项目运行说明和作业对应关系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server.js, public/, data/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源代码、前端页面和演示数据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docs/codearts-requirements.md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需求分析说明书和 User Story 清单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docs/project-specification.md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项目说明、接口、验收标准和创新点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docs/implementation-report.md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编码实现报告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docs/diagrams/, docs/xmi/, docs/codearts-import/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建模源文件、正式图片、XMI 和 CodeArts 模型工程包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tools/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测试、图形生成、XMI 生成和模型工程包生成脚本</w:t>
            </w:r>
          </w:p>
        </w:tc>
      </w:tr>
      <w:tr>
        <w:tc>
          <w:tcPr>
            <w:tcW w:type="dxa" w:w="3240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老师浏览链接.txt</w:t>
            </w:r>
          </w:p>
        </w:tc>
        <w:tc>
          <w:tcPr>
            <w:tcW w:type="dxa" w:w="5832"/>
            <w:vAlign w:val="center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CodeArts 浏览者加入链接</w:t>
            </w:r>
          </w:p>
        </w:tc>
      </w:tr>
    </w:tbl>
    <w:p/>
    <w:p>
      <w:pPr>
        <w:spacing w:after="120" w:before="0" w:line="276" w:lineRule="auto"/>
      </w:pPr>
      <w:r>
        <w:rPr>
          <w:rFonts w:ascii="微软雅黑" w:hAnsi="微软雅黑" w:eastAsia="微软雅黑"/>
          <w:b/>
          <w:color w:val="000000"/>
          <w:sz w:val="22"/>
        </w:rPr>
        <w:t>最终压缩包命名为“学号_姓名_模型工具调用智能分析平台.zip”。当前生成文件使用占位前缀，提交前需替换为个人真实学号和姓名。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247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微软雅黑" w:hAnsi="微软雅黑" w:eastAsia="微软雅黑"/>
        <w:b w:val="0"/>
        <w:color w:val="64748B"/>
        <w:sz w:val="18"/>
      </w:rPr>
      <w:t>CodeArts 课程作业交付材料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b w:val="0"/>
        <w:color w:val="64748B"/>
        <w:sz w:val="18"/>
      </w:rPr>
      <w:t>模型工具调用智能分析平台项目报告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hyperlink" Target="https://devcloud.cn-north-4.huaweicloud.com/DevUCUsermgmtPortal/applyjoinmember/e590e9bcd23e4b99b9d9052a0b3fa983/join?code=QUFBQUFnQUFBQUFBQUFBQUFBQUFBUUFBQUFyZGRuR0N0TDV6bkpUQXNkV3pOaVlQZklEeGx6c2d6VVRlTUVHS0JtYWUrUVFBQUFFQUFBQUFBQUFBWU1DM1RkempXbHUrdktSVk92V2Y2WEl1STBLK0pEWStTdUF0UEZSMGlmcEdpYk92Z1dOd1RjdFNsb0JZOVF4RzZFaGdtOHFLenpOTWdWZEd2NXltbnZOaGptS1RvSnVmdERyWWd0dTZpRUl3Y1ZhdTlaSUdjdHdKRzFpdnMwbVJnQT0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