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"market-writer/05-learning-loop/learning.rules.schema.json",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["schema_version",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"policies",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"actions"],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"schema_version":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"^[0-9]+\\.[0-9]+\\.[0-9]+$"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["primary_outcome",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"secondary_signals",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"open_rate_policy"],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"secondary_signals":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"open_rate_policy":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"IGNORE_OPEN_RATE_USE_REPLY_RATE_AS_PROXY"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"policies":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"promotion_policy",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"demotion_policy",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"safety_policy"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"promotion_policy":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["method",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"max_winners_per_context"],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["TOP_N",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"max_winners_per_context":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"primary_threshold":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"Used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method=THRESHOLD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booked_call_rate)."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"demotion_policy":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["method",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"max_losers_per_context"],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["BOTTOM_N",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"max_losers_per_context":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"primary_threshold":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"Used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method=THRESHOLD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booked_call_rate)."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"safety_policy":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["guardrail_kill_enabled",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"kill_thresholds"],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"guardrail_kill_enabled":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"kill_thresholds":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"#/$defs/LearningRule"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"actions":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"#/$defs/LearningAction"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"$defs":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["WEBSITE",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"SOCIAL_POST"]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"LearningRule":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["rule_id",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"inputs",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"selection",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"#/$defs/Context"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"inputs":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["metric_window_days",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"signals"],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"metric_window_days":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"selection":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["primary_signal",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"secondary_signals",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"primary_signal":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["BOOKED_CALLS",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"secondary_signals":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"REPLY_RATE",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["TOP_N",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"BOTTOM_N",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["promote",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"#/$defs/PromoteDirective"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"#/$defs/DemoteDirective"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"#/$defs/PauseDirective"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"PromoteDirective":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["preference_type",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"preferred_ids",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"PREFER_ANGLE",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"PREFER_CTA",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"PREFER_PAGE_TYPE",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"PREFER_LAYOUT",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"PREFER_FLOW_BLUEPRINT",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"PREFER_REPLY_STRATEGY",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"PREFER_SUBJECT_FIRSTLINE",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"preferred_ids":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"ttl_days":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"DemoteDirective":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["preference_type",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"deprioritized_ids",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"PREFER_ANGLE",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"PREFER_CTA",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"PREFER_PAGE_TYPE",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"PREFER_LAYOUT",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"PREFER_FLOW_BLUEPRINT",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"PREFER_REPLY_STRATEGY",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"PREFER_SUBJECT_FIRSTLINE",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"deprioritized_ids":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"PauseDirective":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["pattern_type",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["PAGE_BLUEPRINT",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"SOCIAL_BLUEPRINT"]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"LearningAction":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["action_id",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"action_type",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"writes_to_kb",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"fields"],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"action_id":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"action_type":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["WRITE_PREFERENCE",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"WRITE_UPDATE_LOG",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"PAUSE_PATTERN"]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"writes_to_kb":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"fields":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"Payload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preferences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