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BC61A8" w14:textId="77777777" w:rsidR="00E7158F" w:rsidRDefault="00E7158F" w:rsidP="002C64E7">
      <w:pPr>
        <w:jc w:val="both"/>
        <w:rPr>
          <w:sz w:val="32"/>
          <w:szCs w:val="32"/>
          <w:u w:val="single"/>
        </w:rPr>
      </w:pPr>
      <w:r w:rsidRPr="009F1064">
        <w:rPr>
          <w:sz w:val="32"/>
          <w:szCs w:val="32"/>
          <w:u w:val="single"/>
        </w:rPr>
        <w:t>Hematological analyzers:</w:t>
      </w:r>
    </w:p>
    <w:p w14:paraId="52A4EC56" w14:textId="77777777" w:rsidR="006B2627" w:rsidRPr="009F1064" w:rsidRDefault="006B2627" w:rsidP="002C64E7">
      <w:pPr>
        <w:jc w:val="both"/>
        <w:rPr>
          <w:sz w:val="32"/>
          <w:szCs w:val="32"/>
          <w:u w:val="single"/>
        </w:rPr>
      </w:pPr>
    </w:p>
    <w:p w14:paraId="7846F081" w14:textId="1B2A3725" w:rsidR="001812A2" w:rsidRDefault="00E7158F" w:rsidP="002C64E7">
      <w:pPr>
        <w:pStyle w:val="ListParagraph"/>
        <w:numPr>
          <w:ilvl w:val="0"/>
          <w:numId w:val="1"/>
        </w:numPr>
        <w:jc w:val="both"/>
      </w:pPr>
      <w:r w:rsidRPr="006B2627">
        <w:rPr>
          <w:b/>
          <w:i/>
        </w:rPr>
        <w:t>Measurements available</w:t>
      </w:r>
      <w:r>
        <w:t>-</w:t>
      </w:r>
      <w:r w:rsidR="00745B64">
        <w:t xml:space="preserve">The various broad category of measurements provided by the </w:t>
      </w:r>
      <w:r w:rsidR="00241E88">
        <w:t>analyzers are shown in the table</w:t>
      </w:r>
    </w:p>
    <w:tbl>
      <w:tblPr>
        <w:tblStyle w:val="TableGrid"/>
        <w:tblpPr w:leftFromText="180" w:rightFromText="180" w:vertAnchor="text" w:horzAnchor="page" w:tblpX="2089" w:tblpY="153"/>
        <w:tblW w:w="7938" w:type="dxa"/>
        <w:tblLook w:val="04A0" w:firstRow="1" w:lastRow="0" w:firstColumn="1" w:lastColumn="0" w:noHBand="0" w:noVBand="1"/>
      </w:tblPr>
      <w:tblGrid>
        <w:gridCol w:w="2293"/>
        <w:gridCol w:w="1865"/>
        <w:gridCol w:w="1677"/>
        <w:gridCol w:w="2103"/>
      </w:tblGrid>
      <w:tr w:rsidR="00241E88" w14:paraId="1D5FC345" w14:textId="77777777" w:rsidTr="008275A4">
        <w:tc>
          <w:tcPr>
            <w:tcW w:w="2293" w:type="dxa"/>
          </w:tcPr>
          <w:p w14:paraId="776946D0" w14:textId="77777777" w:rsidR="00241E88" w:rsidRPr="00ED6950" w:rsidRDefault="00241E88" w:rsidP="002C64E7">
            <w:pPr>
              <w:jc w:val="both"/>
              <w:rPr>
                <w:color w:val="943634" w:themeColor="accent2" w:themeShade="BF"/>
              </w:rPr>
            </w:pPr>
            <w:r w:rsidRPr="00ED6950">
              <w:rPr>
                <w:color w:val="943634" w:themeColor="accent2" w:themeShade="BF"/>
              </w:rPr>
              <w:t>Name</w:t>
            </w:r>
          </w:p>
        </w:tc>
        <w:tc>
          <w:tcPr>
            <w:tcW w:w="1865" w:type="dxa"/>
          </w:tcPr>
          <w:p w14:paraId="1CCE8A8F" w14:textId="77777777" w:rsidR="00241E88" w:rsidRPr="00ED6950" w:rsidRDefault="00241E88" w:rsidP="002C64E7">
            <w:pPr>
              <w:jc w:val="both"/>
              <w:rPr>
                <w:b/>
                <w:color w:val="943634" w:themeColor="accent2" w:themeShade="BF"/>
              </w:rPr>
            </w:pPr>
            <w:r w:rsidRPr="00ED6950">
              <w:rPr>
                <w:b/>
                <w:color w:val="943634" w:themeColor="accent2" w:themeShade="BF"/>
              </w:rPr>
              <w:t>Advia</w:t>
            </w:r>
          </w:p>
        </w:tc>
        <w:tc>
          <w:tcPr>
            <w:tcW w:w="1677" w:type="dxa"/>
          </w:tcPr>
          <w:p w14:paraId="3AA64021" w14:textId="77777777" w:rsidR="00241E88" w:rsidRPr="00ED6950" w:rsidRDefault="00241E88" w:rsidP="002C64E7">
            <w:pPr>
              <w:jc w:val="both"/>
              <w:rPr>
                <w:b/>
                <w:color w:val="943634" w:themeColor="accent2" w:themeShade="BF"/>
              </w:rPr>
            </w:pPr>
            <w:r w:rsidRPr="00ED6950">
              <w:rPr>
                <w:b/>
                <w:color w:val="943634" w:themeColor="accent2" w:themeShade="BF"/>
              </w:rPr>
              <w:t>Sysmex</w:t>
            </w:r>
          </w:p>
        </w:tc>
        <w:tc>
          <w:tcPr>
            <w:tcW w:w="2103" w:type="dxa"/>
          </w:tcPr>
          <w:p w14:paraId="16F703F6" w14:textId="77777777" w:rsidR="00241E88" w:rsidRPr="00ED6950" w:rsidRDefault="00241E88" w:rsidP="002C64E7">
            <w:pPr>
              <w:jc w:val="both"/>
              <w:rPr>
                <w:b/>
                <w:color w:val="943634" w:themeColor="accent2" w:themeShade="BF"/>
              </w:rPr>
            </w:pPr>
            <w:r w:rsidRPr="00ED6950">
              <w:rPr>
                <w:b/>
                <w:color w:val="943634" w:themeColor="accent2" w:themeShade="BF"/>
              </w:rPr>
              <w:t>Abbott</w:t>
            </w:r>
          </w:p>
        </w:tc>
      </w:tr>
      <w:tr w:rsidR="00241E88" w14:paraId="2B77099F" w14:textId="77777777" w:rsidTr="008275A4">
        <w:tc>
          <w:tcPr>
            <w:tcW w:w="2293" w:type="dxa"/>
            <w:vAlign w:val="center"/>
          </w:tcPr>
          <w:p w14:paraId="7DD2EBCE" w14:textId="77777777" w:rsidR="00241E88" w:rsidRPr="005B0332" w:rsidRDefault="00241E88" w:rsidP="002C64E7">
            <w:pPr>
              <w:jc w:val="both"/>
              <w:rPr>
                <w:color w:val="0000FF"/>
              </w:rPr>
            </w:pPr>
            <w:r w:rsidRPr="005B0332">
              <w:rPr>
                <w:color w:val="0000FF"/>
              </w:rPr>
              <w:t>CBC</w:t>
            </w:r>
          </w:p>
        </w:tc>
        <w:tc>
          <w:tcPr>
            <w:tcW w:w="1865" w:type="dxa"/>
          </w:tcPr>
          <w:p w14:paraId="1FAD3174" w14:textId="77777777" w:rsidR="00241E88" w:rsidRDefault="00241E88" w:rsidP="002C64E7">
            <w:pPr>
              <w:jc w:val="both"/>
            </w:pPr>
            <w:r>
              <w:t>Yes</w:t>
            </w:r>
          </w:p>
        </w:tc>
        <w:tc>
          <w:tcPr>
            <w:tcW w:w="1677" w:type="dxa"/>
          </w:tcPr>
          <w:p w14:paraId="524EED1B" w14:textId="77777777" w:rsidR="00241E88" w:rsidRDefault="00241E88" w:rsidP="002C64E7">
            <w:pPr>
              <w:jc w:val="both"/>
            </w:pPr>
            <w:r>
              <w:t>Yes</w:t>
            </w:r>
          </w:p>
        </w:tc>
        <w:tc>
          <w:tcPr>
            <w:tcW w:w="2103" w:type="dxa"/>
          </w:tcPr>
          <w:p w14:paraId="38EB06F7" w14:textId="77777777" w:rsidR="00241E88" w:rsidRDefault="00241E88" w:rsidP="002C64E7">
            <w:pPr>
              <w:jc w:val="both"/>
            </w:pPr>
            <w:r>
              <w:t>Yes</w:t>
            </w:r>
          </w:p>
        </w:tc>
      </w:tr>
      <w:tr w:rsidR="00241E88" w14:paraId="1BEA179B" w14:textId="77777777" w:rsidTr="008275A4">
        <w:tc>
          <w:tcPr>
            <w:tcW w:w="2293" w:type="dxa"/>
            <w:vAlign w:val="center"/>
          </w:tcPr>
          <w:p w14:paraId="10B8F514" w14:textId="77777777" w:rsidR="00241E88" w:rsidRPr="005B0332" w:rsidRDefault="00241E88" w:rsidP="002C64E7">
            <w:pPr>
              <w:jc w:val="both"/>
              <w:rPr>
                <w:color w:val="0000FF"/>
              </w:rPr>
            </w:pPr>
            <w:r w:rsidRPr="005B0332">
              <w:rPr>
                <w:color w:val="0000FF"/>
              </w:rPr>
              <w:t>WBC (diff)</w:t>
            </w:r>
          </w:p>
        </w:tc>
        <w:tc>
          <w:tcPr>
            <w:tcW w:w="1865" w:type="dxa"/>
          </w:tcPr>
          <w:p w14:paraId="229EAB5A" w14:textId="77777777" w:rsidR="00241E88" w:rsidRDefault="00241E88" w:rsidP="002C64E7">
            <w:pPr>
              <w:jc w:val="both"/>
            </w:pPr>
            <w:r>
              <w:t>Yes</w:t>
            </w:r>
          </w:p>
        </w:tc>
        <w:tc>
          <w:tcPr>
            <w:tcW w:w="1677" w:type="dxa"/>
          </w:tcPr>
          <w:p w14:paraId="3C20602E" w14:textId="77777777" w:rsidR="00241E88" w:rsidRDefault="00241E88" w:rsidP="002C64E7">
            <w:pPr>
              <w:jc w:val="both"/>
            </w:pPr>
            <w:r>
              <w:t>Yes</w:t>
            </w:r>
          </w:p>
        </w:tc>
        <w:tc>
          <w:tcPr>
            <w:tcW w:w="2103" w:type="dxa"/>
          </w:tcPr>
          <w:p w14:paraId="41169F4D" w14:textId="77777777" w:rsidR="00241E88" w:rsidRDefault="00241E88" w:rsidP="002C64E7">
            <w:pPr>
              <w:jc w:val="both"/>
            </w:pPr>
            <w:r>
              <w:t>Yes</w:t>
            </w:r>
          </w:p>
        </w:tc>
      </w:tr>
      <w:tr w:rsidR="00241E88" w14:paraId="4E78697E" w14:textId="77777777" w:rsidTr="008275A4">
        <w:tc>
          <w:tcPr>
            <w:tcW w:w="2293" w:type="dxa"/>
            <w:vAlign w:val="center"/>
          </w:tcPr>
          <w:p w14:paraId="7E98457C" w14:textId="77777777" w:rsidR="00241E88" w:rsidRPr="005B0332" w:rsidRDefault="00241E88" w:rsidP="002C64E7">
            <w:pPr>
              <w:jc w:val="both"/>
              <w:rPr>
                <w:color w:val="0000FF"/>
              </w:rPr>
            </w:pPr>
            <w:r>
              <w:rPr>
                <w:color w:val="0000FF"/>
              </w:rPr>
              <w:t>RET analysis</w:t>
            </w:r>
          </w:p>
        </w:tc>
        <w:tc>
          <w:tcPr>
            <w:tcW w:w="1865" w:type="dxa"/>
          </w:tcPr>
          <w:p w14:paraId="32AE9E62" w14:textId="77777777" w:rsidR="00241E88" w:rsidRDefault="00241E88" w:rsidP="002C64E7">
            <w:pPr>
              <w:jc w:val="both"/>
            </w:pPr>
            <w:r>
              <w:t>Yes</w:t>
            </w:r>
          </w:p>
        </w:tc>
        <w:tc>
          <w:tcPr>
            <w:tcW w:w="1677" w:type="dxa"/>
          </w:tcPr>
          <w:p w14:paraId="6FFEE4A6" w14:textId="77777777" w:rsidR="00241E88" w:rsidRDefault="00241E88" w:rsidP="002C64E7">
            <w:pPr>
              <w:jc w:val="both"/>
            </w:pPr>
            <w:r>
              <w:t xml:space="preserve">Yes </w:t>
            </w:r>
          </w:p>
        </w:tc>
        <w:tc>
          <w:tcPr>
            <w:tcW w:w="2103" w:type="dxa"/>
          </w:tcPr>
          <w:p w14:paraId="2096A659" w14:textId="22DDE120" w:rsidR="00241E88" w:rsidRDefault="000C56A1" w:rsidP="002C64E7">
            <w:pPr>
              <w:jc w:val="both"/>
            </w:pPr>
            <w:r>
              <w:t xml:space="preserve">Yes </w:t>
            </w:r>
            <w:r w:rsidR="00241E88">
              <w:t xml:space="preserve"> </w:t>
            </w:r>
          </w:p>
        </w:tc>
      </w:tr>
      <w:tr w:rsidR="00241E88" w14:paraId="4D7F7273" w14:textId="77777777" w:rsidTr="008275A4">
        <w:tc>
          <w:tcPr>
            <w:tcW w:w="2293" w:type="dxa"/>
            <w:vAlign w:val="center"/>
          </w:tcPr>
          <w:p w14:paraId="7C73D359" w14:textId="77777777" w:rsidR="00241E88" w:rsidRPr="005B0332" w:rsidRDefault="00241E88" w:rsidP="002C64E7">
            <w:pPr>
              <w:jc w:val="both"/>
              <w:rPr>
                <w:color w:val="0000FF"/>
              </w:rPr>
            </w:pPr>
            <w:r w:rsidRPr="005B0332">
              <w:rPr>
                <w:color w:val="0000FF"/>
              </w:rPr>
              <w:t xml:space="preserve">HGB </w:t>
            </w:r>
          </w:p>
        </w:tc>
        <w:tc>
          <w:tcPr>
            <w:tcW w:w="1865" w:type="dxa"/>
          </w:tcPr>
          <w:p w14:paraId="027FEF9A" w14:textId="77777777" w:rsidR="00241E88" w:rsidRDefault="00241E88" w:rsidP="002C64E7">
            <w:pPr>
              <w:jc w:val="both"/>
            </w:pPr>
            <w:r>
              <w:t>Yes</w:t>
            </w:r>
          </w:p>
        </w:tc>
        <w:tc>
          <w:tcPr>
            <w:tcW w:w="1677" w:type="dxa"/>
          </w:tcPr>
          <w:p w14:paraId="01179A93" w14:textId="77777777" w:rsidR="00241E88" w:rsidRDefault="00241E88" w:rsidP="002C64E7">
            <w:pPr>
              <w:jc w:val="both"/>
            </w:pPr>
            <w:r>
              <w:t>Yes</w:t>
            </w:r>
          </w:p>
        </w:tc>
        <w:tc>
          <w:tcPr>
            <w:tcW w:w="2103" w:type="dxa"/>
          </w:tcPr>
          <w:p w14:paraId="0191B2A7" w14:textId="77777777" w:rsidR="00241E88" w:rsidRDefault="00241E88" w:rsidP="002C64E7">
            <w:pPr>
              <w:jc w:val="both"/>
            </w:pPr>
            <w:r>
              <w:t>Yes</w:t>
            </w:r>
          </w:p>
        </w:tc>
      </w:tr>
    </w:tbl>
    <w:p w14:paraId="7525D515" w14:textId="08F298F5" w:rsidR="001812A2" w:rsidRDefault="001812A2" w:rsidP="002C64E7">
      <w:pPr>
        <w:jc w:val="both"/>
      </w:pPr>
    </w:p>
    <w:p w14:paraId="72437CEB" w14:textId="77777777" w:rsidR="007270ED" w:rsidRDefault="001812A2" w:rsidP="002C64E7">
      <w:pPr>
        <w:pStyle w:val="ListParagraph"/>
        <w:numPr>
          <w:ilvl w:val="1"/>
          <w:numId w:val="1"/>
        </w:numPr>
        <w:jc w:val="both"/>
      </w:pPr>
      <w:r>
        <w:t>Measured parameters:</w:t>
      </w:r>
      <w:r w:rsidR="00D1726C">
        <w:t xml:space="preserve"> </w:t>
      </w:r>
      <w:r w:rsidR="00BA06BA">
        <w:t xml:space="preserve">Parameters </w:t>
      </w:r>
      <w:r w:rsidR="006707D2">
        <w:t>obtained from the</w:t>
      </w:r>
      <w:r w:rsidR="00BA06BA">
        <w:t xml:space="preserve"> different </w:t>
      </w:r>
      <w:r w:rsidR="00D1726C">
        <w:t>analyzers</w:t>
      </w:r>
    </w:p>
    <w:p w14:paraId="6BD3568C" w14:textId="221C2C7F" w:rsidR="00241E88" w:rsidRDefault="00211D36" w:rsidP="002C64E7">
      <w:pPr>
        <w:pStyle w:val="ListParagraph"/>
        <w:ind w:left="0"/>
        <w:jc w:val="both"/>
      </w:pPr>
      <w:r>
        <w:br/>
      </w:r>
      <w:r w:rsidRPr="00E842B1">
        <w:rPr>
          <w:b/>
        </w:rPr>
        <w:t>RBC characterization</w:t>
      </w:r>
    </w:p>
    <w:p w14:paraId="08344277" w14:textId="77777777" w:rsidR="00241E88" w:rsidRDefault="00241E88" w:rsidP="002C64E7">
      <w:pPr>
        <w:pStyle w:val="ListParagraph"/>
        <w:ind w:left="1440"/>
        <w:jc w:val="both"/>
      </w:pPr>
      <w:r>
        <w:br/>
      </w:r>
    </w:p>
    <w:tbl>
      <w:tblPr>
        <w:tblStyle w:val="TableGrid"/>
        <w:tblW w:w="0" w:type="auto"/>
        <w:tblInd w:w="108" w:type="dxa"/>
        <w:tblLook w:val="04A0" w:firstRow="1" w:lastRow="0" w:firstColumn="1" w:lastColumn="0" w:noHBand="0" w:noVBand="1"/>
      </w:tblPr>
      <w:tblGrid>
        <w:gridCol w:w="1854"/>
        <w:gridCol w:w="1854"/>
        <w:gridCol w:w="1854"/>
        <w:gridCol w:w="1854"/>
      </w:tblGrid>
      <w:tr w:rsidR="00DE0811" w14:paraId="73C1D7A6" w14:textId="77777777" w:rsidTr="008275A4">
        <w:tc>
          <w:tcPr>
            <w:tcW w:w="1854" w:type="dxa"/>
          </w:tcPr>
          <w:p w14:paraId="72B40D4C" w14:textId="3D1704E2" w:rsidR="00DE0811" w:rsidRDefault="00DE0811" w:rsidP="002C64E7">
            <w:pPr>
              <w:pStyle w:val="ListParagraph"/>
              <w:ind w:left="0"/>
              <w:jc w:val="both"/>
            </w:pPr>
            <w:r w:rsidRPr="006265DB">
              <w:rPr>
                <w:color w:val="943634" w:themeColor="accent2" w:themeShade="BF"/>
              </w:rPr>
              <w:t>Parameter</w:t>
            </w:r>
          </w:p>
        </w:tc>
        <w:tc>
          <w:tcPr>
            <w:tcW w:w="1854" w:type="dxa"/>
          </w:tcPr>
          <w:p w14:paraId="006F0D88" w14:textId="3723183C" w:rsidR="00DE0811" w:rsidRDefault="00DE0811" w:rsidP="002C64E7">
            <w:pPr>
              <w:pStyle w:val="ListParagraph"/>
              <w:ind w:left="0"/>
              <w:jc w:val="both"/>
            </w:pPr>
            <w:r w:rsidRPr="006265DB">
              <w:rPr>
                <w:b/>
                <w:color w:val="943634" w:themeColor="accent2" w:themeShade="BF"/>
              </w:rPr>
              <w:t>Advia</w:t>
            </w:r>
          </w:p>
        </w:tc>
        <w:tc>
          <w:tcPr>
            <w:tcW w:w="1854" w:type="dxa"/>
          </w:tcPr>
          <w:p w14:paraId="3F66C3B1" w14:textId="5865903C" w:rsidR="00DE0811" w:rsidRDefault="00DE0811" w:rsidP="002C64E7">
            <w:pPr>
              <w:pStyle w:val="ListParagraph"/>
              <w:ind w:left="0"/>
              <w:jc w:val="both"/>
            </w:pPr>
            <w:r w:rsidRPr="006265DB">
              <w:rPr>
                <w:b/>
                <w:color w:val="943634" w:themeColor="accent2" w:themeShade="BF"/>
              </w:rPr>
              <w:t>Sysmex</w:t>
            </w:r>
          </w:p>
        </w:tc>
        <w:tc>
          <w:tcPr>
            <w:tcW w:w="1854" w:type="dxa"/>
          </w:tcPr>
          <w:p w14:paraId="646E3A5C" w14:textId="4B5B30DA" w:rsidR="00DE0811" w:rsidRDefault="00DE0811" w:rsidP="002C64E7">
            <w:pPr>
              <w:pStyle w:val="ListParagraph"/>
              <w:ind w:left="0"/>
              <w:jc w:val="both"/>
            </w:pPr>
            <w:r w:rsidRPr="006265DB">
              <w:rPr>
                <w:b/>
                <w:color w:val="943634" w:themeColor="accent2" w:themeShade="BF"/>
              </w:rPr>
              <w:t>Abbott</w:t>
            </w:r>
          </w:p>
        </w:tc>
      </w:tr>
      <w:tr w:rsidR="00241E88" w14:paraId="4047880D" w14:textId="77777777" w:rsidTr="008275A4">
        <w:tc>
          <w:tcPr>
            <w:tcW w:w="1854" w:type="dxa"/>
          </w:tcPr>
          <w:p w14:paraId="6E7B01A6" w14:textId="046DF9FC" w:rsidR="00241E88" w:rsidRPr="00B85C73" w:rsidRDefault="00DE0811" w:rsidP="002C64E7">
            <w:pPr>
              <w:pStyle w:val="ListParagraph"/>
              <w:ind w:left="0"/>
              <w:jc w:val="both"/>
              <w:rPr>
                <w:color w:val="0000FF"/>
              </w:rPr>
            </w:pPr>
            <w:r w:rsidRPr="00B85C73">
              <w:rPr>
                <w:color w:val="0000FF"/>
              </w:rPr>
              <w:t>RBC</w:t>
            </w:r>
          </w:p>
        </w:tc>
        <w:tc>
          <w:tcPr>
            <w:tcW w:w="1854" w:type="dxa"/>
          </w:tcPr>
          <w:p w14:paraId="7FFB315D" w14:textId="72585DEC" w:rsidR="00241E88" w:rsidRDefault="003D3ACC" w:rsidP="002C64E7">
            <w:pPr>
              <w:pStyle w:val="ListParagraph"/>
              <w:ind w:left="0"/>
              <w:jc w:val="both"/>
            </w:pPr>
            <w:r>
              <w:t>Y</w:t>
            </w:r>
          </w:p>
        </w:tc>
        <w:tc>
          <w:tcPr>
            <w:tcW w:w="1854" w:type="dxa"/>
          </w:tcPr>
          <w:p w14:paraId="62A1CAEC" w14:textId="4A4B05AF" w:rsidR="00241E88" w:rsidRDefault="00693BAF" w:rsidP="002C64E7">
            <w:pPr>
              <w:pStyle w:val="ListParagraph"/>
              <w:ind w:left="0"/>
              <w:jc w:val="both"/>
            </w:pPr>
            <w:r>
              <w:t>Y</w:t>
            </w:r>
          </w:p>
        </w:tc>
        <w:tc>
          <w:tcPr>
            <w:tcW w:w="1854" w:type="dxa"/>
          </w:tcPr>
          <w:p w14:paraId="73F2AF99" w14:textId="5B9A516F" w:rsidR="00241E88" w:rsidRDefault="00F76034" w:rsidP="002C64E7">
            <w:pPr>
              <w:pStyle w:val="ListParagraph"/>
              <w:ind w:left="0"/>
              <w:jc w:val="both"/>
            </w:pPr>
            <w:r>
              <w:t>Y</w:t>
            </w:r>
          </w:p>
        </w:tc>
      </w:tr>
      <w:tr w:rsidR="00241E88" w14:paraId="627F2502" w14:textId="77777777" w:rsidTr="008275A4">
        <w:tc>
          <w:tcPr>
            <w:tcW w:w="1854" w:type="dxa"/>
          </w:tcPr>
          <w:p w14:paraId="133B4426" w14:textId="0A1BE369" w:rsidR="00241E88" w:rsidRPr="00B85C73" w:rsidRDefault="00DE0811" w:rsidP="002C64E7">
            <w:pPr>
              <w:pStyle w:val="ListParagraph"/>
              <w:ind w:left="0"/>
              <w:jc w:val="both"/>
              <w:rPr>
                <w:color w:val="0000FF"/>
              </w:rPr>
            </w:pPr>
            <w:r w:rsidRPr="00B85C73">
              <w:rPr>
                <w:color w:val="0000FF"/>
              </w:rPr>
              <w:t>HGB</w:t>
            </w:r>
          </w:p>
        </w:tc>
        <w:tc>
          <w:tcPr>
            <w:tcW w:w="1854" w:type="dxa"/>
          </w:tcPr>
          <w:p w14:paraId="63B22F15" w14:textId="0056EB09" w:rsidR="00241E88" w:rsidRDefault="003D3ACC" w:rsidP="002C64E7">
            <w:pPr>
              <w:pStyle w:val="ListParagraph"/>
              <w:ind w:left="0"/>
              <w:jc w:val="both"/>
            </w:pPr>
            <w:r>
              <w:t>Y</w:t>
            </w:r>
          </w:p>
        </w:tc>
        <w:tc>
          <w:tcPr>
            <w:tcW w:w="1854" w:type="dxa"/>
          </w:tcPr>
          <w:p w14:paraId="45C52B32" w14:textId="23B9C586" w:rsidR="00241E88" w:rsidRDefault="00693BAF" w:rsidP="002C64E7">
            <w:pPr>
              <w:pStyle w:val="ListParagraph"/>
              <w:ind w:left="0"/>
              <w:jc w:val="both"/>
            </w:pPr>
            <w:r>
              <w:t>Y</w:t>
            </w:r>
          </w:p>
        </w:tc>
        <w:tc>
          <w:tcPr>
            <w:tcW w:w="1854" w:type="dxa"/>
          </w:tcPr>
          <w:p w14:paraId="3816EC97" w14:textId="6DB327BD" w:rsidR="00241E88" w:rsidRDefault="00F76034" w:rsidP="002C64E7">
            <w:pPr>
              <w:pStyle w:val="ListParagraph"/>
              <w:ind w:left="0"/>
              <w:jc w:val="both"/>
            </w:pPr>
            <w:r>
              <w:t>Y</w:t>
            </w:r>
          </w:p>
        </w:tc>
      </w:tr>
      <w:tr w:rsidR="00241E88" w14:paraId="1A02A1E0" w14:textId="77777777" w:rsidTr="008275A4">
        <w:tc>
          <w:tcPr>
            <w:tcW w:w="1854" w:type="dxa"/>
          </w:tcPr>
          <w:p w14:paraId="42BBBADB" w14:textId="6AEFE2B9" w:rsidR="00241E88" w:rsidRPr="00B85C73" w:rsidRDefault="00DE0811" w:rsidP="002C64E7">
            <w:pPr>
              <w:pStyle w:val="ListParagraph"/>
              <w:ind w:left="0"/>
              <w:jc w:val="both"/>
              <w:rPr>
                <w:color w:val="0000FF"/>
              </w:rPr>
            </w:pPr>
            <w:r w:rsidRPr="00B85C73">
              <w:rPr>
                <w:color w:val="0000FF"/>
              </w:rPr>
              <w:t>HCT</w:t>
            </w:r>
          </w:p>
        </w:tc>
        <w:tc>
          <w:tcPr>
            <w:tcW w:w="1854" w:type="dxa"/>
          </w:tcPr>
          <w:p w14:paraId="36FC4A70" w14:textId="5367761F" w:rsidR="00241E88" w:rsidRDefault="003D3ACC" w:rsidP="002C64E7">
            <w:pPr>
              <w:pStyle w:val="ListParagraph"/>
              <w:ind w:left="0"/>
              <w:jc w:val="both"/>
            </w:pPr>
            <w:r>
              <w:t>Y</w:t>
            </w:r>
          </w:p>
        </w:tc>
        <w:tc>
          <w:tcPr>
            <w:tcW w:w="1854" w:type="dxa"/>
          </w:tcPr>
          <w:p w14:paraId="07C06D3A" w14:textId="7008DD5A" w:rsidR="00241E88" w:rsidRDefault="00693BAF" w:rsidP="002C64E7">
            <w:pPr>
              <w:pStyle w:val="ListParagraph"/>
              <w:ind w:left="0"/>
              <w:jc w:val="both"/>
            </w:pPr>
            <w:r>
              <w:t>Y</w:t>
            </w:r>
          </w:p>
        </w:tc>
        <w:tc>
          <w:tcPr>
            <w:tcW w:w="1854" w:type="dxa"/>
          </w:tcPr>
          <w:p w14:paraId="7C2B08EF" w14:textId="6C76EDB5" w:rsidR="00241E88" w:rsidRDefault="00F76034" w:rsidP="002C64E7">
            <w:pPr>
              <w:pStyle w:val="ListParagraph"/>
              <w:ind w:left="0"/>
              <w:jc w:val="both"/>
            </w:pPr>
            <w:r>
              <w:t>Y</w:t>
            </w:r>
          </w:p>
        </w:tc>
      </w:tr>
      <w:tr w:rsidR="00241E88" w14:paraId="01E424EB" w14:textId="77777777" w:rsidTr="008275A4">
        <w:tc>
          <w:tcPr>
            <w:tcW w:w="1854" w:type="dxa"/>
          </w:tcPr>
          <w:p w14:paraId="7208DB53" w14:textId="0FD9BA29" w:rsidR="00241E88" w:rsidRPr="00B85C73" w:rsidRDefault="00DE0811" w:rsidP="002C64E7">
            <w:pPr>
              <w:pStyle w:val="ListParagraph"/>
              <w:ind w:left="0"/>
              <w:jc w:val="both"/>
              <w:rPr>
                <w:color w:val="0000FF"/>
              </w:rPr>
            </w:pPr>
            <w:r w:rsidRPr="00B85C73">
              <w:rPr>
                <w:color w:val="0000FF"/>
              </w:rPr>
              <w:t>MCV</w:t>
            </w:r>
          </w:p>
        </w:tc>
        <w:tc>
          <w:tcPr>
            <w:tcW w:w="1854" w:type="dxa"/>
          </w:tcPr>
          <w:p w14:paraId="58D2EDE5" w14:textId="08F0D4C7" w:rsidR="00241E88" w:rsidRDefault="003D3ACC" w:rsidP="002C64E7">
            <w:pPr>
              <w:pStyle w:val="ListParagraph"/>
              <w:ind w:left="0"/>
              <w:jc w:val="both"/>
            </w:pPr>
            <w:r>
              <w:t>Y</w:t>
            </w:r>
          </w:p>
        </w:tc>
        <w:tc>
          <w:tcPr>
            <w:tcW w:w="1854" w:type="dxa"/>
          </w:tcPr>
          <w:p w14:paraId="2EFD5604" w14:textId="1BBB2FB8" w:rsidR="00241E88" w:rsidRDefault="00693BAF" w:rsidP="002C64E7">
            <w:pPr>
              <w:pStyle w:val="ListParagraph"/>
              <w:ind w:left="0"/>
              <w:jc w:val="both"/>
            </w:pPr>
            <w:r>
              <w:t>Y</w:t>
            </w:r>
          </w:p>
        </w:tc>
        <w:tc>
          <w:tcPr>
            <w:tcW w:w="1854" w:type="dxa"/>
          </w:tcPr>
          <w:p w14:paraId="47D9998A" w14:textId="7AD93BB0" w:rsidR="00241E88" w:rsidRDefault="00F76034" w:rsidP="002C64E7">
            <w:pPr>
              <w:pStyle w:val="ListParagraph"/>
              <w:ind w:left="0"/>
              <w:jc w:val="both"/>
            </w:pPr>
            <w:r>
              <w:t>Y</w:t>
            </w:r>
          </w:p>
        </w:tc>
      </w:tr>
      <w:tr w:rsidR="00241E88" w14:paraId="45D8540B" w14:textId="77777777" w:rsidTr="008275A4">
        <w:tc>
          <w:tcPr>
            <w:tcW w:w="1854" w:type="dxa"/>
          </w:tcPr>
          <w:p w14:paraId="2869006C" w14:textId="2EC7808D" w:rsidR="00241E88" w:rsidRPr="00B85C73" w:rsidRDefault="00DE0811" w:rsidP="002C64E7">
            <w:pPr>
              <w:pStyle w:val="ListParagraph"/>
              <w:ind w:left="0"/>
              <w:jc w:val="both"/>
              <w:rPr>
                <w:color w:val="0000FF"/>
              </w:rPr>
            </w:pPr>
            <w:r w:rsidRPr="00B85C73">
              <w:rPr>
                <w:color w:val="0000FF"/>
              </w:rPr>
              <w:t>MCH</w:t>
            </w:r>
          </w:p>
        </w:tc>
        <w:tc>
          <w:tcPr>
            <w:tcW w:w="1854" w:type="dxa"/>
          </w:tcPr>
          <w:p w14:paraId="5F41F9CA" w14:textId="614CFAEF" w:rsidR="00241E88" w:rsidRDefault="003D3ACC" w:rsidP="002C64E7">
            <w:pPr>
              <w:pStyle w:val="ListParagraph"/>
              <w:ind w:left="0"/>
              <w:jc w:val="both"/>
            </w:pPr>
            <w:r>
              <w:t>Y</w:t>
            </w:r>
          </w:p>
        </w:tc>
        <w:tc>
          <w:tcPr>
            <w:tcW w:w="1854" w:type="dxa"/>
          </w:tcPr>
          <w:p w14:paraId="0118A0F7" w14:textId="5415B38C" w:rsidR="00241E88" w:rsidRDefault="00693BAF" w:rsidP="002C64E7">
            <w:pPr>
              <w:pStyle w:val="ListParagraph"/>
              <w:ind w:left="0"/>
              <w:jc w:val="both"/>
            </w:pPr>
            <w:r>
              <w:t>Y</w:t>
            </w:r>
          </w:p>
        </w:tc>
        <w:tc>
          <w:tcPr>
            <w:tcW w:w="1854" w:type="dxa"/>
          </w:tcPr>
          <w:p w14:paraId="28E3CA65" w14:textId="18D72B08" w:rsidR="00241E88" w:rsidRDefault="00F76034" w:rsidP="002C64E7">
            <w:pPr>
              <w:pStyle w:val="ListParagraph"/>
              <w:ind w:left="0"/>
              <w:jc w:val="both"/>
            </w:pPr>
            <w:r>
              <w:t>Y</w:t>
            </w:r>
          </w:p>
        </w:tc>
      </w:tr>
      <w:tr w:rsidR="00DE0811" w14:paraId="56016011" w14:textId="77777777" w:rsidTr="008275A4">
        <w:tc>
          <w:tcPr>
            <w:tcW w:w="1854" w:type="dxa"/>
          </w:tcPr>
          <w:p w14:paraId="3FE6A643" w14:textId="3EF05DCA" w:rsidR="00DE0811" w:rsidRPr="00B85C73" w:rsidRDefault="00DE0811" w:rsidP="002C64E7">
            <w:pPr>
              <w:pStyle w:val="ListParagraph"/>
              <w:ind w:left="0"/>
              <w:jc w:val="both"/>
              <w:rPr>
                <w:color w:val="0000FF"/>
              </w:rPr>
            </w:pPr>
            <w:r w:rsidRPr="00B85C73">
              <w:rPr>
                <w:color w:val="0000FF"/>
              </w:rPr>
              <w:t>MCHC</w:t>
            </w:r>
          </w:p>
        </w:tc>
        <w:tc>
          <w:tcPr>
            <w:tcW w:w="1854" w:type="dxa"/>
          </w:tcPr>
          <w:p w14:paraId="0E85418B" w14:textId="0E7A5A31" w:rsidR="00DE0811" w:rsidRDefault="003D3ACC" w:rsidP="002C64E7">
            <w:pPr>
              <w:pStyle w:val="ListParagraph"/>
              <w:ind w:left="0"/>
              <w:jc w:val="both"/>
            </w:pPr>
            <w:r>
              <w:t>Y</w:t>
            </w:r>
          </w:p>
        </w:tc>
        <w:tc>
          <w:tcPr>
            <w:tcW w:w="1854" w:type="dxa"/>
          </w:tcPr>
          <w:p w14:paraId="293025DF" w14:textId="420A58AA" w:rsidR="00DE0811" w:rsidRDefault="00693BAF" w:rsidP="002C64E7">
            <w:pPr>
              <w:pStyle w:val="ListParagraph"/>
              <w:ind w:left="0"/>
              <w:jc w:val="both"/>
            </w:pPr>
            <w:r>
              <w:t>Y</w:t>
            </w:r>
          </w:p>
        </w:tc>
        <w:tc>
          <w:tcPr>
            <w:tcW w:w="1854" w:type="dxa"/>
          </w:tcPr>
          <w:p w14:paraId="3729B494" w14:textId="3647164F" w:rsidR="00DE0811" w:rsidRDefault="00F76034" w:rsidP="002C64E7">
            <w:pPr>
              <w:pStyle w:val="ListParagraph"/>
              <w:ind w:left="0"/>
              <w:jc w:val="both"/>
            </w:pPr>
            <w:r>
              <w:t>Y</w:t>
            </w:r>
          </w:p>
        </w:tc>
      </w:tr>
      <w:tr w:rsidR="00DE0811" w14:paraId="37AA500A" w14:textId="77777777" w:rsidTr="008275A4">
        <w:tc>
          <w:tcPr>
            <w:tcW w:w="1854" w:type="dxa"/>
          </w:tcPr>
          <w:p w14:paraId="788827E8" w14:textId="264AE36E" w:rsidR="00DE0811" w:rsidRPr="00B85C73" w:rsidRDefault="00DE0811" w:rsidP="002C64E7">
            <w:pPr>
              <w:pStyle w:val="ListParagraph"/>
              <w:ind w:left="0"/>
              <w:jc w:val="both"/>
              <w:rPr>
                <w:color w:val="0000FF"/>
              </w:rPr>
            </w:pPr>
            <w:r w:rsidRPr="00B85C73">
              <w:rPr>
                <w:color w:val="0000FF"/>
              </w:rPr>
              <w:t>RDW</w:t>
            </w:r>
          </w:p>
        </w:tc>
        <w:tc>
          <w:tcPr>
            <w:tcW w:w="1854" w:type="dxa"/>
          </w:tcPr>
          <w:p w14:paraId="1A6FE299" w14:textId="3AC3CC7E" w:rsidR="00DE0811" w:rsidRDefault="003D3ACC" w:rsidP="002C64E7">
            <w:pPr>
              <w:pStyle w:val="ListParagraph"/>
              <w:ind w:left="0"/>
              <w:jc w:val="both"/>
            </w:pPr>
            <w:r>
              <w:t>Y</w:t>
            </w:r>
          </w:p>
        </w:tc>
        <w:tc>
          <w:tcPr>
            <w:tcW w:w="1854" w:type="dxa"/>
          </w:tcPr>
          <w:p w14:paraId="5154D009" w14:textId="7811E54F" w:rsidR="00DE0811" w:rsidRDefault="00693BAF" w:rsidP="002C64E7">
            <w:pPr>
              <w:pStyle w:val="ListParagraph"/>
              <w:ind w:left="0"/>
              <w:jc w:val="both"/>
            </w:pPr>
            <w:r>
              <w:t>Y (SD +CV)</w:t>
            </w:r>
          </w:p>
        </w:tc>
        <w:tc>
          <w:tcPr>
            <w:tcW w:w="1854" w:type="dxa"/>
          </w:tcPr>
          <w:p w14:paraId="3DBDDBE9" w14:textId="624ADF9A" w:rsidR="00DE0811" w:rsidRDefault="00F76034" w:rsidP="002C64E7">
            <w:pPr>
              <w:pStyle w:val="ListParagraph"/>
              <w:ind w:left="0"/>
              <w:jc w:val="both"/>
            </w:pPr>
            <w:r>
              <w:t>Y</w:t>
            </w:r>
          </w:p>
        </w:tc>
      </w:tr>
      <w:tr w:rsidR="003D3ACC" w14:paraId="6D8524D7" w14:textId="77777777" w:rsidTr="008275A4">
        <w:tc>
          <w:tcPr>
            <w:tcW w:w="1854" w:type="dxa"/>
          </w:tcPr>
          <w:p w14:paraId="4909FAC4" w14:textId="27E34EC8" w:rsidR="003D3ACC" w:rsidRPr="00B85C73" w:rsidRDefault="003D3ACC" w:rsidP="002C64E7">
            <w:pPr>
              <w:pStyle w:val="ListParagraph"/>
              <w:ind w:left="0"/>
              <w:jc w:val="both"/>
              <w:rPr>
                <w:color w:val="0000FF"/>
              </w:rPr>
            </w:pPr>
            <w:r w:rsidRPr="00B85C73">
              <w:rPr>
                <w:color w:val="0000FF"/>
              </w:rPr>
              <w:t>HDW</w:t>
            </w:r>
          </w:p>
        </w:tc>
        <w:tc>
          <w:tcPr>
            <w:tcW w:w="1854" w:type="dxa"/>
          </w:tcPr>
          <w:p w14:paraId="1EE614A3" w14:textId="32F0AEB9" w:rsidR="003D3ACC" w:rsidRDefault="00BD3FA6" w:rsidP="002C64E7">
            <w:pPr>
              <w:pStyle w:val="ListParagraph"/>
              <w:ind w:left="0"/>
              <w:jc w:val="both"/>
            </w:pPr>
            <w:r>
              <w:t>Y</w:t>
            </w:r>
          </w:p>
        </w:tc>
        <w:tc>
          <w:tcPr>
            <w:tcW w:w="1854" w:type="dxa"/>
          </w:tcPr>
          <w:p w14:paraId="7BB2661C" w14:textId="27A6704B" w:rsidR="003D3ACC" w:rsidRDefault="003D3ACC" w:rsidP="002C64E7">
            <w:pPr>
              <w:pStyle w:val="ListParagraph"/>
              <w:ind w:left="0"/>
              <w:jc w:val="both"/>
            </w:pPr>
            <w:r>
              <w:t>-</w:t>
            </w:r>
          </w:p>
        </w:tc>
        <w:tc>
          <w:tcPr>
            <w:tcW w:w="1854" w:type="dxa"/>
          </w:tcPr>
          <w:p w14:paraId="06044985" w14:textId="372EC7D6" w:rsidR="003D3ACC" w:rsidRDefault="003D3ACC" w:rsidP="002C64E7">
            <w:pPr>
              <w:pStyle w:val="ListParagraph"/>
              <w:ind w:left="0"/>
              <w:jc w:val="both"/>
            </w:pPr>
            <w:r>
              <w:t>-</w:t>
            </w:r>
          </w:p>
        </w:tc>
      </w:tr>
      <w:tr w:rsidR="00DE0811" w14:paraId="5BAFFA5A" w14:textId="77777777" w:rsidTr="008275A4">
        <w:tc>
          <w:tcPr>
            <w:tcW w:w="1854" w:type="dxa"/>
          </w:tcPr>
          <w:p w14:paraId="3342491B" w14:textId="2203ACA8" w:rsidR="00DE0811" w:rsidRPr="00B85C73" w:rsidRDefault="00DE0811" w:rsidP="002C64E7">
            <w:pPr>
              <w:pStyle w:val="ListParagraph"/>
              <w:ind w:left="0"/>
              <w:jc w:val="both"/>
              <w:rPr>
                <w:color w:val="0000FF"/>
              </w:rPr>
            </w:pPr>
            <w:r w:rsidRPr="00B85C73">
              <w:rPr>
                <w:color w:val="0000FF"/>
              </w:rPr>
              <w:t>NRBC</w:t>
            </w:r>
          </w:p>
        </w:tc>
        <w:tc>
          <w:tcPr>
            <w:tcW w:w="1854" w:type="dxa"/>
          </w:tcPr>
          <w:p w14:paraId="10FB6841" w14:textId="7987E670" w:rsidR="00DE0811" w:rsidRDefault="003B45FF" w:rsidP="002C64E7">
            <w:pPr>
              <w:pStyle w:val="ListParagraph"/>
              <w:ind w:left="0"/>
              <w:jc w:val="both"/>
            </w:pPr>
            <w:r>
              <w:t>-</w:t>
            </w:r>
          </w:p>
        </w:tc>
        <w:tc>
          <w:tcPr>
            <w:tcW w:w="1854" w:type="dxa"/>
          </w:tcPr>
          <w:p w14:paraId="17DB381E" w14:textId="2E24D5B7" w:rsidR="00DE0811" w:rsidRDefault="00775E4B" w:rsidP="002C64E7">
            <w:pPr>
              <w:pStyle w:val="ListParagraph"/>
              <w:ind w:left="0"/>
              <w:jc w:val="both"/>
            </w:pPr>
            <w:r>
              <w:t>Y</w:t>
            </w:r>
          </w:p>
        </w:tc>
        <w:tc>
          <w:tcPr>
            <w:tcW w:w="1854" w:type="dxa"/>
          </w:tcPr>
          <w:p w14:paraId="50049AB5" w14:textId="7CA0E29A" w:rsidR="00DE0811" w:rsidRDefault="00F76034" w:rsidP="002C64E7">
            <w:pPr>
              <w:pStyle w:val="ListParagraph"/>
              <w:ind w:left="0"/>
              <w:jc w:val="both"/>
            </w:pPr>
            <w:r>
              <w:t>Y</w:t>
            </w:r>
          </w:p>
        </w:tc>
      </w:tr>
      <w:tr w:rsidR="00DE0811" w14:paraId="2892F78D" w14:textId="77777777" w:rsidTr="008275A4">
        <w:tc>
          <w:tcPr>
            <w:tcW w:w="1854" w:type="dxa"/>
          </w:tcPr>
          <w:p w14:paraId="603E2D4A" w14:textId="02037DA1" w:rsidR="00DE0811" w:rsidRPr="00B85C73" w:rsidRDefault="00DE0811" w:rsidP="002C64E7">
            <w:pPr>
              <w:pStyle w:val="ListParagraph"/>
              <w:ind w:left="0"/>
              <w:jc w:val="both"/>
              <w:rPr>
                <w:color w:val="0000FF"/>
              </w:rPr>
            </w:pPr>
            <w:r w:rsidRPr="00B85C73">
              <w:rPr>
                <w:color w:val="0000FF"/>
              </w:rPr>
              <w:t>NR/W</w:t>
            </w:r>
          </w:p>
        </w:tc>
        <w:tc>
          <w:tcPr>
            <w:tcW w:w="1854" w:type="dxa"/>
          </w:tcPr>
          <w:p w14:paraId="4C5C6884" w14:textId="6DA04A26" w:rsidR="00DE0811" w:rsidRDefault="003B45FF" w:rsidP="002C64E7">
            <w:pPr>
              <w:pStyle w:val="ListParagraph"/>
              <w:ind w:left="0"/>
              <w:jc w:val="both"/>
            </w:pPr>
            <w:r>
              <w:t>-</w:t>
            </w:r>
          </w:p>
        </w:tc>
        <w:tc>
          <w:tcPr>
            <w:tcW w:w="1854" w:type="dxa"/>
          </w:tcPr>
          <w:p w14:paraId="10227ABB" w14:textId="605B8052" w:rsidR="00DE0811" w:rsidRDefault="0035217A" w:rsidP="002C64E7">
            <w:pPr>
              <w:pStyle w:val="ListParagraph"/>
              <w:ind w:left="0"/>
              <w:jc w:val="both"/>
            </w:pPr>
            <w:r>
              <w:t>Y</w:t>
            </w:r>
          </w:p>
        </w:tc>
        <w:tc>
          <w:tcPr>
            <w:tcW w:w="1854" w:type="dxa"/>
          </w:tcPr>
          <w:p w14:paraId="15CB0531" w14:textId="6E87075D" w:rsidR="00DE0811" w:rsidRDefault="00F76034" w:rsidP="002C64E7">
            <w:pPr>
              <w:pStyle w:val="ListParagraph"/>
              <w:ind w:left="0"/>
              <w:jc w:val="both"/>
            </w:pPr>
            <w:r>
              <w:t>Y</w:t>
            </w:r>
          </w:p>
        </w:tc>
      </w:tr>
      <w:tr w:rsidR="00DE0811" w14:paraId="0BA2536B" w14:textId="77777777" w:rsidTr="008275A4">
        <w:tc>
          <w:tcPr>
            <w:tcW w:w="1854" w:type="dxa"/>
          </w:tcPr>
          <w:p w14:paraId="77BF28C0" w14:textId="5AF73FBC" w:rsidR="00DE0811" w:rsidRPr="00B85C73" w:rsidRDefault="00DE0811" w:rsidP="002C64E7">
            <w:pPr>
              <w:pStyle w:val="ListParagraph"/>
              <w:ind w:left="0"/>
              <w:jc w:val="both"/>
              <w:rPr>
                <w:color w:val="0000FF"/>
              </w:rPr>
            </w:pPr>
            <w:r w:rsidRPr="00B85C73">
              <w:rPr>
                <w:color w:val="0000FF"/>
              </w:rPr>
              <w:t>RETC</w:t>
            </w:r>
          </w:p>
        </w:tc>
        <w:tc>
          <w:tcPr>
            <w:tcW w:w="1854" w:type="dxa"/>
          </w:tcPr>
          <w:p w14:paraId="7B8B5345" w14:textId="566BADD9" w:rsidR="00DE0811" w:rsidRDefault="00BD3FA6" w:rsidP="002C64E7">
            <w:pPr>
              <w:pStyle w:val="ListParagraph"/>
              <w:ind w:left="0"/>
              <w:jc w:val="both"/>
            </w:pPr>
            <w:r>
              <w:t>-</w:t>
            </w:r>
          </w:p>
        </w:tc>
        <w:tc>
          <w:tcPr>
            <w:tcW w:w="1854" w:type="dxa"/>
          </w:tcPr>
          <w:p w14:paraId="2B067248" w14:textId="1D940741" w:rsidR="00DE0811" w:rsidRDefault="0035217A" w:rsidP="002C64E7">
            <w:pPr>
              <w:pStyle w:val="ListParagraph"/>
              <w:ind w:left="0"/>
              <w:jc w:val="both"/>
            </w:pPr>
            <w:r>
              <w:t>Y</w:t>
            </w:r>
          </w:p>
        </w:tc>
        <w:tc>
          <w:tcPr>
            <w:tcW w:w="1854" w:type="dxa"/>
          </w:tcPr>
          <w:p w14:paraId="315B0382" w14:textId="41E1EDFB" w:rsidR="00DE0811" w:rsidRDefault="00F76034" w:rsidP="002C64E7">
            <w:pPr>
              <w:pStyle w:val="ListParagraph"/>
              <w:ind w:left="0"/>
              <w:jc w:val="both"/>
            </w:pPr>
            <w:r>
              <w:t>Y</w:t>
            </w:r>
          </w:p>
        </w:tc>
      </w:tr>
      <w:tr w:rsidR="00DE0811" w14:paraId="31986891" w14:textId="77777777" w:rsidTr="008275A4">
        <w:tc>
          <w:tcPr>
            <w:tcW w:w="1854" w:type="dxa"/>
          </w:tcPr>
          <w:p w14:paraId="23388087" w14:textId="5A54FC9E" w:rsidR="00DE0811" w:rsidRPr="00B85C73" w:rsidRDefault="00DE0811" w:rsidP="002C64E7">
            <w:pPr>
              <w:pStyle w:val="ListParagraph"/>
              <w:ind w:left="0"/>
              <w:jc w:val="both"/>
              <w:rPr>
                <w:color w:val="0000FF"/>
              </w:rPr>
            </w:pPr>
            <w:r w:rsidRPr="00B85C73">
              <w:rPr>
                <w:color w:val="0000FF"/>
              </w:rPr>
              <w:t>%RET</w:t>
            </w:r>
          </w:p>
        </w:tc>
        <w:tc>
          <w:tcPr>
            <w:tcW w:w="1854" w:type="dxa"/>
          </w:tcPr>
          <w:p w14:paraId="49A77317" w14:textId="7BF931F9" w:rsidR="00DE0811" w:rsidRDefault="00BD3FA6" w:rsidP="002C64E7">
            <w:pPr>
              <w:pStyle w:val="ListParagraph"/>
              <w:ind w:left="0"/>
              <w:jc w:val="both"/>
            </w:pPr>
            <w:r>
              <w:t>-</w:t>
            </w:r>
          </w:p>
        </w:tc>
        <w:tc>
          <w:tcPr>
            <w:tcW w:w="1854" w:type="dxa"/>
          </w:tcPr>
          <w:p w14:paraId="37F70E1A" w14:textId="5355B4AB" w:rsidR="00DE0811" w:rsidRDefault="0035217A" w:rsidP="002C64E7">
            <w:pPr>
              <w:pStyle w:val="ListParagraph"/>
              <w:ind w:left="0"/>
              <w:jc w:val="both"/>
            </w:pPr>
            <w:r>
              <w:t>Y</w:t>
            </w:r>
          </w:p>
        </w:tc>
        <w:tc>
          <w:tcPr>
            <w:tcW w:w="1854" w:type="dxa"/>
          </w:tcPr>
          <w:p w14:paraId="1BE4BFA2" w14:textId="48A8C083" w:rsidR="00DE0811" w:rsidRDefault="00F76034" w:rsidP="002C64E7">
            <w:pPr>
              <w:pStyle w:val="ListParagraph"/>
              <w:ind w:left="0"/>
              <w:jc w:val="both"/>
            </w:pPr>
            <w:r>
              <w:t>Y</w:t>
            </w:r>
          </w:p>
        </w:tc>
      </w:tr>
      <w:tr w:rsidR="0035217A" w14:paraId="54468C32" w14:textId="77777777" w:rsidTr="008275A4">
        <w:tc>
          <w:tcPr>
            <w:tcW w:w="1854" w:type="dxa"/>
          </w:tcPr>
          <w:p w14:paraId="7B770CBE" w14:textId="317D3222" w:rsidR="0035217A" w:rsidRPr="00B85C73" w:rsidRDefault="0035217A" w:rsidP="002C64E7">
            <w:pPr>
              <w:pStyle w:val="ListParagraph"/>
              <w:ind w:left="0"/>
              <w:jc w:val="both"/>
              <w:rPr>
                <w:color w:val="0000FF"/>
              </w:rPr>
            </w:pPr>
            <w:r w:rsidRPr="00B85C73">
              <w:rPr>
                <w:color w:val="0000FF"/>
              </w:rPr>
              <w:t>RET-He</w:t>
            </w:r>
          </w:p>
        </w:tc>
        <w:tc>
          <w:tcPr>
            <w:tcW w:w="1854" w:type="dxa"/>
          </w:tcPr>
          <w:p w14:paraId="2130D9E0" w14:textId="58F01F24" w:rsidR="00B74245" w:rsidRDefault="0006789B" w:rsidP="002C64E7">
            <w:pPr>
              <w:pStyle w:val="ListParagraph"/>
              <w:ind w:left="0"/>
              <w:jc w:val="both"/>
            </w:pPr>
            <w:r>
              <w:t>-</w:t>
            </w:r>
          </w:p>
        </w:tc>
        <w:tc>
          <w:tcPr>
            <w:tcW w:w="1854" w:type="dxa"/>
          </w:tcPr>
          <w:p w14:paraId="6A231BCC" w14:textId="03EFE01D" w:rsidR="0035217A" w:rsidRDefault="002606CC" w:rsidP="002C64E7">
            <w:pPr>
              <w:pStyle w:val="ListParagraph"/>
              <w:ind w:left="0"/>
              <w:jc w:val="both"/>
            </w:pPr>
            <w:r>
              <w:t>Y</w:t>
            </w:r>
          </w:p>
        </w:tc>
        <w:tc>
          <w:tcPr>
            <w:tcW w:w="1854" w:type="dxa"/>
          </w:tcPr>
          <w:p w14:paraId="5FEE4E81" w14:textId="2D65C765" w:rsidR="0035217A" w:rsidRDefault="0035217A" w:rsidP="002C64E7">
            <w:pPr>
              <w:pStyle w:val="ListParagraph"/>
              <w:ind w:left="0"/>
              <w:jc w:val="both"/>
            </w:pPr>
            <w:r>
              <w:t>-</w:t>
            </w:r>
          </w:p>
        </w:tc>
      </w:tr>
      <w:tr w:rsidR="00DE0811" w14:paraId="00653276" w14:textId="77777777" w:rsidTr="008275A4">
        <w:tc>
          <w:tcPr>
            <w:tcW w:w="1854" w:type="dxa"/>
          </w:tcPr>
          <w:p w14:paraId="2CB5B85D" w14:textId="6F8C9905" w:rsidR="00DE0811" w:rsidRPr="00B85C73" w:rsidRDefault="00DE0811" w:rsidP="002C64E7">
            <w:pPr>
              <w:pStyle w:val="ListParagraph"/>
              <w:ind w:left="0"/>
              <w:jc w:val="both"/>
              <w:rPr>
                <w:color w:val="0000FF"/>
              </w:rPr>
            </w:pPr>
            <w:r w:rsidRPr="00B85C73">
              <w:rPr>
                <w:color w:val="0000FF"/>
              </w:rPr>
              <w:t>IRF</w:t>
            </w:r>
          </w:p>
        </w:tc>
        <w:tc>
          <w:tcPr>
            <w:tcW w:w="1854" w:type="dxa"/>
          </w:tcPr>
          <w:p w14:paraId="526EA119" w14:textId="42872CC8" w:rsidR="00DE0811" w:rsidRDefault="0006789B" w:rsidP="002C64E7">
            <w:pPr>
              <w:pStyle w:val="ListParagraph"/>
              <w:ind w:left="0"/>
              <w:jc w:val="both"/>
            </w:pPr>
            <w:r>
              <w:t>Y</w:t>
            </w:r>
          </w:p>
        </w:tc>
        <w:tc>
          <w:tcPr>
            <w:tcW w:w="1854" w:type="dxa"/>
          </w:tcPr>
          <w:p w14:paraId="792729B3" w14:textId="02566D91" w:rsidR="00DE0811" w:rsidRDefault="0035217A" w:rsidP="002C64E7">
            <w:pPr>
              <w:pStyle w:val="ListParagraph"/>
              <w:ind w:left="0"/>
              <w:jc w:val="both"/>
            </w:pPr>
            <w:r>
              <w:t>Y</w:t>
            </w:r>
          </w:p>
        </w:tc>
        <w:tc>
          <w:tcPr>
            <w:tcW w:w="1854" w:type="dxa"/>
          </w:tcPr>
          <w:p w14:paraId="6E77AE43" w14:textId="2C1D1BE4" w:rsidR="00DE0811" w:rsidRDefault="00F76034" w:rsidP="002C64E7">
            <w:pPr>
              <w:pStyle w:val="ListParagraph"/>
              <w:ind w:left="0"/>
              <w:jc w:val="both"/>
            </w:pPr>
            <w:r>
              <w:t>Y</w:t>
            </w:r>
          </w:p>
        </w:tc>
      </w:tr>
      <w:tr w:rsidR="00DE0811" w14:paraId="77DED567" w14:textId="77777777" w:rsidTr="008275A4">
        <w:tc>
          <w:tcPr>
            <w:tcW w:w="1854" w:type="dxa"/>
          </w:tcPr>
          <w:p w14:paraId="24C3929F" w14:textId="793E7E10" w:rsidR="00DE0811" w:rsidRPr="00B85C73" w:rsidRDefault="00DE0811" w:rsidP="002C64E7">
            <w:pPr>
              <w:pStyle w:val="ListParagraph"/>
              <w:ind w:left="0"/>
              <w:jc w:val="both"/>
              <w:rPr>
                <w:color w:val="0000FF"/>
              </w:rPr>
            </w:pPr>
            <w:r w:rsidRPr="00B85C73">
              <w:rPr>
                <w:color w:val="0000FF"/>
              </w:rPr>
              <w:t>HFR</w:t>
            </w:r>
          </w:p>
        </w:tc>
        <w:tc>
          <w:tcPr>
            <w:tcW w:w="1854" w:type="dxa"/>
          </w:tcPr>
          <w:p w14:paraId="7DDCA743" w14:textId="1491297E" w:rsidR="00DE0811" w:rsidRDefault="0006789B" w:rsidP="002C64E7">
            <w:pPr>
              <w:pStyle w:val="ListParagraph"/>
              <w:ind w:left="0"/>
              <w:jc w:val="both"/>
            </w:pPr>
            <w:r>
              <w:t>Y</w:t>
            </w:r>
          </w:p>
        </w:tc>
        <w:tc>
          <w:tcPr>
            <w:tcW w:w="1854" w:type="dxa"/>
          </w:tcPr>
          <w:p w14:paraId="1509BCD0" w14:textId="493D6E31" w:rsidR="00DE0811" w:rsidRDefault="0035217A" w:rsidP="002C64E7">
            <w:pPr>
              <w:pStyle w:val="ListParagraph"/>
              <w:ind w:left="0"/>
              <w:jc w:val="both"/>
            </w:pPr>
            <w:r>
              <w:t>Y</w:t>
            </w:r>
          </w:p>
        </w:tc>
        <w:tc>
          <w:tcPr>
            <w:tcW w:w="1854" w:type="dxa"/>
          </w:tcPr>
          <w:p w14:paraId="319D3AA0" w14:textId="73C3D59D" w:rsidR="00DE0811" w:rsidRDefault="00F76034" w:rsidP="002C64E7">
            <w:pPr>
              <w:pStyle w:val="ListParagraph"/>
              <w:ind w:left="0"/>
              <w:jc w:val="both"/>
            </w:pPr>
            <w:r>
              <w:t>-</w:t>
            </w:r>
          </w:p>
        </w:tc>
      </w:tr>
      <w:tr w:rsidR="00DE0811" w14:paraId="3EAC6E37" w14:textId="77777777" w:rsidTr="008275A4">
        <w:tc>
          <w:tcPr>
            <w:tcW w:w="1854" w:type="dxa"/>
          </w:tcPr>
          <w:p w14:paraId="0F7ECC8E" w14:textId="6D7716BC" w:rsidR="00DE0811" w:rsidRPr="00B85C73" w:rsidRDefault="00DE0811" w:rsidP="002C64E7">
            <w:pPr>
              <w:pStyle w:val="ListParagraph"/>
              <w:ind w:left="0"/>
              <w:jc w:val="both"/>
              <w:rPr>
                <w:color w:val="0000FF"/>
              </w:rPr>
            </w:pPr>
            <w:r w:rsidRPr="00B85C73">
              <w:rPr>
                <w:color w:val="0000FF"/>
              </w:rPr>
              <w:t>MFR</w:t>
            </w:r>
          </w:p>
        </w:tc>
        <w:tc>
          <w:tcPr>
            <w:tcW w:w="1854" w:type="dxa"/>
          </w:tcPr>
          <w:p w14:paraId="0E7A229B" w14:textId="1FF1772E" w:rsidR="00DE0811" w:rsidRDefault="0006789B" w:rsidP="002C64E7">
            <w:pPr>
              <w:pStyle w:val="ListParagraph"/>
              <w:ind w:left="0"/>
              <w:jc w:val="both"/>
            </w:pPr>
            <w:r>
              <w:t>-</w:t>
            </w:r>
          </w:p>
        </w:tc>
        <w:tc>
          <w:tcPr>
            <w:tcW w:w="1854" w:type="dxa"/>
          </w:tcPr>
          <w:p w14:paraId="7E8E3E91" w14:textId="44A4B746" w:rsidR="00DE0811" w:rsidRDefault="0035217A" w:rsidP="002C64E7">
            <w:pPr>
              <w:pStyle w:val="ListParagraph"/>
              <w:ind w:left="0"/>
              <w:jc w:val="both"/>
            </w:pPr>
            <w:r>
              <w:t>Y</w:t>
            </w:r>
          </w:p>
        </w:tc>
        <w:tc>
          <w:tcPr>
            <w:tcW w:w="1854" w:type="dxa"/>
          </w:tcPr>
          <w:p w14:paraId="32032B9A" w14:textId="3AE6D56E" w:rsidR="00DE0811" w:rsidRDefault="00F76034" w:rsidP="002C64E7">
            <w:pPr>
              <w:pStyle w:val="ListParagraph"/>
              <w:ind w:left="0"/>
              <w:jc w:val="both"/>
            </w:pPr>
            <w:r>
              <w:t>-</w:t>
            </w:r>
          </w:p>
        </w:tc>
      </w:tr>
      <w:tr w:rsidR="00DE0811" w14:paraId="786C9935" w14:textId="77777777" w:rsidTr="008275A4">
        <w:tc>
          <w:tcPr>
            <w:tcW w:w="1854" w:type="dxa"/>
          </w:tcPr>
          <w:p w14:paraId="5F67AF26" w14:textId="0CB00BEF" w:rsidR="00DE0811" w:rsidRPr="00B85C73" w:rsidRDefault="00DE0811" w:rsidP="002C64E7">
            <w:pPr>
              <w:pStyle w:val="ListParagraph"/>
              <w:ind w:left="0"/>
              <w:jc w:val="both"/>
              <w:rPr>
                <w:color w:val="0000FF"/>
              </w:rPr>
            </w:pPr>
            <w:r w:rsidRPr="00B85C73">
              <w:rPr>
                <w:color w:val="0000FF"/>
              </w:rPr>
              <w:t>LFR</w:t>
            </w:r>
          </w:p>
        </w:tc>
        <w:tc>
          <w:tcPr>
            <w:tcW w:w="1854" w:type="dxa"/>
          </w:tcPr>
          <w:p w14:paraId="27B72923" w14:textId="0D75E03A" w:rsidR="00DE0811" w:rsidRDefault="0006789B" w:rsidP="002C64E7">
            <w:pPr>
              <w:pStyle w:val="ListParagraph"/>
              <w:ind w:left="0"/>
              <w:jc w:val="both"/>
            </w:pPr>
            <w:r>
              <w:t>-</w:t>
            </w:r>
          </w:p>
        </w:tc>
        <w:tc>
          <w:tcPr>
            <w:tcW w:w="1854" w:type="dxa"/>
          </w:tcPr>
          <w:p w14:paraId="38B1DF82" w14:textId="7806BA33" w:rsidR="00DE0811" w:rsidRDefault="0035217A" w:rsidP="002C64E7">
            <w:pPr>
              <w:pStyle w:val="ListParagraph"/>
              <w:ind w:left="0"/>
              <w:jc w:val="both"/>
            </w:pPr>
            <w:r>
              <w:t>Y</w:t>
            </w:r>
          </w:p>
        </w:tc>
        <w:tc>
          <w:tcPr>
            <w:tcW w:w="1854" w:type="dxa"/>
          </w:tcPr>
          <w:p w14:paraId="1AD8561F" w14:textId="4496BE4B" w:rsidR="00DE0811" w:rsidRDefault="00F76034" w:rsidP="002C64E7">
            <w:pPr>
              <w:pStyle w:val="ListParagraph"/>
              <w:ind w:left="0"/>
              <w:jc w:val="both"/>
            </w:pPr>
            <w:r>
              <w:t>-</w:t>
            </w:r>
          </w:p>
        </w:tc>
      </w:tr>
      <w:tr w:rsidR="00AA6C7D" w14:paraId="787713C2" w14:textId="77777777" w:rsidTr="008275A4">
        <w:tc>
          <w:tcPr>
            <w:tcW w:w="1854" w:type="dxa"/>
          </w:tcPr>
          <w:p w14:paraId="1C0C70F3" w14:textId="66D118F9" w:rsidR="00AA6C7D" w:rsidRPr="00B85C73" w:rsidRDefault="00AA6C7D" w:rsidP="002C64E7">
            <w:pPr>
              <w:pStyle w:val="ListParagraph"/>
              <w:ind w:left="0"/>
              <w:jc w:val="both"/>
              <w:rPr>
                <w:color w:val="0000FF"/>
              </w:rPr>
            </w:pPr>
            <w:r w:rsidRPr="00B85C73">
              <w:rPr>
                <w:color w:val="0000FF"/>
              </w:rPr>
              <w:t>MCVr</w:t>
            </w:r>
          </w:p>
        </w:tc>
        <w:tc>
          <w:tcPr>
            <w:tcW w:w="1854" w:type="dxa"/>
          </w:tcPr>
          <w:p w14:paraId="2455DDCA" w14:textId="34E65EE5" w:rsidR="00AA6C7D" w:rsidRDefault="0006789B" w:rsidP="002C64E7">
            <w:pPr>
              <w:pStyle w:val="ListParagraph"/>
              <w:ind w:left="0"/>
              <w:jc w:val="both"/>
            </w:pPr>
            <w:r>
              <w:t>Y</w:t>
            </w:r>
          </w:p>
        </w:tc>
        <w:tc>
          <w:tcPr>
            <w:tcW w:w="1854" w:type="dxa"/>
          </w:tcPr>
          <w:p w14:paraId="0D2A5B1D" w14:textId="5DE3A584" w:rsidR="00AA6C7D" w:rsidRDefault="0006789B" w:rsidP="002C64E7">
            <w:pPr>
              <w:pStyle w:val="ListParagraph"/>
              <w:ind w:left="0"/>
              <w:jc w:val="both"/>
            </w:pPr>
            <w:r>
              <w:t>-</w:t>
            </w:r>
          </w:p>
        </w:tc>
        <w:tc>
          <w:tcPr>
            <w:tcW w:w="1854" w:type="dxa"/>
          </w:tcPr>
          <w:p w14:paraId="2CF61B03" w14:textId="5ABB011F" w:rsidR="00AA6C7D" w:rsidRDefault="0006789B" w:rsidP="002C64E7">
            <w:pPr>
              <w:pStyle w:val="ListParagraph"/>
              <w:ind w:left="0"/>
              <w:jc w:val="both"/>
            </w:pPr>
            <w:r>
              <w:t>-</w:t>
            </w:r>
          </w:p>
        </w:tc>
      </w:tr>
      <w:tr w:rsidR="00AA6C7D" w14:paraId="51592EC0" w14:textId="77777777" w:rsidTr="008275A4">
        <w:tc>
          <w:tcPr>
            <w:tcW w:w="1854" w:type="dxa"/>
          </w:tcPr>
          <w:p w14:paraId="75A96BBD" w14:textId="7EB80369" w:rsidR="00AA6C7D" w:rsidRPr="00B85C73" w:rsidRDefault="00AA6C7D" w:rsidP="002C64E7">
            <w:pPr>
              <w:pStyle w:val="ListParagraph"/>
              <w:ind w:left="0"/>
              <w:jc w:val="both"/>
              <w:rPr>
                <w:color w:val="0000FF"/>
              </w:rPr>
            </w:pPr>
            <w:r w:rsidRPr="00B85C73">
              <w:rPr>
                <w:color w:val="0000FF"/>
              </w:rPr>
              <w:t>CHr</w:t>
            </w:r>
          </w:p>
        </w:tc>
        <w:tc>
          <w:tcPr>
            <w:tcW w:w="1854" w:type="dxa"/>
          </w:tcPr>
          <w:p w14:paraId="7F972904" w14:textId="5B429303" w:rsidR="00AA6C7D" w:rsidRDefault="0006789B" w:rsidP="002C64E7">
            <w:pPr>
              <w:pStyle w:val="ListParagraph"/>
              <w:ind w:left="0"/>
              <w:jc w:val="both"/>
            </w:pPr>
            <w:r>
              <w:t>Y</w:t>
            </w:r>
          </w:p>
        </w:tc>
        <w:tc>
          <w:tcPr>
            <w:tcW w:w="1854" w:type="dxa"/>
          </w:tcPr>
          <w:p w14:paraId="650D8C4A" w14:textId="0151944B" w:rsidR="00AA6C7D" w:rsidRDefault="0006789B" w:rsidP="002C64E7">
            <w:pPr>
              <w:pStyle w:val="ListParagraph"/>
              <w:ind w:left="0"/>
              <w:jc w:val="both"/>
            </w:pPr>
            <w:r>
              <w:t>-</w:t>
            </w:r>
          </w:p>
        </w:tc>
        <w:tc>
          <w:tcPr>
            <w:tcW w:w="1854" w:type="dxa"/>
          </w:tcPr>
          <w:p w14:paraId="53CBED3D" w14:textId="3235F313" w:rsidR="00AA6C7D" w:rsidRDefault="0006789B" w:rsidP="002C64E7">
            <w:pPr>
              <w:pStyle w:val="ListParagraph"/>
              <w:ind w:left="0"/>
              <w:jc w:val="both"/>
            </w:pPr>
            <w:r>
              <w:t>-</w:t>
            </w:r>
          </w:p>
        </w:tc>
      </w:tr>
      <w:tr w:rsidR="00AA6C7D" w14:paraId="73BF12A8" w14:textId="77777777" w:rsidTr="008275A4">
        <w:tc>
          <w:tcPr>
            <w:tcW w:w="1854" w:type="dxa"/>
          </w:tcPr>
          <w:p w14:paraId="625B1958" w14:textId="7467D61E" w:rsidR="00AA6C7D" w:rsidRPr="00B85C73" w:rsidRDefault="00AA6C7D" w:rsidP="002C64E7">
            <w:pPr>
              <w:pStyle w:val="ListParagraph"/>
              <w:ind w:left="0"/>
              <w:jc w:val="both"/>
              <w:rPr>
                <w:color w:val="0000FF"/>
              </w:rPr>
            </w:pPr>
            <w:r w:rsidRPr="00B85C73">
              <w:rPr>
                <w:color w:val="0000FF"/>
              </w:rPr>
              <w:t>CHCMr</w:t>
            </w:r>
          </w:p>
        </w:tc>
        <w:tc>
          <w:tcPr>
            <w:tcW w:w="1854" w:type="dxa"/>
          </w:tcPr>
          <w:p w14:paraId="5BE83848" w14:textId="3794ADFD" w:rsidR="00AA6C7D" w:rsidRDefault="0006789B" w:rsidP="002C64E7">
            <w:pPr>
              <w:pStyle w:val="ListParagraph"/>
              <w:ind w:left="0"/>
              <w:jc w:val="both"/>
            </w:pPr>
            <w:r>
              <w:t>Y</w:t>
            </w:r>
          </w:p>
        </w:tc>
        <w:tc>
          <w:tcPr>
            <w:tcW w:w="1854" w:type="dxa"/>
          </w:tcPr>
          <w:p w14:paraId="76C410E6" w14:textId="31B2C4D5" w:rsidR="00AA6C7D" w:rsidRDefault="0006789B" w:rsidP="002C64E7">
            <w:pPr>
              <w:pStyle w:val="ListParagraph"/>
              <w:ind w:left="0"/>
              <w:jc w:val="both"/>
            </w:pPr>
            <w:r>
              <w:t>-</w:t>
            </w:r>
          </w:p>
        </w:tc>
        <w:tc>
          <w:tcPr>
            <w:tcW w:w="1854" w:type="dxa"/>
          </w:tcPr>
          <w:p w14:paraId="5AC9333A" w14:textId="5326E2F5" w:rsidR="00AA6C7D" w:rsidRDefault="0006789B" w:rsidP="002C64E7">
            <w:pPr>
              <w:pStyle w:val="ListParagraph"/>
              <w:ind w:left="0"/>
              <w:jc w:val="both"/>
            </w:pPr>
            <w:r>
              <w:t>-</w:t>
            </w:r>
          </w:p>
        </w:tc>
      </w:tr>
    </w:tbl>
    <w:p w14:paraId="3D6E3771" w14:textId="0F217542" w:rsidR="00241E88" w:rsidRDefault="008275A4" w:rsidP="002C64E7">
      <w:pPr>
        <w:pStyle w:val="ListParagraph"/>
        <w:ind w:left="1440"/>
        <w:jc w:val="both"/>
      </w:pPr>
      <w:r>
        <w:br/>
      </w:r>
    </w:p>
    <w:p w14:paraId="2742EBE8" w14:textId="77777777" w:rsidR="00F912E9" w:rsidRDefault="00F912E9" w:rsidP="002C64E7">
      <w:pPr>
        <w:pStyle w:val="ListParagraph"/>
        <w:ind w:left="1440"/>
        <w:jc w:val="both"/>
      </w:pPr>
    </w:p>
    <w:p w14:paraId="4D60F195" w14:textId="77777777" w:rsidR="00F912E9" w:rsidRDefault="00F912E9" w:rsidP="002C64E7">
      <w:pPr>
        <w:pStyle w:val="ListParagraph"/>
        <w:ind w:left="1440"/>
        <w:jc w:val="both"/>
      </w:pPr>
    </w:p>
    <w:p w14:paraId="1B20B3DA" w14:textId="77777777" w:rsidR="00F912E9" w:rsidRDefault="00F912E9" w:rsidP="002C64E7">
      <w:pPr>
        <w:pStyle w:val="ListParagraph"/>
        <w:ind w:left="1440"/>
        <w:jc w:val="both"/>
      </w:pPr>
    </w:p>
    <w:p w14:paraId="50A07A0D" w14:textId="77777777" w:rsidR="00F912E9" w:rsidRDefault="00F912E9" w:rsidP="002C64E7">
      <w:pPr>
        <w:pStyle w:val="ListParagraph"/>
        <w:ind w:left="1440"/>
        <w:jc w:val="both"/>
      </w:pPr>
    </w:p>
    <w:p w14:paraId="1696CF1D" w14:textId="77777777" w:rsidR="00F912E9" w:rsidRDefault="00F912E9" w:rsidP="002C64E7">
      <w:pPr>
        <w:pStyle w:val="ListParagraph"/>
        <w:ind w:left="1440"/>
        <w:jc w:val="both"/>
      </w:pPr>
    </w:p>
    <w:p w14:paraId="3294587D" w14:textId="77777777" w:rsidR="00F912E9" w:rsidRDefault="00F912E9" w:rsidP="002C64E7">
      <w:pPr>
        <w:pStyle w:val="ListParagraph"/>
        <w:ind w:left="1440"/>
        <w:jc w:val="both"/>
      </w:pPr>
    </w:p>
    <w:p w14:paraId="71C4F15D" w14:textId="20497730" w:rsidR="007C4552" w:rsidRPr="00E842B1" w:rsidRDefault="00815C5E" w:rsidP="002C64E7">
      <w:pPr>
        <w:pStyle w:val="ListParagraph"/>
        <w:ind w:left="0"/>
        <w:jc w:val="both"/>
        <w:rPr>
          <w:b/>
        </w:rPr>
      </w:pPr>
      <w:r w:rsidRPr="00E842B1">
        <w:rPr>
          <w:b/>
        </w:rPr>
        <w:t>WBC characterization</w:t>
      </w:r>
      <w:r w:rsidR="007C4552" w:rsidRPr="00E842B1">
        <w:rPr>
          <w:b/>
        </w:rPr>
        <w:br/>
      </w:r>
    </w:p>
    <w:tbl>
      <w:tblPr>
        <w:tblStyle w:val="TableGrid"/>
        <w:tblW w:w="0" w:type="auto"/>
        <w:tblLayout w:type="fixed"/>
        <w:tblLook w:val="04A0" w:firstRow="1" w:lastRow="0" w:firstColumn="1" w:lastColumn="0" w:noHBand="0" w:noVBand="1"/>
      </w:tblPr>
      <w:tblGrid>
        <w:gridCol w:w="3528"/>
        <w:gridCol w:w="1710"/>
        <w:gridCol w:w="1980"/>
        <w:gridCol w:w="1638"/>
      </w:tblGrid>
      <w:tr w:rsidR="006265DB" w14:paraId="4A16DD11" w14:textId="77777777" w:rsidTr="004B737C">
        <w:tc>
          <w:tcPr>
            <w:tcW w:w="3528" w:type="dxa"/>
          </w:tcPr>
          <w:p w14:paraId="2AF29251" w14:textId="6A2BB070" w:rsidR="006265DB" w:rsidRPr="006265DB" w:rsidRDefault="006265DB" w:rsidP="002C64E7">
            <w:pPr>
              <w:pStyle w:val="ListParagraph"/>
              <w:ind w:left="0"/>
              <w:jc w:val="both"/>
              <w:rPr>
                <w:color w:val="943634" w:themeColor="accent2" w:themeShade="BF"/>
              </w:rPr>
            </w:pPr>
            <w:r w:rsidRPr="006265DB">
              <w:rPr>
                <w:color w:val="943634" w:themeColor="accent2" w:themeShade="BF"/>
              </w:rPr>
              <w:t>Parameter</w:t>
            </w:r>
          </w:p>
        </w:tc>
        <w:tc>
          <w:tcPr>
            <w:tcW w:w="1710" w:type="dxa"/>
          </w:tcPr>
          <w:p w14:paraId="36E406E4" w14:textId="291C9BAB" w:rsidR="006265DB" w:rsidRPr="006265DB" w:rsidRDefault="006265DB" w:rsidP="002C64E7">
            <w:pPr>
              <w:pStyle w:val="ListParagraph"/>
              <w:ind w:left="0"/>
              <w:jc w:val="both"/>
              <w:rPr>
                <w:b/>
                <w:color w:val="943634" w:themeColor="accent2" w:themeShade="BF"/>
              </w:rPr>
            </w:pPr>
            <w:r w:rsidRPr="006265DB">
              <w:rPr>
                <w:b/>
                <w:color w:val="943634" w:themeColor="accent2" w:themeShade="BF"/>
              </w:rPr>
              <w:t>Advia</w:t>
            </w:r>
          </w:p>
        </w:tc>
        <w:tc>
          <w:tcPr>
            <w:tcW w:w="1980" w:type="dxa"/>
          </w:tcPr>
          <w:p w14:paraId="64E93985" w14:textId="498CC6F0" w:rsidR="006265DB" w:rsidRPr="006265DB" w:rsidRDefault="006265DB" w:rsidP="002C64E7">
            <w:pPr>
              <w:pStyle w:val="ListParagraph"/>
              <w:ind w:left="0"/>
              <w:jc w:val="both"/>
              <w:rPr>
                <w:b/>
                <w:color w:val="943634" w:themeColor="accent2" w:themeShade="BF"/>
              </w:rPr>
            </w:pPr>
            <w:r w:rsidRPr="006265DB">
              <w:rPr>
                <w:b/>
                <w:color w:val="943634" w:themeColor="accent2" w:themeShade="BF"/>
              </w:rPr>
              <w:t>Sysmex</w:t>
            </w:r>
          </w:p>
        </w:tc>
        <w:tc>
          <w:tcPr>
            <w:tcW w:w="1638" w:type="dxa"/>
          </w:tcPr>
          <w:p w14:paraId="62509FFF" w14:textId="38B8BA88" w:rsidR="006265DB" w:rsidRPr="006265DB" w:rsidRDefault="006265DB" w:rsidP="002C64E7">
            <w:pPr>
              <w:pStyle w:val="ListParagraph"/>
              <w:ind w:left="0"/>
              <w:jc w:val="both"/>
              <w:rPr>
                <w:b/>
                <w:color w:val="943634" w:themeColor="accent2" w:themeShade="BF"/>
              </w:rPr>
            </w:pPr>
            <w:r w:rsidRPr="006265DB">
              <w:rPr>
                <w:b/>
                <w:color w:val="943634" w:themeColor="accent2" w:themeShade="BF"/>
              </w:rPr>
              <w:t>Abbott</w:t>
            </w:r>
          </w:p>
        </w:tc>
      </w:tr>
      <w:tr w:rsidR="006265DB" w14:paraId="00AA0BA9" w14:textId="77777777" w:rsidTr="004B737C">
        <w:tc>
          <w:tcPr>
            <w:tcW w:w="3528" w:type="dxa"/>
          </w:tcPr>
          <w:p w14:paraId="357DEF36" w14:textId="57400EFD" w:rsidR="007C4552" w:rsidRPr="00E842B1" w:rsidRDefault="007C4552" w:rsidP="002C64E7">
            <w:pPr>
              <w:pStyle w:val="ListParagraph"/>
              <w:ind w:left="0"/>
              <w:jc w:val="both"/>
              <w:rPr>
                <w:color w:val="0000FF"/>
              </w:rPr>
            </w:pPr>
            <w:r w:rsidRPr="00E842B1">
              <w:rPr>
                <w:color w:val="0000FF"/>
              </w:rPr>
              <w:t>WBC</w:t>
            </w:r>
          </w:p>
        </w:tc>
        <w:tc>
          <w:tcPr>
            <w:tcW w:w="1710" w:type="dxa"/>
          </w:tcPr>
          <w:p w14:paraId="3B4EB360" w14:textId="340CBB25" w:rsidR="007C4552" w:rsidRDefault="00AA5D3D" w:rsidP="002C64E7">
            <w:pPr>
              <w:pStyle w:val="ListParagraph"/>
              <w:ind w:left="0"/>
              <w:jc w:val="both"/>
            </w:pPr>
            <w:r>
              <w:t>Y</w:t>
            </w:r>
          </w:p>
        </w:tc>
        <w:tc>
          <w:tcPr>
            <w:tcW w:w="1980" w:type="dxa"/>
          </w:tcPr>
          <w:p w14:paraId="55442BA9" w14:textId="5CE99158" w:rsidR="007C4552" w:rsidRDefault="005A0A35" w:rsidP="002C64E7">
            <w:pPr>
              <w:pStyle w:val="ListParagraph"/>
              <w:ind w:left="0"/>
              <w:jc w:val="both"/>
            </w:pPr>
            <w:r>
              <w:t>Y</w:t>
            </w:r>
          </w:p>
        </w:tc>
        <w:tc>
          <w:tcPr>
            <w:tcW w:w="1638" w:type="dxa"/>
          </w:tcPr>
          <w:p w14:paraId="334BDEAB" w14:textId="5704EC93" w:rsidR="007C4552" w:rsidRDefault="002C0ED6" w:rsidP="002C64E7">
            <w:pPr>
              <w:pStyle w:val="ListParagraph"/>
              <w:ind w:left="0"/>
              <w:jc w:val="both"/>
            </w:pPr>
            <w:r>
              <w:t>Y</w:t>
            </w:r>
          </w:p>
        </w:tc>
      </w:tr>
      <w:tr w:rsidR="006265DB" w14:paraId="14814E42" w14:textId="77777777" w:rsidTr="004B737C">
        <w:tc>
          <w:tcPr>
            <w:tcW w:w="3528" w:type="dxa"/>
          </w:tcPr>
          <w:p w14:paraId="168DF517" w14:textId="4F8BF70C" w:rsidR="007C4552" w:rsidRPr="00E842B1" w:rsidRDefault="007C4552" w:rsidP="002C64E7">
            <w:pPr>
              <w:pStyle w:val="ListParagraph"/>
              <w:ind w:left="0"/>
              <w:jc w:val="both"/>
              <w:rPr>
                <w:color w:val="0000FF"/>
              </w:rPr>
            </w:pPr>
            <w:r w:rsidRPr="00E842B1">
              <w:rPr>
                <w:color w:val="0000FF"/>
              </w:rPr>
              <w:t>NEU</w:t>
            </w:r>
          </w:p>
        </w:tc>
        <w:tc>
          <w:tcPr>
            <w:tcW w:w="1710" w:type="dxa"/>
          </w:tcPr>
          <w:p w14:paraId="5F002AA7" w14:textId="4A8423D0" w:rsidR="007C4552" w:rsidRDefault="00AA5D3D" w:rsidP="002C64E7">
            <w:pPr>
              <w:pStyle w:val="ListParagraph"/>
              <w:ind w:left="0"/>
              <w:jc w:val="both"/>
            </w:pPr>
            <w:r>
              <w:t>Y</w:t>
            </w:r>
          </w:p>
        </w:tc>
        <w:tc>
          <w:tcPr>
            <w:tcW w:w="1980" w:type="dxa"/>
          </w:tcPr>
          <w:p w14:paraId="24712FF5" w14:textId="61CBC0AA" w:rsidR="007C4552" w:rsidRDefault="005A0A35" w:rsidP="002C64E7">
            <w:pPr>
              <w:pStyle w:val="ListParagraph"/>
              <w:ind w:left="0"/>
              <w:jc w:val="both"/>
            </w:pPr>
            <w:r>
              <w:t>Y</w:t>
            </w:r>
          </w:p>
        </w:tc>
        <w:tc>
          <w:tcPr>
            <w:tcW w:w="1638" w:type="dxa"/>
          </w:tcPr>
          <w:p w14:paraId="25499FB9" w14:textId="72F4A09C" w:rsidR="007C4552" w:rsidRDefault="002C0ED6" w:rsidP="002C64E7">
            <w:pPr>
              <w:pStyle w:val="ListParagraph"/>
              <w:ind w:left="0"/>
              <w:jc w:val="both"/>
            </w:pPr>
            <w:r>
              <w:t>Y</w:t>
            </w:r>
          </w:p>
        </w:tc>
      </w:tr>
      <w:tr w:rsidR="006265DB" w14:paraId="72E63FEB" w14:textId="77777777" w:rsidTr="004B737C">
        <w:tc>
          <w:tcPr>
            <w:tcW w:w="3528" w:type="dxa"/>
          </w:tcPr>
          <w:p w14:paraId="3FA3E97B" w14:textId="479159DB" w:rsidR="007C4552" w:rsidRPr="00E842B1" w:rsidRDefault="007C4552" w:rsidP="002C64E7">
            <w:pPr>
              <w:pStyle w:val="ListParagraph"/>
              <w:ind w:left="0"/>
              <w:jc w:val="both"/>
              <w:rPr>
                <w:color w:val="0000FF"/>
              </w:rPr>
            </w:pPr>
            <w:r w:rsidRPr="00E842B1">
              <w:rPr>
                <w:color w:val="0000FF"/>
              </w:rPr>
              <w:t>%NEU</w:t>
            </w:r>
          </w:p>
        </w:tc>
        <w:tc>
          <w:tcPr>
            <w:tcW w:w="1710" w:type="dxa"/>
          </w:tcPr>
          <w:p w14:paraId="0E40F3AC" w14:textId="75DDD3D0" w:rsidR="007C4552" w:rsidRDefault="00AA5D3D" w:rsidP="002C64E7">
            <w:pPr>
              <w:pStyle w:val="ListParagraph"/>
              <w:ind w:left="0"/>
              <w:jc w:val="both"/>
            </w:pPr>
            <w:r>
              <w:t>Y</w:t>
            </w:r>
          </w:p>
        </w:tc>
        <w:tc>
          <w:tcPr>
            <w:tcW w:w="1980" w:type="dxa"/>
          </w:tcPr>
          <w:p w14:paraId="6CD0B4BF" w14:textId="07C92AC4" w:rsidR="007C4552" w:rsidRDefault="005A0A35" w:rsidP="002C64E7">
            <w:pPr>
              <w:pStyle w:val="ListParagraph"/>
              <w:ind w:left="0"/>
              <w:jc w:val="both"/>
            </w:pPr>
            <w:r>
              <w:t>Y</w:t>
            </w:r>
          </w:p>
        </w:tc>
        <w:tc>
          <w:tcPr>
            <w:tcW w:w="1638" w:type="dxa"/>
          </w:tcPr>
          <w:p w14:paraId="1DB2E41F" w14:textId="2DC27F61" w:rsidR="007C4552" w:rsidRDefault="002C0ED6" w:rsidP="002C64E7">
            <w:pPr>
              <w:pStyle w:val="ListParagraph"/>
              <w:ind w:left="0"/>
              <w:jc w:val="both"/>
            </w:pPr>
            <w:r>
              <w:t>Y</w:t>
            </w:r>
          </w:p>
        </w:tc>
      </w:tr>
      <w:tr w:rsidR="006265DB" w14:paraId="179FB482" w14:textId="77777777" w:rsidTr="004B737C">
        <w:tc>
          <w:tcPr>
            <w:tcW w:w="3528" w:type="dxa"/>
          </w:tcPr>
          <w:p w14:paraId="062EFF3A" w14:textId="2E30FFE0" w:rsidR="007C4552" w:rsidRPr="00E842B1" w:rsidRDefault="007C4552" w:rsidP="002C64E7">
            <w:pPr>
              <w:pStyle w:val="ListParagraph"/>
              <w:ind w:left="0"/>
              <w:jc w:val="both"/>
              <w:rPr>
                <w:color w:val="0000FF"/>
              </w:rPr>
            </w:pPr>
            <w:r w:rsidRPr="00E842B1">
              <w:rPr>
                <w:color w:val="0000FF"/>
              </w:rPr>
              <w:t>LYM</w:t>
            </w:r>
          </w:p>
        </w:tc>
        <w:tc>
          <w:tcPr>
            <w:tcW w:w="1710" w:type="dxa"/>
          </w:tcPr>
          <w:p w14:paraId="54021A6D" w14:textId="79819B07" w:rsidR="007C4552" w:rsidRDefault="00AA5D3D" w:rsidP="002C64E7">
            <w:pPr>
              <w:pStyle w:val="ListParagraph"/>
              <w:ind w:left="0"/>
              <w:jc w:val="both"/>
            </w:pPr>
            <w:r>
              <w:t>Y</w:t>
            </w:r>
          </w:p>
        </w:tc>
        <w:tc>
          <w:tcPr>
            <w:tcW w:w="1980" w:type="dxa"/>
          </w:tcPr>
          <w:p w14:paraId="6FBCB6F0" w14:textId="0ECE3BBA" w:rsidR="007C4552" w:rsidRDefault="005A0A35" w:rsidP="002C64E7">
            <w:pPr>
              <w:pStyle w:val="ListParagraph"/>
              <w:ind w:left="0"/>
              <w:jc w:val="both"/>
            </w:pPr>
            <w:r>
              <w:t>Y</w:t>
            </w:r>
          </w:p>
        </w:tc>
        <w:tc>
          <w:tcPr>
            <w:tcW w:w="1638" w:type="dxa"/>
          </w:tcPr>
          <w:p w14:paraId="35C3123E" w14:textId="199D65B6" w:rsidR="007C4552" w:rsidRDefault="002C0ED6" w:rsidP="002C64E7">
            <w:pPr>
              <w:pStyle w:val="ListParagraph"/>
              <w:ind w:left="0"/>
              <w:jc w:val="both"/>
            </w:pPr>
            <w:r>
              <w:t>Y</w:t>
            </w:r>
          </w:p>
        </w:tc>
      </w:tr>
      <w:tr w:rsidR="006265DB" w14:paraId="513426EE" w14:textId="77777777" w:rsidTr="004B737C">
        <w:tc>
          <w:tcPr>
            <w:tcW w:w="3528" w:type="dxa"/>
          </w:tcPr>
          <w:p w14:paraId="64DCACDA" w14:textId="28D4FBA2" w:rsidR="007C4552" w:rsidRPr="00E842B1" w:rsidRDefault="007C4552" w:rsidP="002C64E7">
            <w:pPr>
              <w:pStyle w:val="ListParagraph"/>
              <w:ind w:left="0"/>
              <w:jc w:val="both"/>
              <w:rPr>
                <w:color w:val="0000FF"/>
              </w:rPr>
            </w:pPr>
            <w:r w:rsidRPr="00E842B1">
              <w:rPr>
                <w:color w:val="0000FF"/>
              </w:rPr>
              <w:t>%LYM</w:t>
            </w:r>
          </w:p>
        </w:tc>
        <w:tc>
          <w:tcPr>
            <w:tcW w:w="1710" w:type="dxa"/>
          </w:tcPr>
          <w:p w14:paraId="00E007EF" w14:textId="4E24B30D" w:rsidR="007C4552" w:rsidRDefault="00AA5D3D" w:rsidP="002C64E7">
            <w:pPr>
              <w:pStyle w:val="ListParagraph"/>
              <w:ind w:left="0"/>
              <w:jc w:val="both"/>
            </w:pPr>
            <w:r>
              <w:t>Y</w:t>
            </w:r>
          </w:p>
        </w:tc>
        <w:tc>
          <w:tcPr>
            <w:tcW w:w="1980" w:type="dxa"/>
          </w:tcPr>
          <w:p w14:paraId="2D9CFC0B" w14:textId="4323868E" w:rsidR="007C4552" w:rsidRDefault="005A0A35" w:rsidP="002C64E7">
            <w:pPr>
              <w:pStyle w:val="ListParagraph"/>
              <w:ind w:left="0"/>
              <w:jc w:val="both"/>
            </w:pPr>
            <w:r>
              <w:t>Y</w:t>
            </w:r>
          </w:p>
        </w:tc>
        <w:tc>
          <w:tcPr>
            <w:tcW w:w="1638" w:type="dxa"/>
          </w:tcPr>
          <w:p w14:paraId="7A7E0FE1" w14:textId="48B52265" w:rsidR="007C4552" w:rsidRDefault="002C0ED6" w:rsidP="002C64E7">
            <w:pPr>
              <w:pStyle w:val="ListParagraph"/>
              <w:ind w:left="0"/>
              <w:jc w:val="both"/>
            </w:pPr>
            <w:r>
              <w:t>Y</w:t>
            </w:r>
          </w:p>
        </w:tc>
      </w:tr>
      <w:tr w:rsidR="006265DB" w14:paraId="1CF0224F" w14:textId="77777777" w:rsidTr="004B737C">
        <w:tc>
          <w:tcPr>
            <w:tcW w:w="3528" w:type="dxa"/>
          </w:tcPr>
          <w:p w14:paraId="58C6682E" w14:textId="2ED8C864" w:rsidR="007C4552" w:rsidRPr="00E842B1" w:rsidRDefault="007C4552" w:rsidP="002C64E7">
            <w:pPr>
              <w:pStyle w:val="ListParagraph"/>
              <w:ind w:left="0"/>
              <w:jc w:val="both"/>
              <w:rPr>
                <w:color w:val="0000FF"/>
              </w:rPr>
            </w:pPr>
            <w:r w:rsidRPr="00E842B1">
              <w:rPr>
                <w:color w:val="0000FF"/>
              </w:rPr>
              <w:t>MONO</w:t>
            </w:r>
          </w:p>
        </w:tc>
        <w:tc>
          <w:tcPr>
            <w:tcW w:w="1710" w:type="dxa"/>
          </w:tcPr>
          <w:p w14:paraId="4E977FE1" w14:textId="2441D739" w:rsidR="007C4552" w:rsidRDefault="00AA5D3D" w:rsidP="002C64E7">
            <w:pPr>
              <w:pStyle w:val="ListParagraph"/>
              <w:ind w:left="0"/>
              <w:jc w:val="both"/>
            </w:pPr>
            <w:r>
              <w:t>Y</w:t>
            </w:r>
          </w:p>
        </w:tc>
        <w:tc>
          <w:tcPr>
            <w:tcW w:w="1980" w:type="dxa"/>
          </w:tcPr>
          <w:p w14:paraId="2511CC68" w14:textId="39C32FE4" w:rsidR="007C4552" w:rsidRDefault="005A0A35" w:rsidP="002C64E7">
            <w:pPr>
              <w:pStyle w:val="ListParagraph"/>
              <w:ind w:left="0"/>
              <w:jc w:val="both"/>
            </w:pPr>
            <w:r>
              <w:t>Y</w:t>
            </w:r>
          </w:p>
        </w:tc>
        <w:tc>
          <w:tcPr>
            <w:tcW w:w="1638" w:type="dxa"/>
          </w:tcPr>
          <w:p w14:paraId="36DB7A50" w14:textId="67F5619E" w:rsidR="007C4552" w:rsidRDefault="002C0ED6" w:rsidP="002C64E7">
            <w:pPr>
              <w:pStyle w:val="ListParagraph"/>
              <w:ind w:left="0"/>
              <w:jc w:val="both"/>
            </w:pPr>
            <w:r>
              <w:t>Y</w:t>
            </w:r>
          </w:p>
        </w:tc>
      </w:tr>
      <w:tr w:rsidR="006265DB" w14:paraId="1696772C" w14:textId="77777777" w:rsidTr="004B737C">
        <w:tc>
          <w:tcPr>
            <w:tcW w:w="3528" w:type="dxa"/>
          </w:tcPr>
          <w:p w14:paraId="436102F8" w14:textId="4D8C6717" w:rsidR="007C4552" w:rsidRPr="00E842B1" w:rsidRDefault="007C4552" w:rsidP="002C64E7">
            <w:pPr>
              <w:pStyle w:val="ListParagraph"/>
              <w:ind w:left="0"/>
              <w:jc w:val="both"/>
              <w:rPr>
                <w:color w:val="0000FF"/>
              </w:rPr>
            </w:pPr>
            <w:r w:rsidRPr="00E842B1">
              <w:rPr>
                <w:color w:val="0000FF"/>
              </w:rPr>
              <w:t>%MONO</w:t>
            </w:r>
          </w:p>
        </w:tc>
        <w:tc>
          <w:tcPr>
            <w:tcW w:w="1710" w:type="dxa"/>
          </w:tcPr>
          <w:p w14:paraId="7BBBCEDD" w14:textId="07C82F97" w:rsidR="007C4552" w:rsidRDefault="00AA5D3D" w:rsidP="002C64E7">
            <w:pPr>
              <w:pStyle w:val="ListParagraph"/>
              <w:ind w:left="0"/>
              <w:jc w:val="both"/>
            </w:pPr>
            <w:r>
              <w:t>Y</w:t>
            </w:r>
          </w:p>
        </w:tc>
        <w:tc>
          <w:tcPr>
            <w:tcW w:w="1980" w:type="dxa"/>
          </w:tcPr>
          <w:p w14:paraId="6EFBEE44" w14:textId="6D9CFAB3" w:rsidR="007C4552" w:rsidRDefault="005A0A35" w:rsidP="002C64E7">
            <w:pPr>
              <w:pStyle w:val="ListParagraph"/>
              <w:ind w:left="0"/>
              <w:jc w:val="both"/>
            </w:pPr>
            <w:r>
              <w:t>Y</w:t>
            </w:r>
          </w:p>
        </w:tc>
        <w:tc>
          <w:tcPr>
            <w:tcW w:w="1638" w:type="dxa"/>
          </w:tcPr>
          <w:p w14:paraId="51F09BD1" w14:textId="4BAEDDF0" w:rsidR="007C4552" w:rsidRDefault="002C0ED6" w:rsidP="002C64E7">
            <w:pPr>
              <w:pStyle w:val="ListParagraph"/>
              <w:ind w:left="0"/>
              <w:jc w:val="both"/>
            </w:pPr>
            <w:r>
              <w:t>Y</w:t>
            </w:r>
          </w:p>
        </w:tc>
      </w:tr>
      <w:tr w:rsidR="006265DB" w14:paraId="7148753E" w14:textId="77777777" w:rsidTr="004B737C">
        <w:tc>
          <w:tcPr>
            <w:tcW w:w="3528" w:type="dxa"/>
          </w:tcPr>
          <w:p w14:paraId="6645D7A1" w14:textId="2AE9BB2F" w:rsidR="007C4552" w:rsidRPr="00E842B1" w:rsidRDefault="007C4552" w:rsidP="002C64E7">
            <w:pPr>
              <w:pStyle w:val="ListParagraph"/>
              <w:ind w:left="0"/>
              <w:jc w:val="both"/>
              <w:rPr>
                <w:color w:val="0000FF"/>
              </w:rPr>
            </w:pPr>
            <w:r w:rsidRPr="00E842B1">
              <w:rPr>
                <w:color w:val="0000FF"/>
              </w:rPr>
              <w:t>EOS</w:t>
            </w:r>
          </w:p>
        </w:tc>
        <w:tc>
          <w:tcPr>
            <w:tcW w:w="1710" w:type="dxa"/>
          </w:tcPr>
          <w:p w14:paraId="206E1AE0" w14:textId="14F98B8D" w:rsidR="007C4552" w:rsidRDefault="00AA5D3D" w:rsidP="002C64E7">
            <w:pPr>
              <w:pStyle w:val="ListParagraph"/>
              <w:ind w:left="0"/>
              <w:jc w:val="both"/>
            </w:pPr>
            <w:r>
              <w:t>Y</w:t>
            </w:r>
          </w:p>
        </w:tc>
        <w:tc>
          <w:tcPr>
            <w:tcW w:w="1980" w:type="dxa"/>
          </w:tcPr>
          <w:p w14:paraId="3B09BF9E" w14:textId="72008067" w:rsidR="007C4552" w:rsidRDefault="005A0A35" w:rsidP="002C64E7">
            <w:pPr>
              <w:pStyle w:val="ListParagraph"/>
              <w:ind w:left="0"/>
              <w:jc w:val="both"/>
            </w:pPr>
            <w:r>
              <w:t>Y</w:t>
            </w:r>
          </w:p>
        </w:tc>
        <w:tc>
          <w:tcPr>
            <w:tcW w:w="1638" w:type="dxa"/>
          </w:tcPr>
          <w:p w14:paraId="0008EBBE" w14:textId="0E851D7A" w:rsidR="007C4552" w:rsidRDefault="002C0ED6" w:rsidP="002C64E7">
            <w:pPr>
              <w:pStyle w:val="ListParagraph"/>
              <w:ind w:left="0"/>
              <w:jc w:val="both"/>
            </w:pPr>
            <w:r>
              <w:t>Y</w:t>
            </w:r>
          </w:p>
        </w:tc>
      </w:tr>
      <w:tr w:rsidR="006265DB" w14:paraId="4EDF5BCB" w14:textId="77777777" w:rsidTr="004B737C">
        <w:tc>
          <w:tcPr>
            <w:tcW w:w="3528" w:type="dxa"/>
          </w:tcPr>
          <w:p w14:paraId="31E69024" w14:textId="63BECCCB" w:rsidR="007C4552" w:rsidRPr="00E842B1" w:rsidRDefault="007C4552" w:rsidP="002C64E7">
            <w:pPr>
              <w:pStyle w:val="ListParagraph"/>
              <w:ind w:left="0"/>
              <w:jc w:val="both"/>
              <w:rPr>
                <w:color w:val="0000FF"/>
              </w:rPr>
            </w:pPr>
            <w:r w:rsidRPr="00E842B1">
              <w:rPr>
                <w:color w:val="0000FF"/>
              </w:rPr>
              <w:t>%EOS</w:t>
            </w:r>
          </w:p>
        </w:tc>
        <w:tc>
          <w:tcPr>
            <w:tcW w:w="1710" w:type="dxa"/>
          </w:tcPr>
          <w:p w14:paraId="7534822D" w14:textId="7B20A210" w:rsidR="007C4552" w:rsidRDefault="00AA5D3D" w:rsidP="002C64E7">
            <w:pPr>
              <w:pStyle w:val="ListParagraph"/>
              <w:ind w:left="0"/>
              <w:jc w:val="both"/>
            </w:pPr>
            <w:r>
              <w:t>Y</w:t>
            </w:r>
          </w:p>
        </w:tc>
        <w:tc>
          <w:tcPr>
            <w:tcW w:w="1980" w:type="dxa"/>
          </w:tcPr>
          <w:p w14:paraId="7A72F506" w14:textId="73667152" w:rsidR="007C4552" w:rsidRDefault="005A0A35" w:rsidP="002C64E7">
            <w:pPr>
              <w:pStyle w:val="ListParagraph"/>
              <w:ind w:left="0"/>
              <w:jc w:val="both"/>
            </w:pPr>
            <w:r>
              <w:t>Y</w:t>
            </w:r>
          </w:p>
        </w:tc>
        <w:tc>
          <w:tcPr>
            <w:tcW w:w="1638" w:type="dxa"/>
          </w:tcPr>
          <w:p w14:paraId="272EF0FA" w14:textId="7A979F10" w:rsidR="007C4552" w:rsidRDefault="002C0ED6" w:rsidP="002C64E7">
            <w:pPr>
              <w:pStyle w:val="ListParagraph"/>
              <w:ind w:left="0"/>
              <w:jc w:val="both"/>
            </w:pPr>
            <w:r>
              <w:t>Y</w:t>
            </w:r>
          </w:p>
        </w:tc>
      </w:tr>
      <w:tr w:rsidR="006265DB" w14:paraId="28D8E584" w14:textId="77777777" w:rsidTr="004B737C">
        <w:tc>
          <w:tcPr>
            <w:tcW w:w="3528" w:type="dxa"/>
          </w:tcPr>
          <w:p w14:paraId="3C17977E" w14:textId="29C375F8" w:rsidR="007C4552" w:rsidRPr="00E842B1" w:rsidRDefault="007C4552" w:rsidP="002C64E7">
            <w:pPr>
              <w:pStyle w:val="ListParagraph"/>
              <w:ind w:left="0"/>
              <w:jc w:val="both"/>
              <w:rPr>
                <w:color w:val="0000FF"/>
              </w:rPr>
            </w:pPr>
            <w:r w:rsidRPr="00E842B1">
              <w:rPr>
                <w:color w:val="0000FF"/>
              </w:rPr>
              <w:t>BASO</w:t>
            </w:r>
          </w:p>
        </w:tc>
        <w:tc>
          <w:tcPr>
            <w:tcW w:w="1710" w:type="dxa"/>
          </w:tcPr>
          <w:p w14:paraId="701B9CE7" w14:textId="6B910807" w:rsidR="007C4552" w:rsidRDefault="00AA5D3D" w:rsidP="002C64E7">
            <w:pPr>
              <w:pStyle w:val="ListParagraph"/>
              <w:ind w:left="0"/>
              <w:jc w:val="both"/>
            </w:pPr>
            <w:r>
              <w:t>Y</w:t>
            </w:r>
          </w:p>
        </w:tc>
        <w:tc>
          <w:tcPr>
            <w:tcW w:w="1980" w:type="dxa"/>
          </w:tcPr>
          <w:p w14:paraId="6E5F4BD7" w14:textId="1CF1DE63" w:rsidR="007C4552" w:rsidRDefault="005A0A35" w:rsidP="002C64E7">
            <w:pPr>
              <w:pStyle w:val="ListParagraph"/>
              <w:ind w:left="0"/>
              <w:jc w:val="both"/>
            </w:pPr>
            <w:r>
              <w:t>Y</w:t>
            </w:r>
          </w:p>
        </w:tc>
        <w:tc>
          <w:tcPr>
            <w:tcW w:w="1638" w:type="dxa"/>
          </w:tcPr>
          <w:p w14:paraId="58ED761C" w14:textId="7358A9E7" w:rsidR="007C4552" w:rsidRDefault="002C0ED6" w:rsidP="002C64E7">
            <w:pPr>
              <w:pStyle w:val="ListParagraph"/>
              <w:ind w:left="0"/>
              <w:jc w:val="both"/>
            </w:pPr>
            <w:r>
              <w:t>Y</w:t>
            </w:r>
          </w:p>
        </w:tc>
      </w:tr>
      <w:tr w:rsidR="006265DB" w14:paraId="3ED7739E" w14:textId="77777777" w:rsidTr="004B737C">
        <w:tc>
          <w:tcPr>
            <w:tcW w:w="3528" w:type="dxa"/>
          </w:tcPr>
          <w:p w14:paraId="53191F65" w14:textId="4A9165FD" w:rsidR="007C4552" w:rsidRPr="00E842B1" w:rsidRDefault="007C4552" w:rsidP="002C64E7">
            <w:pPr>
              <w:pStyle w:val="ListParagraph"/>
              <w:ind w:left="0"/>
              <w:jc w:val="both"/>
              <w:rPr>
                <w:color w:val="0000FF"/>
              </w:rPr>
            </w:pPr>
            <w:r w:rsidRPr="00E842B1">
              <w:rPr>
                <w:color w:val="0000FF"/>
              </w:rPr>
              <w:t>%BASO</w:t>
            </w:r>
          </w:p>
        </w:tc>
        <w:tc>
          <w:tcPr>
            <w:tcW w:w="1710" w:type="dxa"/>
          </w:tcPr>
          <w:p w14:paraId="05D64946" w14:textId="29430975" w:rsidR="007C4552" w:rsidRDefault="00AA5D3D" w:rsidP="002C64E7">
            <w:pPr>
              <w:pStyle w:val="ListParagraph"/>
              <w:ind w:left="0"/>
              <w:jc w:val="both"/>
            </w:pPr>
            <w:r>
              <w:t>Y</w:t>
            </w:r>
          </w:p>
        </w:tc>
        <w:tc>
          <w:tcPr>
            <w:tcW w:w="1980" w:type="dxa"/>
          </w:tcPr>
          <w:p w14:paraId="08C5C545" w14:textId="3918E5CA" w:rsidR="007C4552" w:rsidRDefault="005A0A35" w:rsidP="002C64E7">
            <w:pPr>
              <w:pStyle w:val="ListParagraph"/>
              <w:ind w:left="0"/>
              <w:jc w:val="both"/>
            </w:pPr>
            <w:r>
              <w:t>Y</w:t>
            </w:r>
          </w:p>
        </w:tc>
        <w:tc>
          <w:tcPr>
            <w:tcW w:w="1638" w:type="dxa"/>
          </w:tcPr>
          <w:p w14:paraId="262D9C71" w14:textId="773FA733" w:rsidR="007C4552" w:rsidRDefault="002C0ED6" w:rsidP="002C64E7">
            <w:pPr>
              <w:pStyle w:val="ListParagraph"/>
              <w:ind w:left="0"/>
              <w:jc w:val="both"/>
            </w:pPr>
            <w:r>
              <w:t>Y</w:t>
            </w:r>
          </w:p>
        </w:tc>
      </w:tr>
      <w:tr w:rsidR="006265DB" w14:paraId="5DED3412" w14:textId="77777777" w:rsidTr="004B737C">
        <w:tc>
          <w:tcPr>
            <w:tcW w:w="3528" w:type="dxa"/>
          </w:tcPr>
          <w:p w14:paraId="4CD82AAC" w14:textId="47026BE8" w:rsidR="007C4552" w:rsidRPr="00E842B1" w:rsidRDefault="007C4552" w:rsidP="002C64E7">
            <w:pPr>
              <w:pStyle w:val="ListParagraph"/>
              <w:ind w:left="0"/>
              <w:jc w:val="both"/>
              <w:rPr>
                <w:color w:val="0000FF"/>
              </w:rPr>
            </w:pPr>
            <w:r w:rsidRPr="00E842B1">
              <w:rPr>
                <w:color w:val="0000FF"/>
              </w:rPr>
              <w:t>CD3T</w:t>
            </w:r>
          </w:p>
        </w:tc>
        <w:tc>
          <w:tcPr>
            <w:tcW w:w="1710" w:type="dxa"/>
          </w:tcPr>
          <w:p w14:paraId="1BE9EFE3" w14:textId="6243DB8D" w:rsidR="007C4552" w:rsidRDefault="00C36D50" w:rsidP="002C64E7">
            <w:pPr>
              <w:pStyle w:val="ListParagraph"/>
              <w:ind w:left="0"/>
              <w:jc w:val="both"/>
            </w:pPr>
            <w:r>
              <w:t>-</w:t>
            </w:r>
          </w:p>
        </w:tc>
        <w:tc>
          <w:tcPr>
            <w:tcW w:w="1980" w:type="dxa"/>
          </w:tcPr>
          <w:p w14:paraId="78A4A46A" w14:textId="3F371D80" w:rsidR="007C4552" w:rsidRDefault="00FE1A65" w:rsidP="002C64E7">
            <w:pPr>
              <w:pStyle w:val="ListParagraph"/>
              <w:ind w:left="0"/>
              <w:jc w:val="both"/>
            </w:pPr>
            <w:r>
              <w:t>-</w:t>
            </w:r>
          </w:p>
        </w:tc>
        <w:tc>
          <w:tcPr>
            <w:tcW w:w="1638" w:type="dxa"/>
          </w:tcPr>
          <w:p w14:paraId="5F446540" w14:textId="6FBE3D28" w:rsidR="007C4552" w:rsidRDefault="002C0ED6" w:rsidP="002C64E7">
            <w:pPr>
              <w:pStyle w:val="ListParagraph"/>
              <w:ind w:left="0"/>
              <w:jc w:val="both"/>
            </w:pPr>
            <w:r>
              <w:t>Y</w:t>
            </w:r>
          </w:p>
        </w:tc>
      </w:tr>
      <w:tr w:rsidR="006265DB" w14:paraId="5FED5710" w14:textId="77777777" w:rsidTr="004B737C">
        <w:tc>
          <w:tcPr>
            <w:tcW w:w="3528" w:type="dxa"/>
          </w:tcPr>
          <w:p w14:paraId="47B76B9B" w14:textId="42F28AAF" w:rsidR="007C4552" w:rsidRPr="00E842B1" w:rsidRDefault="007C4552" w:rsidP="002C64E7">
            <w:pPr>
              <w:pStyle w:val="ListParagraph"/>
              <w:ind w:left="0"/>
              <w:jc w:val="both"/>
              <w:rPr>
                <w:color w:val="0000FF"/>
              </w:rPr>
            </w:pPr>
            <w:r w:rsidRPr="00E842B1">
              <w:rPr>
                <w:color w:val="0000FF"/>
              </w:rPr>
              <w:t>%CD3</w:t>
            </w:r>
          </w:p>
        </w:tc>
        <w:tc>
          <w:tcPr>
            <w:tcW w:w="1710" w:type="dxa"/>
          </w:tcPr>
          <w:p w14:paraId="62A7EBA7" w14:textId="604A88DC" w:rsidR="007C4552" w:rsidRDefault="00C36D50" w:rsidP="002C64E7">
            <w:pPr>
              <w:pStyle w:val="ListParagraph"/>
              <w:ind w:left="0"/>
              <w:jc w:val="both"/>
            </w:pPr>
            <w:r>
              <w:t>-</w:t>
            </w:r>
          </w:p>
        </w:tc>
        <w:tc>
          <w:tcPr>
            <w:tcW w:w="1980" w:type="dxa"/>
          </w:tcPr>
          <w:p w14:paraId="5F085768" w14:textId="40739F20" w:rsidR="007C4552" w:rsidRDefault="00FE1A65" w:rsidP="002C64E7">
            <w:pPr>
              <w:pStyle w:val="ListParagraph"/>
              <w:ind w:left="0"/>
              <w:jc w:val="both"/>
            </w:pPr>
            <w:r>
              <w:t>-</w:t>
            </w:r>
          </w:p>
        </w:tc>
        <w:tc>
          <w:tcPr>
            <w:tcW w:w="1638" w:type="dxa"/>
          </w:tcPr>
          <w:p w14:paraId="5E0E26A4" w14:textId="36BF1C5C" w:rsidR="007C4552" w:rsidRDefault="002C0ED6" w:rsidP="002C64E7">
            <w:pPr>
              <w:pStyle w:val="ListParagraph"/>
              <w:ind w:left="0"/>
              <w:jc w:val="both"/>
            </w:pPr>
            <w:r>
              <w:t>Y</w:t>
            </w:r>
          </w:p>
        </w:tc>
      </w:tr>
      <w:tr w:rsidR="006265DB" w14:paraId="00E69B5A" w14:textId="77777777" w:rsidTr="004B737C">
        <w:tc>
          <w:tcPr>
            <w:tcW w:w="3528" w:type="dxa"/>
          </w:tcPr>
          <w:p w14:paraId="4CBEFB8A" w14:textId="6DBF2886" w:rsidR="007C4552" w:rsidRPr="00E842B1" w:rsidRDefault="007C4552" w:rsidP="002C64E7">
            <w:pPr>
              <w:pStyle w:val="ListParagraph"/>
              <w:ind w:left="0"/>
              <w:jc w:val="both"/>
              <w:rPr>
                <w:color w:val="0000FF"/>
              </w:rPr>
            </w:pPr>
            <w:r w:rsidRPr="00E842B1">
              <w:rPr>
                <w:color w:val="0000FF"/>
              </w:rPr>
              <w:t>CD4T</w:t>
            </w:r>
          </w:p>
        </w:tc>
        <w:tc>
          <w:tcPr>
            <w:tcW w:w="1710" w:type="dxa"/>
          </w:tcPr>
          <w:p w14:paraId="55C4BEB0" w14:textId="26715B8E" w:rsidR="007C4552" w:rsidRDefault="00C36D50" w:rsidP="002C64E7">
            <w:pPr>
              <w:pStyle w:val="ListParagraph"/>
              <w:ind w:left="0"/>
              <w:jc w:val="both"/>
            </w:pPr>
            <w:r>
              <w:t>-</w:t>
            </w:r>
          </w:p>
        </w:tc>
        <w:tc>
          <w:tcPr>
            <w:tcW w:w="1980" w:type="dxa"/>
          </w:tcPr>
          <w:p w14:paraId="77D452CE" w14:textId="2EAC707C" w:rsidR="007C4552" w:rsidRDefault="00FE1A65" w:rsidP="002C64E7">
            <w:pPr>
              <w:pStyle w:val="ListParagraph"/>
              <w:ind w:left="0"/>
              <w:jc w:val="both"/>
            </w:pPr>
            <w:r>
              <w:t>-</w:t>
            </w:r>
          </w:p>
        </w:tc>
        <w:tc>
          <w:tcPr>
            <w:tcW w:w="1638" w:type="dxa"/>
          </w:tcPr>
          <w:p w14:paraId="2779A61E" w14:textId="6A0FC8D8" w:rsidR="007C4552" w:rsidRDefault="002C0ED6" w:rsidP="002C64E7">
            <w:pPr>
              <w:pStyle w:val="ListParagraph"/>
              <w:ind w:left="0"/>
              <w:jc w:val="both"/>
            </w:pPr>
            <w:r>
              <w:t>Y</w:t>
            </w:r>
          </w:p>
        </w:tc>
      </w:tr>
      <w:tr w:rsidR="006265DB" w14:paraId="053FE7DD" w14:textId="77777777" w:rsidTr="004B737C">
        <w:tc>
          <w:tcPr>
            <w:tcW w:w="3528" w:type="dxa"/>
          </w:tcPr>
          <w:p w14:paraId="094F525B" w14:textId="59828B6C" w:rsidR="007C4552" w:rsidRPr="00E842B1" w:rsidRDefault="007C4552" w:rsidP="002C64E7">
            <w:pPr>
              <w:pStyle w:val="ListParagraph"/>
              <w:ind w:left="0"/>
              <w:jc w:val="both"/>
              <w:rPr>
                <w:color w:val="0000FF"/>
              </w:rPr>
            </w:pPr>
            <w:r w:rsidRPr="00E842B1">
              <w:rPr>
                <w:color w:val="0000FF"/>
              </w:rPr>
              <w:t>%CD4</w:t>
            </w:r>
          </w:p>
        </w:tc>
        <w:tc>
          <w:tcPr>
            <w:tcW w:w="1710" w:type="dxa"/>
          </w:tcPr>
          <w:p w14:paraId="4317154C" w14:textId="65D2252F" w:rsidR="007C4552" w:rsidRDefault="00C36D50" w:rsidP="002C64E7">
            <w:pPr>
              <w:pStyle w:val="ListParagraph"/>
              <w:ind w:left="0"/>
              <w:jc w:val="both"/>
            </w:pPr>
            <w:r>
              <w:t>-</w:t>
            </w:r>
          </w:p>
        </w:tc>
        <w:tc>
          <w:tcPr>
            <w:tcW w:w="1980" w:type="dxa"/>
          </w:tcPr>
          <w:p w14:paraId="6798CCD7" w14:textId="28640111" w:rsidR="007C4552" w:rsidRDefault="00FE1A65" w:rsidP="002C64E7">
            <w:pPr>
              <w:pStyle w:val="ListParagraph"/>
              <w:ind w:left="0"/>
              <w:jc w:val="both"/>
            </w:pPr>
            <w:r>
              <w:t>-</w:t>
            </w:r>
          </w:p>
        </w:tc>
        <w:tc>
          <w:tcPr>
            <w:tcW w:w="1638" w:type="dxa"/>
          </w:tcPr>
          <w:p w14:paraId="6BF731D7" w14:textId="0E3167D1" w:rsidR="007C4552" w:rsidRDefault="002C0ED6" w:rsidP="002C64E7">
            <w:pPr>
              <w:pStyle w:val="ListParagraph"/>
              <w:ind w:left="0"/>
              <w:jc w:val="both"/>
            </w:pPr>
            <w:r>
              <w:t>Y</w:t>
            </w:r>
          </w:p>
        </w:tc>
      </w:tr>
      <w:tr w:rsidR="006265DB" w14:paraId="71097C39" w14:textId="77777777" w:rsidTr="004B737C">
        <w:tc>
          <w:tcPr>
            <w:tcW w:w="3528" w:type="dxa"/>
          </w:tcPr>
          <w:p w14:paraId="2D0D8F4D" w14:textId="002B9A0F" w:rsidR="007C4552" w:rsidRPr="00E842B1" w:rsidRDefault="007C4552" w:rsidP="002C64E7">
            <w:pPr>
              <w:pStyle w:val="ListParagraph"/>
              <w:ind w:left="0"/>
              <w:jc w:val="both"/>
              <w:rPr>
                <w:color w:val="0000FF"/>
              </w:rPr>
            </w:pPr>
            <w:r w:rsidRPr="00E842B1">
              <w:rPr>
                <w:color w:val="0000FF"/>
              </w:rPr>
              <w:t>CD8T</w:t>
            </w:r>
          </w:p>
        </w:tc>
        <w:tc>
          <w:tcPr>
            <w:tcW w:w="1710" w:type="dxa"/>
          </w:tcPr>
          <w:p w14:paraId="7C3F505D" w14:textId="49E96AAB" w:rsidR="007C4552" w:rsidRDefault="00C36D50" w:rsidP="002C64E7">
            <w:pPr>
              <w:pStyle w:val="ListParagraph"/>
              <w:ind w:left="0"/>
              <w:jc w:val="both"/>
            </w:pPr>
            <w:r>
              <w:t>-</w:t>
            </w:r>
          </w:p>
        </w:tc>
        <w:tc>
          <w:tcPr>
            <w:tcW w:w="1980" w:type="dxa"/>
          </w:tcPr>
          <w:p w14:paraId="23FB065C" w14:textId="1F89AF9C" w:rsidR="007C4552" w:rsidRDefault="00FE1A65" w:rsidP="002C64E7">
            <w:pPr>
              <w:pStyle w:val="ListParagraph"/>
              <w:ind w:left="0"/>
              <w:jc w:val="both"/>
            </w:pPr>
            <w:r>
              <w:t>-</w:t>
            </w:r>
          </w:p>
        </w:tc>
        <w:tc>
          <w:tcPr>
            <w:tcW w:w="1638" w:type="dxa"/>
          </w:tcPr>
          <w:p w14:paraId="702FB396" w14:textId="29E3B4AB" w:rsidR="007C4552" w:rsidRDefault="002C0ED6" w:rsidP="002C64E7">
            <w:pPr>
              <w:pStyle w:val="ListParagraph"/>
              <w:ind w:left="0"/>
              <w:jc w:val="both"/>
            </w:pPr>
            <w:r>
              <w:t>Y</w:t>
            </w:r>
          </w:p>
        </w:tc>
      </w:tr>
      <w:tr w:rsidR="006265DB" w14:paraId="41068267" w14:textId="77777777" w:rsidTr="004B737C">
        <w:tc>
          <w:tcPr>
            <w:tcW w:w="3528" w:type="dxa"/>
          </w:tcPr>
          <w:p w14:paraId="42C8A990" w14:textId="23C1F38A" w:rsidR="007C4552" w:rsidRPr="00E842B1" w:rsidRDefault="007C4552" w:rsidP="002C64E7">
            <w:pPr>
              <w:pStyle w:val="ListParagraph"/>
              <w:ind w:left="0"/>
              <w:jc w:val="both"/>
              <w:rPr>
                <w:color w:val="0000FF"/>
              </w:rPr>
            </w:pPr>
            <w:r w:rsidRPr="00E842B1">
              <w:rPr>
                <w:color w:val="0000FF"/>
              </w:rPr>
              <w:t>%CD8</w:t>
            </w:r>
          </w:p>
        </w:tc>
        <w:tc>
          <w:tcPr>
            <w:tcW w:w="1710" w:type="dxa"/>
          </w:tcPr>
          <w:p w14:paraId="271DE489" w14:textId="1AADFFDC" w:rsidR="007C4552" w:rsidRDefault="00C36D50" w:rsidP="002C64E7">
            <w:pPr>
              <w:pStyle w:val="ListParagraph"/>
              <w:ind w:left="0"/>
              <w:jc w:val="both"/>
            </w:pPr>
            <w:r>
              <w:t>-</w:t>
            </w:r>
          </w:p>
        </w:tc>
        <w:tc>
          <w:tcPr>
            <w:tcW w:w="1980" w:type="dxa"/>
          </w:tcPr>
          <w:p w14:paraId="40D532D6" w14:textId="0022C3A0" w:rsidR="007C4552" w:rsidRDefault="00FE1A65" w:rsidP="002C64E7">
            <w:pPr>
              <w:pStyle w:val="ListParagraph"/>
              <w:ind w:left="0"/>
              <w:jc w:val="both"/>
            </w:pPr>
            <w:r>
              <w:t>-</w:t>
            </w:r>
          </w:p>
        </w:tc>
        <w:tc>
          <w:tcPr>
            <w:tcW w:w="1638" w:type="dxa"/>
          </w:tcPr>
          <w:p w14:paraId="4E0C1821" w14:textId="15309F96" w:rsidR="007C4552" w:rsidRDefault="002C0ED6" w:rsidP="002C64E7">
            <w:pPr>
              <w:pStyle w:val="ListParagraph"/>
              <w:ind w:left="0"/>
              <w:jc w:val="both"/>
            </w:pPr>
            <w:r>
              <w:t>Y</w:t>
            </w:r>
          </w:p>
        </w:tc>
      </w:tr>
      <w:tr w:rsidR="006265DB" w14:paraId="03A287B7" w14:textId="77777777" w:rsidTr="004B737C">
        <w:tc>
          <w:tcPr>
            <w:tcW w:w="3528" w:type="dxa"/>
          </w:tcPr>
          <w:p w14:paraId="4B5FEFE6" w14:textId="6E513F60" w:rsidR="002A416F" w:rsidRPr="00E842B1" w:rsidRDefault="002A416F" w:rsidP="002C64E7">
            <w:pPr>
              <w:pStyle w:val="ListParagraph"/>
              <w:ind w:left="0"/>
              <w:jc w:val="both"/>
              <w:rPr>
                <w:color w:val="0000FF"/>
              </w:rPr>
            </w:pPr>
            <w:r w:rsidRPr="00E842B1">
              <w:rPr>
                <w:color w:val="0000FF"/>
              </w:rPr>
              <w:t>LUC</w:t>
            </w:r>
          </w:p>
        </w:tc>
        <w:tc>
          <w:tcPr>
            <w:tcW w:w="1710" w:type="dxa"/>
          </w:tcPr>
          <w:p w14:paraId="3A8317E2" w14:textId="3DF93E49" w:rsidR="002A416F" w:rsidRDefault="002A416F" w:rsidP="002C64E7">
            <w:pPr>
              <w:pStyle w:val="ListParagraph"/>
              <w:ind w:left="0"/>
              <w:jc w:val="both"/>
            </w:pPr>
            <w:r>
              <w:t>Y</w:t>
            </w:r>
          </w:p>
        </w:tc>
        <w:tc>
          <w:tcPr>
            <w:tcW w:w="1980" w:type="dxa"/>
          </w:tcPr>
          <w:p w14:paraId="5237FDF6" w14:textId="1DD74C77" w:rsidR="002A416F" w:rsidRDefault="002A416F" w:rsidP="002C64E7">
            <w:pPr>
              <w:pStyle w:val="ListParagraph"/>
              <w:ind w:left="0"/>
              <w:jc w:val="both"/>
            </w:pPr>
            <w:r>
              <w:t>-</w:t>
            </w:r>
          </w:p>
        </w:tc>
        <w:tc>
          <w:tcPr>
            <w:tcW w:w="1638" w:type="dxa"/>
          </w:tcPr>
          <w:p w14:paraId="49169D6F" w14:textId="679D31D1" w:rsidR="002A416F" w:rsidRDefault="002A416F" w:rsidP="002C64E7">
            <w:pPr>
              <w:pStyle w:val="ListParagraph"/>
              <w:ind w:left="0"/>
              <w:jc w:val="both"/>
            </w:pPr>
            <w:r>
              <w:t>-</w:t>
            </w:r>
          </w:p>
        </w:tc>
      </w:tr>
      <w:tr w:rsidR="006265DB" w14:paraId="39D5F829" w14:textId="77777777" w:rsidTr="004B737C">
        <w:tc>
          <w:tcPr>
            <w:tcW w:w="3528" w:type="dxa"/>
          </w:tcPr>
          <w:p w14:paraId="5EC2B772" w14:textId="6277530B" w:rsidR="002A416F" w:rsidRPr="00E842B1" w:rsidRDefault="002A416F" w:rsidP="002C64E7">
            <w:pPr>
              <w:pStyle w:val="ListParagraph"/>
              <w:ind w:left="0"/>
              <w:jc w:val="both"/>
              <w:rPr>
                <w:color w:val="0000FF"/>
              </w:rPr>
            </w:pPr>
            <w:r w:rsidRPr="00E842B1">
              <w:rPr>
                <w:color w:val="0000FF"/>
              </w:rPr>
              <w:t>%LUC</w:t>
            </w:r>
          </w:p>
        </w:tc>
        <w:tc>
          <w:tcPr>
            <w:tcW w:w="1710" w:type="dxa"/>
          </w:tcPr>
          <w:p w14:paraId="6F048261" w14:textId="78C9D746" w:rsidR="002A416F" w:rsidRDefault="002A416F" w:rsidP="002C64E7">
            <w:pPr>
              <w:pStyle w:val="ListParagraph"/>
              <w:ind w:left="0"/>
              <w:jc w:val="both"/>
            </w:pPr>
            <w:r>
              <w:t>Y</w:t>
            </w:r>
          </w:p>
        </w:tc>
        <w:tc>
          <w:tcPr>
            <w:tcW w:w="1980" w:type="dxa"/>
          </w:tcPr>
          <w:p w14:paraId="1B0AA7A5" w14:textId="1F462E9F" w:rsidR="002A416F" w:rsidRDefault="002A416F" w:rsidP="002C64E7">
            <w:pPr>
              <w:pStyle w:val="ListParagraph"/>
              <w:ind w:left="0"/>
              <w:jc w:val="both"/>
            </w:pPr>
            <w:r>
              <w:t>-</w:t>
            </w:r>
          </w:p>
        </w:tc>
        <w:tc>
          <w:tcPr>
            <w:tcW w:w="1638" w:type="dxa"/>
          </w:tcPr>
          <w:p w14:paraId="02CE27B5" w14:textId="148D0ECC" w:rsidR="002A416F" w:rsidRDefault="002A416F" w:rsidP="002C64E7">
            <w:pPr>
              <w:pStyle w:val="ListParagraph"/>
              <w:ind w:left="0"/>
              <w:jc w:val="both"/>
            </w:pPr>
            <w:r>
              <w:t>-</w:t>
            </w:r>
          </w:p>
        </w:tc>
      </w:tr>
      <w:tr w:rsidR="006265DB" w14:paraId="683903BC" w14:textId="77777777" w:rsidTr="004B737C">
        <w:tc>
          <w:tcPr>
            <w:tcW w:w="3528" w:type="dxa"/>
          </w:tcPr>
          <w:p w14:paraId="626EA887" w14:textId="32FF05D9" w:rsidR="002A416F" w:rsidRPr="00E842B1" w:rsidRDefault="0070431F" w:rsidP="002C64E7">
            <w:pPr>
              <w:pStyle w:val="ListParagraph"/>
              <w:ind w:left="0"/>
              <w:jc w:val="both"/>
              <w:rPr>
                <w:color w:val="0000FF"/>
              </w:rPr>
            </w:pPr>
            <w:r w:rsidRPr="00E842B1">
              <w:rPr>
                <w:color w:val="0000FF"/>
              </w:rPr>
              <w:t>% Blast</w:t>
            </w:r>
          </w:p>
        </w:tc>
        <w:tc>
          <w:tcPr>
            <w:tcW w:w="1710" w:type="dxa"/>
          </w:tcPr>
          <w:p w14:paraId="4A4425A6" w14:textId="0267E87E" w:rsidR="002A416F" w:rsidRDefault="0070431F" w:rsidP="002C64E7">
            <w:pPr>
              <w:pStyle w:val="ListParagraph"/>
              <w:ind w:left="0"/>
              <w:jc w:val="both"/>
            </w:pPr>
            <w:r>
              <w:t>Y</w:t>
            </w:r>
          </w:p>
        </w:tc>
        <w:tc>
          <w:tcPr>
            <w:tcW w:w="1980" w:type="dxa"/>
          </w:tcPr>
          <w:p w14:paraId="33652CA5" w14:textId="63BBADCE" w:rsidR="002A416F" w:rsidRDefault="0070431F" w:rsidP="002C64E7">
            <w:pPr>
              <w:pStyle w:val="ListParagraph"/>
              <w:ind w:left="0"/>
              <w:jc w:val="both"/>
            </w:pPr>
            <w:r>
              <w:t>-</w:t>
            </w:r>
          </w:p>
        </w:tc>
        <w:tc>
          <w:tcPr>
            <w:tcW w:w="1638" w:type="dxa"/>
          </w:tcPr>
          <w:p w14:paraId="4B6E7987" w14:textId="320794AC" w:rsidR="002A416F" w:rsidRDefault="0070431F" w:rsidP="002C64E7">
            <w:pPr>
              <w:pStyle w:val="ListParagraph"/>
              <w:ind w:left="0"/>
              <w:jc w:val="both"/>
            </w:pPr>
            <w:r>
              <w:t>-</w:t>
            </w:r>
          </w:p>
        </w:tc>
      </w:tr>
      <w:tr w:rsidR="006265DB" w14:paraId="10649C45" w14:textId="77777777" w:rsidTr="004B737C">
        <w:tc>
          <w:tcPr>
            <w:tcW w:w="3528" w:type="dxa"/>
          </w:tcPr>
          <w:p w14:paraId="517916A2" w14:textId="787FA224" w:rsidR="00D54A42" w:rsidRPr="00E842B1" w:rsidRDefault="00D54A42" w:rsidP="002C64E7">
            <w:pPr>
              <w:pStyle w:val="ListParagraph"/>
              <w:ind w:left="0"/>
              <w:jc w:val="both"/>
              <w:rPr>
                <w:color w:val="0000FF"/>
              </w:rPr>
            </w:pPr>
            <w:r w:rsidRPr="00E842B1">
              <w:rPr>
                <w:color w:val="0000FF"/>
              </w:rPr>
              <w:t>MN</w:t>
            </w:r>
          </w:p>
        </w:tc>
        <w:tc>
          <w:tcPr>
            <w:tcW w:w="1710" w:type="dxa"/>
          </w:tcPr>
          <w:p w14:paraId="2D662450" w14:textId="5CEB6910" w:rsidR="00D54A42" w:rsidRDefault="00D54A42" w:rsidP="002C64E7">
            <w:pPr>
              <w:pStyle w:val="ListParagraph"/>
              <w:ind w:left="0"/>
              <w:jc w:val="both"/>
            </w:pPr>
            <w:r>
              <w:t>-</w:t>
            </w:r>
          </w:p>
        </w:tc>
        <w:tc>
          <w:tcPr>
            <w:tcW w:w="1980" w:type="dxa"/>
          </w:tcPr>
          <w:p w14:paraId="428BD446" w14:textId="415E5B89" w:rsidR="00D54A42" w:rsidRDefault="00D54A42" w:rsidP="002C64E7">
            <w:pPr>
              <w:pStyle w:val="ListParagraph"/>
              <w:ind w:left="0"/>
              <w:jc w:val="both"/>
            </w:pPr>
            <w:r>
              <w:t xml:space="preserve">Y </w:t>
            </w:r>
          </w:p>
        </w:tc>
        <w:tc>
          <w:tcPr>
            <w:tcW w:w="1638" w:type="dxa"/>
          </w:tcPr>
          <w:p w14:paraId="095B58A6" w14:textId="5BEA7DA5" w:rsidR="00D54A42" w:rsidRDefault="00D54A42" w:rsidP="002C64E7">
            <w:pPr>
              <w:pStyle w:val="ListParagraph"/>
              <w:ind w:left="0"/>
              <w:jc w:val="both"/>
            </w:pPr>
            <w:r>
              <w:t>-</w:t>
            </w:r>
          </w:p>
        </w:tc>
      </w:tr>
      <w:tr w:rsidR="006265DB" w14:paraId="02BDF3F6" w14:textId="77777777" w:rsidTr="004B737C">
        <w:tc>
          <w:tcPr>
            <w:tcW w:w="3528" w:type="dxa"/>
          </w:tcPr>
          <w:p w14:paraId="6F383DB6" w14:textId="2C9244D8" w:rsidR="0070431F" w:rsidRPr="00E842B1" w:rsidRDefault="0070431F" w:rsidP="002C64E7">
            <w:pPr>
              <w:pStyle w:val="ListParagraph"/>
              <w:ind w:left="0"/>
              <w:jc w:val="both"/>
              <w:rPr>
                <w:color w:val="0000FF"/>
              </w:rPr>
            </w:pPr>
            <w:r w:rsidRPr="00E842B1">
              <w:rPr>
                <w:color w:val="0000FF"/>
              </w:rPr>
              <w:t>% MN (mononuclear cells)</w:t>
            </w:r>
          </w:p>
        </w:tc>
        <w:tc>
          <w:tcPr>
            <w:tcW w:w="1710" w:type="dxa"/>
          </w:tcPr>
          <w:p w14:paraId="5BA4573B" w14:textId="674ECAF7" w:rsidR="0070431F" w:rsidRDefault="0070431F" w:rsidP="002C64E7">
            <w:pPr>
              <w:pStyle w:val="ListParagraph"/>
              <w:ind w:left="0"/>
              <w:jc w:val="both"/>
            </w:pPr>
            <w:r>
              <w:t>Y</w:t>
            </w:r>
          </w:p>
        </w:tc>
        <w:tc>
          <w:tcPr>
            <w:tcW w:w="1980" w:type="dxa"/>
          </w:tcPr>
          <w:p w14:paraId="4AB34814" w14:textId="54CD517B" w:rsidR="0070431F" w:rsidRDefault="0070431F" w:rsidP="002C64E7">
            <w:pPr>
              <w:pStyle w:val="ListParagraph"/>
              <w:ind w:left="0"/>
              <w:jc w:val="both"/>
            </w:pPr>
            <w:r>
              <w:t>-</w:t>
            </w:r>
          </w:p>
        </w:tc>
        <w:tc>
          <w:tcPr>
            <w:tcW w:w="1638" w:type="dxa"/>
          </w:tcPr>
          <w:p w14:paraId="5AE0F258" w14:textId="67DF6658" w:rsidR="0070431F" w:rsidRDefault="0070431F" w:rsidP="002C64E7">
            <w:pPr>
              <w:pStyle w:val="ListParagraph"/>
              <w:ind w:left="0"/>
              <w:jc w:val="both"/>
            </w:pPr>
            <w:r>
              <w:t>-</w:t>
            </w:r>
          </w:p>
        </w:tc>
      </w:tr>
      <w:tr w:rsidR="006265DB" w14:paraId="0DC5CE15" w14:textId="77777777" w:rsidTr="004B737C">
        <w:tc>
          <w:tcPr>
            <w:tcW w:w="3528" w:type="dxa"/>
          </w:tcPr>
          <w:p w14:paraId="51302678" w14:textId="537C26DA" w:rsidR="00D54A42" w:rsidRPr="00E842B1" w:rsidRDefault="00D54A42" w:rsidP="002C64E7">
            <w:pPr>
              <w:pStyle w:val="ListParagraph"/>
              <w:ind w:left="0"/>
              <w:jc w:val="both"/>
              <w:rPr>
                <w:color w:val="0000FF"/>
              </w:rPr>
            </w:pPr>
            <w:r w:rsidRPr="00E842B1">
              <w:rPr>
                <w:color w:val="0000FF"/>
              </w:rPr>
              <w:t>PMN</w:t>
            </w:r>
          </w:p>
        </w:tc>
        <w:tc>
          <w:tcPr>
            <w:tcW w:w="1710" w:type="dxa"/>
          </w:tcPr>
          <w:p w14:paraId="3F40A0F6" w14:textId="4E2A6BEB" w:rsidR="00D54A42" w:rsidRDefault="00D54A42" w:rsidP="002C64E7">
            <w:pPr>
              <w:pStyle w:val="ListParagraph"/>
              <w:ind w:left="0"/>
              <w:jc w:val="both"/>
            </w:pPr>
            <w:r>
              <w:t>-</w:t>
            </w:r>
          </w:p>
        </w:tc>
        <w:tc>
          <w:tcPr>
            <w:tcW w:w="1980" w:type="dxa"/>
          </w:tcPr>
          <w:p w14:paraId="2D6BCF44" w14:textId="05330E89" w:rsidR="00D54A42" w:rsidRDefault="00D54A42" w:rsidP="002C64E7">
            <w:pPr>
              <w:pStyle w:val="ListParagraph"/>
              <w:ind w:left="0"/>
              <w:jc w:val="both"/>
            </w:pPr>
            <w:r>
              <w:t>Y</w:t>
            </w:r>
          </w:p>
        </w:tc>
        <w:tc>
          <w:tcPr>
            <w:tcW w:w="1638" w:type="dxa"/>
          </w:tcPr>
          <w:p w14:paraId="1BFB2BA3" w14:textId="4DE30BD7" w:rsidR="00D54A42" w:rsidRDefault="00D54A42" w:rsidP="002C64E7">
            <w:pPr>
              <w:pStyle w:val="ListParagraph"/>
              <w:ind w:left="0"/>
              <w:jc w:val="both"/>
            </w:pPr>
            <w:r>
              <w:t>-</w:t>
            </w:r>
          </w:p>
        </w:tc>
      </w:tr>
      <w:tr w:rsidR="006265DB" w14:paraId="77ED24E6" w14:textId="77777777" w:rsidTr="004B737C">
        <w:tc>
          <w:tcPr>
            <w:tcW w:w="3528" w:type="dxa"/>
          </w:tcPr>
          <w:p w14:paraId="7B3231E2" w14:textId="269CF350" w:rsidR="0070431F" w:rsidRPr="00E842B1" w:rsidRDefault="00DB7BA1" w:rsidP="002C64E7">
            <w:pPr>
              <w:pStyle w:val="ListParagraph"/>
              <w:ind w:left="0"/>
              <w:jc w:val="both"/>
              <w:rPr>
                <w:color w:val="0000FF"/>
              </w:rPr>
            </w:pPr>
            <w:r w:rsidRPr="00E842B1">
              <w:rPr>
                <w:color w:val="0000FF"/>
              </w:rPr>
              <w:t>%PMN (</w:t>
            </w:r>
            <w:r w:rsidR="0070431F" w:rsidRPr="00E842B1">
              <w:rPr>
                <w:color w:val="0000FF"/>
              </w:rPr>
              <w:t>Poly MN cells)</w:t>
            </w:r>
          </w:p>
        </w:tc>
        <w:tc>
          <w:tcPr>
            <w:tcW w:w="1710" w:type="dxa"/>
          </w:tcPr>
          <w:p w14:paraId="4FB0B605" w14:textId="6BA5C416" w:rsidR="0070431F" w:rsidRDefault="0070431F" w:rsidP="002C64E7">
            <w:pPr>
              <w:pStyle w:val="ListParagraph"/>
              <w:ind w:left="0"/>
              <w:jc w:val="both"/>
            </w:pPr>
            <w:r>
              <w:t>Y</w:t>
            </w:r>
          </w:p>
        </w:tc>
        <w:tc>
          <w:tcPr>
            <w:tcW w:w="1980" w:type="dxa"/>
          </w:tcPr>
          <w:p w14:paraId="4943AEAA" w14:textId="51607EB2" w:rsidR="0070431F" w:rsidRDefault="0070431F" w:rsidP="002C64E7">
            <w:pPr>
              <w:pStyle w:val="ListParagraph"/>
              <w:ind w:left="0"/>
              <w:jc w:val="both"/>
            </w:pPr>
            <w:r>
              <w:t>-</w:t>
            </w:r>
          </w:p>
        </w:tc>
        <w:tc>
          <w:tcPr>
            <w:tcW w:w="1638" w:type="dxa"/>
          </w:tcPr>
          <w:p w14:paraId="44908939" w14:textId="7DE960E1" w:rsidR="0070431F" w:rsidRDefault="0070431F" w:rsidP="002C64E7">
            <w:pPr>
              <w:pStyle w:val="ListParagraph"/>
              <w:ind w:left="0"/>
              <w:jc w:val="both"/>
            </w:pPr>
            <w:r>
              <w:t>-</w:t>
            </w:r>
          </w:p>
        </w:tc>
      </w:tr>
      <w:tr w:rsidR="006265DB" w14:paraId="064C6023" w14:textId="77777777" w:rsidTr="004B737C">
        <w:tc>
          <w:tcPr>
            <w:tcW w:w="3528" w:type="dxa"/>
          </w:tcPr>
          <w:p w14:paraId="4ED2077D" w14:textId="64BAA547" w:rsidR="0070431F" w:rsidRPr="00E842B1" w:rsidRDefault="00EE19A7" w:rsidP="002C64E7">
            <w:pPr>
              <w:pStyle w:val="ListParagraph"/>
              <w:ind w:left="0"/>
              <w:jc w:val="both"/>
              <w:rPr>
                <w:color w:val="0000FF"/>
              </w:rPr>
            </w:pPr>
            <w:r w:rsidRPr="00E842B1">
              <w:rPr>
                <w:color w:val="0000FF"/>
              </w:rPr>
              <w:t>% BASO suspect</w:t>
            </w:r>
          </w:p>
        </w:tc>
        <w:tc>
          <w:tcPr>
            <w:tcW w:w="1710" w:type="dxa"/>
          </w:tcPr>
          <w:p w14:paraId="6A762D49" w14:textId="676379CB" w:rsidR="0070431F" w:rsidRDefault="00EE19A7" w:rsidP="002C64E7">
            <w:pPr>
              <w:pStyle w:val="ListParagraph"/>
              <w:ind w:left="0"/>
              <w:jc w:val="both"/>
            </w:pPr>
            <w:r>
              <w:t>Y</w:t>
            </w:r>
          </w:p>
        </w:tc>
        <w:tc>
          <w:tcPr>
            <w:tcW w:w="1980" w:type="dxa"/>
          </w:tcPr>
          <w:p w14:paraId="52B4326B" w14:textId="6E445B40" w:rsidR="0070431F" w:rsidRDefault="00EE19A7" w:rsidP="002C64E7">
            <w:pPr>
              <w:pStyle w:val="ListParagraph"/>
              <w:ind w:left="0"/>
              <w:jc w:val="both"/>
            </w:pPr>
            <w:r>
              <w:t>-</w:t>
            </w:r>
          </w:p>
        </w:tc>
        <w:tc>
          <w:tcPr>
            <w:tcW w:w="1638" w:type="dxa"/>
          </w:tcPr>
          <w:p w14:paraId="65FF1819" w14:textId="4F6DA5C7" w:rsidR="0070431F" w:rsidRDefault="00EE19A7" w:rsidP="002C64E7">
            <w:pPr>
              <w:pStyle w:val="ListParagraph"/>
              <w:ind w:left="0"/>
              <w:jc w:val="both"/>
            </w:pPr>
            <w:r>
              <w:t>-</w:t>
            </w:r>
          </w:p>
        </w:tc>
      </w:tr>
      <w:tr w:rsidR="006265DB" w14:paraId="0BB2E69A" w14:textId="77777777" w:rsidTr="004B737C">
        <w:tc>
          <w:tcPr>
            <w:tcW w:w="3528" w:type="dxa"/>
          </w:tcPr>
          <w:p w14:paraId="67B4D00A" w14:textId="773BA2D7" w:rsidR="007C4552" w:rsidRPr="00E842B1" w:rsidRDefault="007C4552" w:rsidP="002C64E7">
            <w:pPr>
              <w:widowControl w:val="0"/>
              <w:autoSpaceDE w:val="0"/>
              <w:autoSpaceDN w:val="0"/>
              <w:adjustRightInd w:val="0"/>
              <w:spacing w:after="240"/>
              <w:jc w:val="both"/>
              <w:rPr>
                <w:rFonts w:cs="Times"/>
                <w:color w:val="0000FF"/>
              </w:rPr>
            </w:pPr>
            <w:r w:rsidRPr="00E842B1">
              <w:rPr>
                <w:rFonts w:cs="Times"/>
                <w:color w:val="0000FF"/>
              </w:rPr>
              <w:t>Ratio of T-helper</w:t>
            </w:r>
            <w:r w:rsidR="00FE6532" w:rsidRPr="00E842B1">
              <w:rPr>
                <w:rFonts w:cs="Times"/>
                <w:color w:val="0000FF"/>
              </w:rPr>
              <w:t xml:space="preserve"> </w:t>
            </w:r>
            <w:r w:rsidRPr="00E842B1">
              <w:rPr>
                <w:rFonts w:cs="Times"/>
                <w:color w:val="0000FF"/>
              </w:rPr>
              <w:t>/inducer cells to T-suppressor/ cytotoxic cells</w:t>
            </w:r>
          </w:p>
        </w:tc>
        <w:tc>
          <w:tcPr>
            <w:tcW w:w="1710" w:type="dxa"/>
          </w:tcPr>
          <w:p w14:paraId="1E9E0157" w14:textId="203D5751" w:rsidR="007C4552" w:rsidRDefault="00C36D50" w:rsidP="002C64E7">
            <w:pPr>
              <w:pStyle w:val="ListParagraph"/>
              <w:ind w:left="0"/>
              <w:jc w:val="both"/>
            </w:pPr>
            <w:r>
              <w:t>-</w:t>
            </w:r>
          </w:p>
        </w:tc>
        <w:tc>
          <w:tcPr>
            <w:tcW w:w="1980" w:type="dxa"/>
          </w:tcPr>
          <w:p w14:paraId="2EA61F67" w14:textId="50B77D55" w:rsidR="007C4552" w:rsidRDefault="00FE1A65" w:rsidP="002C64E7">
            <w:pPr>
              <w:pStyle w:val="ListParagraph"/>
              <w:ind w:left="0"/>
              <w:jc w:val="both"/>
            </w:pPr>
            <w:r>
              <w:t>-</w:t>
            </w:r>
          </w:p>
        </w:tc>
        <w:tc>
          <w:tcPr>
            <w:tcW w:w="1638" w:type="dxa"/>
          </w:tcPr>
          <w:p w14:paraId="360F801F" w14:textId="308AD541" w:rsidR="007C4552" w:rsidRDefault="002C0ED6" w:rsidP="002C64E7">
            <w:pPr>
              <w:pStyle w:val="ListParagraph"/>
              <w:ind w:left="0"/>
              <w:jc w:val="both"/>
            </w:pPr>
            <w:r>
              <w:t>Y</w:t>
            </w:r>
          </w:p>
        </w:tc>
      </w:tr>
    </w:tbl>
    <w:p w14:paraId="476C7DC4" w14:textId="575BA48F" w:rsidR="001812A2" w:rsidRDefault="001812A2" w:rsidP="002C64E7">
      <w:pPr>
        <w:pStyle w:val="ListParagraph"/>
        <w:ind w:left="1080"/>
        <w:jc w:val="both"/>
      </w:pPr>
    </w:p>
    <w:p w14:paraId="4FC73B67" w14:textId="293EB6A1" w:rsidR="00200833" w:rsidRPr="00A40A5B" w:rsidRDefault="00200833" w:rsidP="002C64E7">
      <w:pPr>
        <w:pStyle w:val="ListParagraph"/>
        <w:ind w:left="1080"/>
        <w:jc w:val="both"/>
        <w:rPr>
          <w:b/>
        </w:rPr>
      </w:pPr>
      <w:r w:rsidRPr="00A40A5B">
        <w:rPr>
          <w:b/>
        </w:rPr>
        <w:t>Platelet characterization</w:t>
      </w:r>
    </w:p>
    <w:p w14:paraId="62867ED3" w14:textId="77777777" w:rsidR="00D4013B" w:rsidRDefault="00D4013B" w:rsidP="002C64E7">
      <w:pPr>
        <w:pStyle w:val="ListParagraph"/>
        <w:ind w:left="1080"/>
        <w:jc w:val="both"/>
      </w:pPr>
    </w:p>
    <w:tbl>
      <w:tblPr>
        <w:tblStyle w:val="TableGrid"/>
        <w:tblW w:w="0" w:type="auto"/>
        <w:tblInd w:w="108" w:type="dxa"/>
        <w:tblLook w:val="04A0" w:firstRow="1" w:lastRow="0" w:firstColumn="1" w:lastColumn="0" w:noHBand="0" w:noVBand="1"/>
      </w:tblPr>
      <w:tblGrid>
        <w:gridCol w:w="1990"/>
        <w:gridCol w:w="1880"/>
        <w:gridCol w:w="1997"/>
        <w:gridCol w:w="1909"/>
      </w:tblGrid>
      <w:tr w:rsidR="00380150" w14:paraId="6C7E57B5" w14:textId="77777777" w:rsidTr="00A40A5B">
        <w:tc>
          <w:tcPr>
            <w:tcW w:w="1990" w:type="dxa"/>
          </w:tcPr>
          <w:p w14:paraId="0C784C17" w14:textId="1889023C" w:rsidR="00D4013B" w:rsidRPr="00706F33" w:rsidRDefault="00380150" w:rsidP="002C64E7">
            <w:pPr>
              <w:pStyle w:val="ListParagraph"/>
              <w:ind w:left="0"/>
              <w:jc w:val="both"/>
              <w:rPr>
                <w:color w:val="943634" w:themeColor="accent2" w:themeShade="BF"/>
              </w:rPr>
            </w:pPr>
            <w:r w:rsidRPr="00706F33">
              <w:rPr>
                <w:color w:val="943634" w:themeColor="accent2" w:themeShade="BF"/>
              </w:rPr>
              <w:t>Parameter</w:t>
            </w:r>
          </w:p>
        </w:tc>
        <w:tc>
          <w:tcPr>
            <w:tcW w:w="1880" w:type="dxa"/>
          </w:tcPr>
          <w:p w14:paraId="7E0BC5E0" w14:textId="5B2765BA" w:rsidR="00D4013B" w:rsidRPr="00706F33" w:rsidRDefault="00380150" w:rsidP="002C64E7">
            <w:pPr>
              <w:pStyle w:val="ListParagraph"/>
              <w:ind w:left="0"/>
              <w:jc w:val="both"/>
              <w:rPr>
                <w:b/>
                <w:color w:val="943634" w:themeColor="accent2" w:themeShade="BF"/>
              </w:rPr>
            </w:pPr>
            <w:r w:rsidRPr="00706F33">
              <w:rPr>
                <w:b/>
                <w:color w:val="943634" w:themeColor="accent2" w:themeShade="BF"/>
              </w:rPr>
              <w:t>Advia</w:t>
            </w:r>
          </w:p>
        </w:tc>
        <w:tc>
          <w:tcPr>
            <w:tcW w:w="1997" w:type="dxa"/>
          </w:tcPr>
          <w:p w14:paraId="24B31312" w14:textId="1176832D" w:rsidR="00D4013B" w:rsidRPr="00706F33" w:rsidRDefault="00380150" w:rsidP="002C64E7">
            <w:pPr>
              <w:pStyle w:val="ListParagraph"/>
              <w:ind w:left="0"/>
              <w:jc w:val="both"/>
              <w:rPr>
                <w:b/>
                <w:color w:val="943634" w:themeColor="accent2" w:themeShade="BF"/>
              </w:rPr>
            </w:pPr>
            <w:r w:rsidRPr="00706F33">
              <w:rPr>
                <w:b/>
                <w:color w:val="943634" w:themeColor="accent2" w:themeShade="BF"/>
              </w:rPr>
              <w:t>Sysmex</w:t>
            </w:r>
          </w:p>
        </w:tc>
        <w:tc>
          <w:tcPr>
            <w:tcW w:w="1909" w:type="dxa"/>
          </w:tcPr>
          <w:p w14:paraId="04EF5436" w14:textId="0A93150A" w:rsidR="00D4013B" w:rsidRPr="00706F33" w:rsidRDefault="00380150" w:rsidP="002C64E7">
            <w:pPr>
              <w:pStyle w:val="ListParagraph"/>
              <w:ind w:left="0"/>
              <w:jc w:val="both"/>
              <w:rPr>
                <w:b/>
                <w:color w:val="943634" w:themeColor="accent2" w:themeShade="BF"/>
              </w:rPr>
            </w:pPr>
            <w:r w:rsidRPr="00706F33">
              <w:rPr>
                <w:b/>
                <w:color w:val="943634" w:themeColor="accent2" w:themeShade="BF"/>
              </w:rPr>
              <w:t>Abbott</w:t>
            </w:r>
          </w:p>
        </w:tc>
      </w:tr>
      <w:tr w:rsidR="00380150" w14:paraId="73ED2CBD" w14:textId="77777777" w:rsidTr="00A40A5B">
        <w:tc>
          <w:tcPr>
            <w:tcW w:w="1990" w:type="dxa"/>
          </w:tcPr>
          <w:p w14:paraId="45F7AE85" w14:textId="5E055C8B" w:rsidR="00D4013B" w:rsidRPr="00A40A5B" w:rsidRDefault="00B652EC" w:rsidP="002C64E7">
            <w:pPr>
              <w:pStyle w:val="ListParagraph"/>
              <w:ind w:left="0"/>
              <w:jc w:val="both"/>
              <w:rPr>
                <w:color w:val="0000FF"/>
              </w:rPr>
            </w:pPr>
            <w:r w:rsidRPr="00A40A5B">
              <w:rPr>
                <w:color w:val="0000FF"/>
              </w:rPr>
              <w:t>PLT</w:t>
            </w:r>
          </w:p>
        </w:tc>
        <w:tc>
          <w:tcPr>
            <w:tcW w:w="1880" w:type="dxa"/>
          </w:tcPr>
          <w:p w14:paraId="49EEF038" w14:textId="42CD2FE1" w:rsidR="00D4013B" w:rsidRDefault="00E36ADC" w:rsidP="002C64E7">
            <w:pPr>
              <w:pStyle w:val="ListParagraph"/>
              <w:ind w:left="0"/>
              <w:jc w:val="both"/>
            </w:pPr>
            <w:r>
              <w:t>Y</w:t>
            </w:r>
          </w:p>
        </w:tc>
        <w:tc>
          <w:tcPr>
            <w:tcW w:w="1997" w:type="dxa"/>
          </w:tcPr>
          <w:p w14:paraId="6E826E41" w14:textId="4FB92719" w:rsidR="00D4013B" w:rsidRDefault="00B333CF" w:rsidP="00AA439E">
            <w:pPr>
              <w:pStyle w:val="ListParagraph"/>
              <w:ind w:left="0"/>
              <w:jc w:val="both"/>
            </w:pPr>
            <w:r>
              <w:t>Y</w:t>
            </w:r>
            <w:r w:rsidR="009A0856">
              <w:t xml:space="preserve"> </w:t>
            </w:r>
            <w:r w:rsidR="00BC0EDB">
              <w:t xml:space="preserve"> (</w:t>
            </w:r>
            <w:r w:rsidR="00AA439E">
              <w:t>multiple measurements</w:t>
            </w:r>
            <w:bookmarkStart w:id="0" w:name="_GoBack"/>
            <w:bookmarkEnd w:id="0"/>
            <w:r w:rsidR="00BC0EDB">
              <w:t>)</w:t>
            </w:r>
          </w:p>
        </w:tc>
        <w:tc>
          <w:tcPr>
            <w:tcW w:w="1909" w:type="dxa"/>
          </w:tcPr>
          <w:p w14:paraId="1CCCB29F" w14:textId="135527DA" w:rsidR="00D4013B" w:rsidRDefault="00B652EC" w:rsidP="002C64E7">
            <w:pPr>
              <w:pStyle w:val="ListParagraph"/>
              <w:ind w:left="0"/>
              <w:jc w:val="both"/>
            </w:pPr>
            <w:r>
              <w:t>Y</w:t>
            </w:r>
          </w:p>
        </w:tc>
      </w:tr>
      <w:tr w:rsidR="00380150" w14:paraId="5178B263" w14:textId="77777777" w:rsidTr="00A40A5B">
        <w:tc>
          <w:tcPr>
            <w:tcW w:w="1990" w:type="dxa"/>
          </w:tcPr>
          <w:p w14:paraId="6CDA4A97" w14:textId="0EBC1984" w:rsidR="00D4013B" w:rsidRPr="00A40A5B" w:rsidRDefault="00B652EC" w:rsidP="002C64E7">
            <w:pPr>
              <w:pStyle w:val="ListParagraph"/>
              <w:ind w:left="0"/>
              <w:jc w:val="both"/>
              <w:rPr>
                <w:color w:val="0000FF"/>
              </w:rPr>
            </w:pPr>
            <w:r w:rsidRPr="00A40A5B">
              <w:rPr>
                <w:color w:val="0000FF"/>
              </w:rPr>
              <w:t>MPV</w:t>
            </w:r>
          </w:p>
        </w:tc>
        <w:tc>
          <w:tcPr>
            <w:tcW w:w="1880" w:type="dxa"/>
          </w:tcPr>
          <w:p w14:paraId="0D6C6D7B" w14:textId="219B2512" w:rsidR="00D4013B" w:rsidRDefault="00E36ADC" w:rsidP="002C64E7">
            <w:pPr>
              <w:pStyle w:val="ListParagraph"/>
              <w:ind w:left="0"/>
              <w:jc w:val="both"/>
            </w:pPr>
            <w:r>
              <w:t>Y</w:t>
            </w:r>
          </w:p>
        </w:tc>
        <w:tc>
          <w:tcPr>
            <w:tcW w:w="1997" w:type="dxa"/>
          </w:tcPr>
          <w:p w14:paraId="13B0CD72" w14:textId="42F577B2" w:rsidR="00D4013B" w:rsidRDefault="00B333CF" w:rsidP="002C64E7">
            <w:pPr>
              <w:pStyle w:val="ListParagraph"/>
              <w:ind w:left="0"/>
              <w:jc w:val="both"/>
            </w:pPr>
            <w:r>
              <w:t>Y</w:t>
            </w:r>
          </w:p>
        </w:tc>
        <w:tc>
          <w:tcPr>
            <w:tcW w:w="1909" w:type="dxa"/>
          </w:tcPr>
          <w:p w14:paraId="00C64604" w14:textId="52D2724E" w:rsidR="00D4013B" w:rsidRDefault="00B652EC" w:rsidP="002C64E7">
            <w:pPr>
              <w:pStyle w:val="ListParagraph"/>
              <w:ind w:left="0"/>
              <w:jc w:val="both"/>
            </w:pPr>
            <w:r>
              <w:t>Y</w:t>
            </w:r>
          </w:p>
        </w:tc>
      </w:tr>
      <w:tr w:rsidR="00380150" w14:paraId="2A40CEE7" w14:textId="77777777" w:rsidTr="00A40A5B">
        <w:tc>
          <w:tcPr>
            <w:tcW w:w="1990" w:type="dxa"/>
          </w:tcPr>
          <w:p w14:paraId="1E605CE1" w14:textId="612B8856" w:rsidR="00D4013B" w:rsidRPr="00A40A5B" w:rsidRDefault="00B652EC" w:rsidP="002C64E7">
            <w:pPr>
              <w:pStyle w:val="ListParagraph"/>
              <w:ind w:left="0"/>
              <w:jc w:val="both"/>
              <w:rPr>
                <w:color w:val="0000FF"/>
              </w:rPr>
            </w:pPr>
            <w:r w:rsidRPr="00A40A5B">
              <w:rPr>
                <w:color w:val="0000FF"/>
              </w:rPr>
              <w:t>CD61</w:t>
            </w:r>
          </w:p>
        </w:tc>
        <w:tc>
          <w:tcPr>
            <w:tcW w:w="1880" w:type="dxa"/>
          </w:tcPr>
          <w:p w14:paraId="71D7EBAB" w14:textId="57E9DE95" w:rsidR="00D4013B" w:rsidRDefault="00E36ADC" w:rsidP="002C64E7">
            <w:pPr>
              <w:pStyle w:val="ListParagraph"/>
              <w:ind w:left="0"/>
              <w:jc w:val="both"/>
            </w:pPr>
            <w:r>
              <w:t>-</w:t>
            </w:r>
          </w:p>
        </w:tc>
        <w:tc>
          <w:tcPr>
            <w:tcW w:w="1997" w:type="dxa"/>
          </w:tcPr>
          <w:p w14:paraId="0378E75A" w14:textId="5DFDC3E6" w:rsidR="00D4013B" w:rsidRDefault="00B333CF" w:rsidP="002C64E7">
            <w:pPr>
              <w:pStyle w:val="ListParagraph"/>
              <w:ind w:left="0"/>
              <w:jc w:val="both"/>
            </w:pPr>
            <w:r>
              <w:t>-</w:t>
            </w:r>
          </w:p>
        </w:tc>
        <w:tc>
          <w:tcPr>
            <w:tcW w:w="1909" w:type="dxa"/>
          </w:tcPr>
          <w:p w14:paraId="50500E48" w14:textId="62A4E71E" w:rsidR="00D4013B" w:rsidRDefault="00B652EC" w:rsidP="002C64E7">
            <w:pPr>
              <w:pStyle w:val="ListParagraph"/>
              <w:ind w:left="0"/>
              <w:jc w:val="both"/>
            </w:pPr>
            <w:r>
              <w:t>Y</w:t>
            </w:r>
          </w:p>
        </w:tc>
      </w:tr>
      <w:tr w:rsidR="00380150" w14:paraId="15A454FB" w14:textId="77777777" w:rsidTr="00A40A5B">
        <w:tc>
          <w:tcPr>
            <w:tcW w:w="1990" w:type="dxa"/>
          </w:tcPr>
          <w:p w14:paraId="134E393B" w14:textId="3CD60CE7" w:rsidR="00D4013B" w:rsidRPr="00A40A5B" w:rsidRDefault="00E36ADC" w:rsidP="002C64E7">
            <w:pPr>
              <w:pStyle w:val="ListParagraph"/>
              <w:ind w:left="0"/>
              <w:jc w:val="both"/>
              <w:rPr>
                <w:color w:val="0000FF"/>
              </w:rPr>
            </w:pPr>
            <w:r w:rsidRPr="00A40A5B">
              <w:rPr>
                <w:color w:val="0000FF"/>
              </w:rPr>
              <w:t>Large LPLT</w:t>
            </w:r>
          </w:p>
        </w:tc>
        <w:tc>
          <w:tcPr>
            <w:tcW w:w="1880" w:type="dxa"/>
          </w:tcPr>
          <w:p w14:paraId="3AF64096" w14:textId="7AB9BE79" w:rsidR="00D4013B" w:rsidRDefault="00E36ADC" w:rsidP="002C64E7">
            <w:pPr>
              <w:pStyle w:val="ListParagraph"/>
              <w:ind w:left="0"/>
              <w:jc w:val="both"/>
            </w:pPr>
            <w:r>
              <w:t>Y</w:t>
            </w:r>
          </w:p>
        </w:tc>
        <w:tc>
          <w:tcPr>
            <w:tcW w:w="1997" w:type="dxa"/>
          </w:tcPr>
          <w:p w14:paraId="14187E28" w14:textId="5EC80ABB" w:rsidR="00D4013B" w:rsidRDefault="00B333CF" w:rsidP="002C64E7">
            <w:pPr>
              <w:pStyle w:val="ListParagraph"/>
              <w:ind w:left="0"/>
              <w:jc w:val="both"/>
            </w:pPr>
            <w:r>
              <w:t>Y (ratio)</w:t>
            </w:r>
          </w:p>
        </w:tc>
        <w:tc>
          <w:tcPr>
            <w:tcW w:w="1909" w:type="dxa"/>
          </w:tcPr>
          <w:p w14:paraId="0AAC78D6" w14:textId="420CD910" w:rsidR="00D4013B" w:rsidRDefault="00E36ADC" w:rsidP="002C64E7">
            <w:pPr>
              <w:pStyle w:val="ListParagraph"/>
              <w:ind w:left="0"/>
              <w:jc w:val="both"/>
            </w:pPr>
            <w:r>
              <w:t>-</w:t>
            </w:r>
          </w:p>
        </w:tc>
      </w:tr>
      <w:tr w:rsidR="00380150" w14:paraId="132061E2" w14:textId="77777777" w:rsidTr="00A40A5B">
        <w:tc>
          <w:tcPr>
            <w:tcW w:w="1990" w:type="dxa"/>
          </w:tcPr>
          <w:p w14:paraId="5C5CCD3D" w14:textId="5217FBB1" w:rsidR="00D4013B" w:rsidRPr="00A40A5B" w:rsidRDefault="00B333CF" w:rsidP="002C64E7">
            <w:pPr>
              <w:pStyle w:val="ListParagraph"/>
              <w:ind w:left="0"/>
              <w:jc w:val="both"/>
              <w:rPr>
                <w:color w:val="0000FF"/>
              </w:rPr>
            </w:pPr>
            <w:r w:rsidRPr="00A40A5B">
              <w:rPr>
                <w:color w:val="0000FF"/>
              </w:rPr>
              <w:t>PCT</w:t>
            </w:r>
          </w:p>
        </w:tc>
        <w:tc>
          <w:tcPr>
            <w:tcW w:w="1880" w:type="dxa"/>
          </w:tcPr>
          <w:p w14:paraId="6F3A95DE" w14:textId="7D1F9C53" w:rsidR="00D4013B" w:rsidRDefault="00B333CF" w:rsidP="002C64E7">
            <w:pPr>
              <w:pStyle w:val="ListParagraph"/>
              <w:ind w:left="0"/>
              <w:jc w:val="both"/>
            </w:pPr>
            <w:r>
              <w:t>-</w:t>
            </w:r>
          </w:p>
        </w:tc>
        <w:tc>
          <w:tcPr>
            <w:tcW w:w="1997" w:type="dxa"/>
          </w:tcPr>
          <w:p w14:paraId="35945764" w14:textId="348A55AD" w:rsidR="00D4013B" w:rsidRDefault="006E5C45" w:rsidP="002C64E7">
            <w:pPr>
              <w:pStyle w:val="ListParagraph"/>
              <w:ind w:left="0"/>
              <w:jc w:val="both"/>
            </w:pPr>
            <w:r>
              <w:t>Y</w:t>
            </w:r>
          </w:p>
        </w:tc>
        <w:tc>
          <w:tcPr>
            <w:tcW w:w="1909" w:type="dxa"/>
          </w:tcPr>
          <w:p w14:paraId="16E966FB" w14:textId="308E510C" w:rsidR="00D4013B" w:rsidRDefault="00B333CF" w:rsidP="002C64E7">
            <w:pPr>
              <w:pStyle w:val="ListParagraph"/>
              <w:ind w:left="0"/>
              <w:jc w:val="both"/>
            </w:pPr>
            <w:r>
              <w:t>-</w:t>
            </w:r>
          </w:p>
        </w:tc>
      </w:tr>
      <w:tr w:rsidR="00380150" w14:paraId="40E2F097" w14:textId="77777777" w:rsidTr="00A40A5B">
        <w:tc>
          <w:tcPr>
            <w:tcW w:w="1990" w:type="dxa"/>
          </w:tcPr>
          <w:p w14:paraId="5C57E581" w14:textId="1535A6CB" w:rsidR="00D4013B" w:rsidRPr="00A40A5B" w:rsidRDefault="006E5C45" w:rsidP="002C64E7">
            <w:pPr>
              <w:pStyle w:val="ListParagraph"/>
              <w:ind w:left="0"/>
              <w:jc w:val="both"/>
              <w:rPr>
                <w:color w:val="0000FF"/>
              </w:rPr>
            </w:pPr>
            <w:r w:rsidRPr="00A40A5B">
              <w:rPr>
                <w:color w:val="0000FF"/>
              </w:rPr>
              <w:t>PDW</w:t>
            </w:r>
          </w:p>
        </w:tc>
        <w:tc>
          <w:tcPr>
            <w:tcW w:w="1880" w:type="dxa"/>
          </w:tcPr>
          <w:p w14:paraId="330C6DDD" w14:textId="464C86C6" w:rsidR="00D4013B" w:rsidRDefault="006E5C45" w:rsidP="002C64E7">
            <w:pPr>
              <w:pStyle w:val="ListParagraph"/>
              <w:ind w:left="0"/>
              <w:jc w:val="both"/>
            </w:pPr>
            <w:r>
              <w:t>-</w:t>
            </w:r>
          </w:p>
        </w:tc>
        <w:tc>
          <w:tcPr>
            <w:tcW w:w="1997" w:type="dxa"/>
          </w:tcPr>
          <w:p w14:paraId="7EDF959E" w14:textId="03EB200A" w:rsidR="00D4013B" w:rsidRDefault="006E5C45" w:rsidP="002C64E7">
            <w:pPr>
              <w:pStyle w:val="ListParagraph"/>
              <w:ind w:left="0"/>
              <w:jc w:val="both"/>
            </w:pPr>
            <w:r>
              <w:t>Y</w:t>
            </w:r>
          </w:p>
        </w:tc>
        <w:tc>
          <w:tcPr>
            <w:tcW w:w="1909" w:type="dxa"/>
          </w:tcPr>
          <w:p w14:paraId="627BC289" w14:textId="72CB7057" w:rsidR="00D4013B" w:rsidRDefault="006E5C45" w:rsidP="002C64E7">
            <w:pPr>
              <w:pStyle w:val="ListParagraph"/>
              <w:ind w:left="0"/>
              <w:jc w:val="both"/>
            </w:pPr>
            <w:r>
              <w:t>-</w:t>
            </w:r>
          </w:p>
        </w:tc>
      </w:tr>
    </w:tbl>
    <w:p w14:paraId="5CBC41B7" w14:textId="77777777" w:rsidR="00D4013B" w:rsidRDefault="00D4013B" w:rsidP="002C64E7">
      <w:pPr>
        <w:pStyle w:val="ListParagraph"/>
        <w:ind w:left="1080"/>
        <w:jc w:val="both"/>
      </w:pPr>
    </w:p>
    <w:p w14:paraId="09C439F4" w14:textId="77777777" w:rsidR="00BA06BA" w:rsidRDefault="00BA06BA" w:rsidP="002C64E7">
      <w:pPr>
        <w:pStyle w:val="ListParagraph"/>
        <w:ind w:left="1080"/>
        <w:jc w:val="both"/>
      </w:pPr>
    </w:p>
    <w:p w14:paraId="6CFBC460" w14:textId="00850A59" w:rsidR="00310E1F" w:rsidRPr="006B2627" w:rsidRDefault="00310E1F" w:rsidP="002C64E7">
      <w:pPr>
        <w:pStyle w:val="ListParagraph"/>
        <w:numPr>
          <w:ilvl w:val="0"/>
          <w:numId w:val="1"/>
        </w:numPr>
        <w:jc w:val="both"/>
        <w:rPr>
          <w:b/>
          <w:i/>
        </w:rPr>
      </w:pPr>
      <w:r w:rsidRPr="006B2627">
        <w:rPr>
          <w:b/>
          <w:i/>
        </w:rPr>
        <w:t>Techniques for measurement:</w:t>
      </w:r>
    </w:p>
    <w:tbl>
      <w:tblPr>
        <w:tblStyle w:val="TableGrid"/>
        <w:tblpPr w:leftFromText="180" w:rightFromText="180" w:vertAnchor="text" w:horzAnchor="page" w:tblpX="2089" w:tblpY="153"/>
        <w:tblW w:w="7938" w:type="dxa"/>
        <w:tblLayout w:type="fixed"/>
        <w:tblLook w:val="04A0" w:firstRow="1" w:lastRow="0" w:firstColumn="1" w:lastColumn="0" w:noHBand="0" w:noVBand="1"/>
      </w:tblPr>
      <w:tblGrid>
        <w:gridCol w:w="1326"/>
        <w:gridCol w:w="2204"/>
        <w:gridCol w:w="2204"/>
        <w:gridCol w:w="2204"/>
      </w:tblGrid>
      <w:tr w:rsidR="00AD47A6" w14:paraId="66422212" w14:textId="77777777" w:rsidTr="00BB4558">
        <w:tc>
          <w:tcPr>
            <w:tcW w:w="1326" w:type="dxa"/>
          </w:tcPr>
          <w:p w14:paraId="020165A6" w14:textId="77777777" w:rsidR="004459F9" w:rsidRPr="00ED6950" w:rsidRDefault="004459F9" w:rsidP="002C64E7">
            <w:pPr>
              <w:jc w:val="both"/>
              <w:rPr>
                <w:color w:val="943634" w:themeColor="accent2" w:themeShade="BF"/>
              </w:rPr>
            </w:pPr>
            <w:r w:rsidRPr="00ED6950">
              <w:rPr>
                <w:color w:val="943634" w:themeColor="accent2" w:themeShade="BF"/>
              </w:rPr>
              <w:t>Name</w:t>
            </w:r>
          </w:p>
        </w:tc>
        <w:tc>
          <w:tcPr>
            <w:tcW w:w="2204" w:type="dxa"/>
          </w:tcPr>
          <w:p w14:paraId="0AA54B87" w14:textId="77777777" w:rsidR="004459F9" w:rsidRPr="00ED6950" w:rsidRDefault="004459F9" w:rsidP="002C64E7">
            <w:pPr>
              <w:jc w:val="both"/>
              <w:rPr>
                <w:b/>
                <w:color w:val="943634" w:themeColor="accent2" w:themeShade="BF"/>
              </w:rPr>
            </w:pPr>
            <w:r w:rsidRPr="00ED6950">
              <w:rPr>
                <w:b/>
                <w:color w:val="943634" w:themeColor="accent2" w:themeShade="BF"/>
              </w:rPr>
              <w:t>Advia</w:t>
            </w:r>
          </w:p>
        </w:tc>
        <w:tc>
          <w:tcPr>
            <w:tcW w:w="2204" w:type="dxa"/>
          </w:tcPr>
          <w:p w14:paraId="024F32B2" w14:textId="77777777" w:rsidR="004459F9" w:rsidRPr="00ED6950" w:rsidRDefault="004459F9" w:rsidP="002C64E7">
            <w:pPr>
              <w:jc w:val="both"/>
              <w:rPr>
                <w:b/>
                <w:color w:val="943634" w:themeColor="accent2" w:themeShade="BF"/>
              </w:rPr>
            </w:pPr>
            <w:r w:rsidRPr="00ED6950">
              <w:rPr>
                <w:b/>
                <w:color w:val="943634" w:themeColor="accent2" w:themeShade="BF"/>
              </w:rPr>
              <w:t>Sysmex</w:t>
            </w:r>
          </w:p>
        </w:tc>
        <w:tc>
          <w:tcPr>
            <w:tcW w:w="2204" w:type="dxa"/>
          </w:tcPr>
          <w:p w14:paraId="3358870F" w14:textId="77777777" w:rsidR="004459F9" w:rsidRPr="00ED6950" w:rsidRDefault="004459F9" w:rsidP="002C64E7">
            <w:pPr>
              <w:jc w:val="both"/>
              <w:rPr>
                <w:b/>
                <w:color w:val="943634" w:themeColor="accent2" w:themeShade="BF"/>
              </w:rPr>
            </w:pPr>
            <w:r w:rsidRPr="00ED6950">
              <w:rPr>
                <w:b/>
                <w:color w:val="943634" w:themeColor="accent2" w:themeShade="BF"/>
              </w:rPr>
              <w:t>Abbott</w:t>
            </w:r>
          </w:p>
        </w:tc>
      </w:tr>
      <w:tr w:rsidR="005221BE" w14:paraId="626AC89C" w14:textId="77777777" w:rsidTr="00BB4558">
        <w:tc>
          <w:tcPr>
            <w:tcW w:w="1326" w:type="dxa"/>
            <w:vAlign w:val="center"/>
          </w:tcPr>
          <w:p w14:paraId="1221EB67" w14:textId="77777777" w:rsidR="005221BE" w:rsidRPr="005B0332" w:rsidRDefault="005221BE" w:rsidP="002C64E7">
            <w:pPr>
              <w:jc w:val="both"/>
              <w:rPr>
                <w:color w:val="0000FF"/>
              </w:rPr>
            </w:pPr>
            <w:r w:rsidRPr="005B0332">
              <w:rPr>
                <w:color w:val="0000FF"/>
              </w:rPr>
              <w:t>CBC</w:t>
            </w:r>
          </w:p>
        </w:tc>
        <w:tc>
          <w:tcPr>
            <w:tcW w:w="2204" w:type="dxa"/>
          </w:tcPr>
          <w:p w14:paraId="3A50803F" w14:textId="5A4700EC" w:rsidR="005221BE" w:rsidRDefault="005221BE" w:rsidP="002C64E7">
            <w:pPr>
              <w:jc w:val="both"/>
            </w:pPr>
            <w:r w:rsidRPr="005E2A32">
              <w:t>Laser flow cytometry</w:t>
            </w:r>
          </w:p>
        </w:tc>
        <w:tc>
          <w:tcPr>
            <w:tcW w:w="2204" w:type="dxa"/>
          </w:tcPr>
          <w:p w14:paraId="3D54C2B5" w14:textId="5800019E" w:rsidR="005221BE" w:rsidRDefault="005221BE" w:rsidP="002C64E7">
            <w:pPr>
              <w:jc w:val="both"/>
            </w:pPr>
            <w:r>
              <w:t>Electrical impedance</w:t>
            </w:r>
          </w:p>
        </w:tc>
        <w:tc>
          <w:tcPr>
            <w:tcW w:w="2204" w:type="dxa"/>
          </w:tcPr>
          <w:p w14:paraId="77BE8114" w14:textId="085FB0B8" w:rsidR="005221BE" w:rsidRDefault="0043796E" w:rsidP="002C64E7">
            <w:pPr>
              <w:jc w:val="both"/>
            </w:pPr>
            <w:r>
              <w:t>Electrical impedance</w:t>
            </w:r>
            <w:r w:rsidR="00D902FD">
              <w:t xml:space="preserve"> (cross checked light scat)</w:t>
            </w:r>
          </w:p>
        </w:tc>
      </w:tr>
      <w:tr w:rsidR="005221BE" w14:paraId="61289CA1" w14:textId="77777777" w:rsidTr="00BB4558">
        <w:tc>
          <w:tcPr>
            <w:tcW w:w="1326" w:type="dxa"/>
            <w:vAlign w:val="center"/>
          </w:tcPr>
          <w:p w14:paraId="359EFBB0" w14:textId="77777777" w:rsidR="005221BE" w:rsidRPr="005B0332" w:rsidRDefault="005221BE" w:rsidP="002C64E7">
            <w:pPr>
              <w:jc w:val="both"/>
              <w:rPr>
                <w:color w:val="0000FF"/>
              </w:rPr>
            </w:pPr>
            <w:r w:rsidRPr="005B0332">
              <w:rPr>
                <w:color w:val="0000FF"/>
              </w:rPr>
              <w:t>WBC (diff)</w:t>
            </w:r>
          </w:p>
        </w:tc>
        <w:tc>
          <w:tcPr>
            <w:tcW w:w="2204" w:type="dxa"/>
          </w:tcPr>
          <w:p w14:paraId="2F2A61CF" w14:textId="723C20CD" w:rsidR="005221BE" w:rsidRDefault="005221BE" w:rsidP="002C64E7">
            <w:pPr>
              <w:jc w:val="both"/>
            </w:pPr>
            <w:r w:rsidRPr="005E2A32">
              <w:t>Laser flow cytometry</w:t>
            </w:r>
          </w:p>
        </w:tc>
        <w:tc>
          <w:tcPr>
            <w:tcW w:w="2204" w:type="dxa"/>
          </w:tcPr>
          <w:p w14:paraId="07F717FF" w14:textId="326E9B5F" w:rsidR="005221BE" w:rsidRDefault="005221BE" w:rsidP="002C64E7">
            <w:pPr>
              <w:jc w:val="both"/>
            </w:pPr>
            <w:r>
              <w:t>Laser flow cytometry</w:t>
            </w:r>
          </w:p>
        </w:tc>
        <w:tc>
          <w:tcPr>
            <w:tcW w:w="2204" w:type="dxa"/>
          </w:tcPr>
          <w:p w14:paraId="2D60444A" w14:textId="127F004C" w:rsidR="005221BE" w:rsidRDefault="0043796E" w:rsidP="002C64E7">
            <w:pPr>
              <w:jc w:val="both"/>
            </w:pPr>
            <w:r>
              <w:t>Laser flow cytometry</w:t>
            </w:r>
          </w:p>
        </w:tc>
      </w:tr>
      <w:tr w:rsidR="005221BE" w14:paraId="7AD48044" w14:textId="77777777" w:rsidTr="00BB4558">
        <w:tc>
          <w:tcPr>
            <w:tcW w:w="1326" w:type="dxa"/>
            <w:vAlign w:val="center"/>
          </w:tcPr>
          <w:p w14:paraId="6E0DACD8" w14:textId="77777777" w:rsidR="005221BE" w:rsidRPr="005B0332" w:rsidRDefault="005221BE" w:rsidP="002C64E7">
            <w:pPr>
              <w:jc w:val="both"/>
              <w:rPr>
                <w:color w:val="0000FF"/>
              </w:rPr>
            </w:pPr>
            <w:r>
              <w:rPr>
                <w:color w:val="0000FF"/>
              </w:rPr>
              <w:t>RET analysis</w:t>
            </w:r>
          </w:p>
        </w:tc>
        <w:tc>
          <w:tcPr>
            <w:tcW w:w="2204" w:type="dxa"/>
          </w:tcPr>
          <w:p w14:paraId="1DACCAF0" w14:textId="6C16B7A0" w:rsidR="005221BE" w:rsidRDefault="005221BE" w:rsidP="002C64E7">
            <w:pPr>
              <w:jc w:val="both"/>
            </w:pPr>
            <w:r w:rsidRPr="005E2A32">
              <w:t>Laser flow cytometry</w:t>
            </w:r>
          </w:p>
        </w:tc>
        <w:tc>
          <w:tcPr>
            <w:tcW w:w="2204" w:type="dxa"/>
          </w:tcPr>
          <w:p w14:paraId="08F22565" w14:textId="7E8E7ED9" w:rsidR="005221BE" w:rsidRDefault="005221BE" w:rsidP="002C64E7">
            <w:pPr>
              <w:jc w:val="both"/>
            </w:pPr>
            <w:r>
              <w:t>Laser flow cytometry</w:t>
            </w:r>
          </w:p>
        </w:tc>
        <w:tc>
          <w:tcPr>
            <w:tcW w:w="2204" w:type="dxa"/>
          </w:tcPr>
          <w:p w14:paraId="4C913CC0" w14:textId="007EEA73" w:rsidR="005221BE" w:rsidRDefault="0043796E" w:rsidP="002C64E7">
            <w:pPr>
              <w:jc w:val="both"/>
            </w:pPr>
            <w:r>
              <w:t>Laser flow cytometry</w:t>
            </w:r>
            <w:r w:rsidR="005221BE">
              <w:t xml:space="preserve"> </w:t>
            </w:r>
          </w:p>
        </w:tc>
      </w:tr>
      <w:tr w:rsidR="00AD47A6" w14:paraId="1F813662" w14:textId="77777777" w:rsidTr="00BB4558">
        <w:tc>
          <w:tcPr>
            <w:tcW w:w="1326" w:type="dxa"/>
            <w:vAlign w:val="center"/>
          </w:tcPr>
          <w:p w14:paraId="4549ADD5" w14:textId="77777777" w:rsidR="004459F9" w:rsidRPr="005B0332" w:rsidRDefault="004459F9" w:rsidP="002C64E7">
            <w:pPr>
              <w:jc w:val="both"/>
              <w:rPr>
                <w:color w:val="0000FF"/>
              </w:rPr>
            </w:pPr>
            <w:r w:rsidRPr="005B0332">
              <w:rPr>
                <w:color w:val="0000FF"/>
              </w:rPr>
              <w:t xml:space="preserve">HGB </w:t>
            </w:r>
          </w:p>
        </w:tc>
        <w:tc>
          <w:tcPr>
            <w:tcW w:w="2204" w:type="dxa"/>
          </w:tcPr>
          <w:p w14:paraId="369EAB68" w14:textId="0322C446" w:rsidR="004459F9" w:rsidRDefault="00AD47A6" w:rsidP="002C64E7">
            <w:pPr>
              <w:jc w:val="both"/>
            </w:pPr>
            <w:r>
              <w:t>Absorption spectrophotometry</w:t>
            </w:r>
          </w:p>
        </w:tc>
        <w:tc>
          <w:tcPr>
            <w:tcW w:w="2204" w:type="dxa"/>
          </w:tcPr>
          <w:p w14:paraId="00228542" w14:textId="0A9A689F" w:rsidR="004459F9" w:rsidRDefault="002E4B32" w:rsidP="002C64E7">
            <w:pPr>
              <w:jc w:val="both"/>
            </w:pPr>
            <w:r>
              <w:t>Absorption spectrophotometry</w:t>
            </w:r>
          </w:p>
        </w:tc>
        <w:tc>
          <w:tcPr>
            <w:tcW w:w="2204" w:type="dxa"/>
          </w:tcPr>
          <w:p w14:paraId="475EEB99" w14:textId="2D288DD1" w:rsidR="004459F9" w:rsidRDefault="0043796E" w:rsidP="002C64E7">
            <w:pPr>
              <w:jc w:val="both"/>
            </w:pPr>
            <w:r>
              <w:t>Absorption spectrophotometry</w:t>
            </w:r>
          </w:p>
        </w:tc>
      </w:tr>
      <w:tr w:rsidR="001D720F" w14:paraId="1D0BA97D" w14:textId="77777777" w:rsidTr="00BB4558">
        <w:tc>
          <w:tcPr>
            <w:tcW w:w="1326" w:type="dxa"/>
            <w:vAlign w:val="center"/>
          </w:tcPr>
          <w:p w14:paraId="090EB995" w14:textId="6371D47C" w:rsidR="001D720F" w:rsidRPr="005B0332" w:rsidRDefault="001D720F" w:rsidP="002C64E7">
            <w:pPr>
              <w:jc w:val="both"/>
              <w:rPr>
                <w:color w:val="0000FF"/>
              </w:rPr>
            </w:pPr>
            <w:r>
              <w:rPr>
                <w:color w:val="0000FF"/>
              </w:rPr>
              <w:t>Platelet analysis</w:t>
            </w:r>
          </w:p>
        </w:tc>
        <w:tc>
          <w:tcPr>
            <w:tcW w:w="2204" w:type="dxa"/>
          </w:tcPr>
          <w:p w14:paraId="14F23351" w14:textId="20C00766" w:rsidR="001D720F" w:rsidRDefault="005221BE" w:rsidP="002C64E7">
            <w:pPr>
              <w:jc w:val="both"/>
            </w:pPr>
            <w:r>
              <w:t>Laser flow cytometry</w:t>
            </w:r>
          </w:p>
        </w:tc>
        <w:tc>
          <w:tcPr>
            <w:tcW w:w="2204" w:type="dxa"/>
          </w:tcPr>
          <w:p w14:paraId="2AA76805" w14:textId="176B38A9" w:rsidR="001D720F" w:rsidRDefault="001D720F" w:rsidP="002C64E7">
            <w:pPr>
              <w:jc w:val="both"/>
            </w:pPr>
            <w:r>
              <w:t>Electrical impedance</w:t>
            </w:r>
          </w:p>
        </w:tc>
        <w:tc>
          <w:tcPr>
            <w:tcW w:w="2204" w:type="dxa"/>
          </w:tcPr>
          <w:p w14:paraId="734E4721" w14:textId="7779B918" w:rsidR="001D720F" w:rsidRDefault="00D56D11" w:rsidP="002C64E7">
            <w:pPr>
              <w:jc w:val="both"/>
            </w:pPr>
            <w:r>
              <w:t>Light scattering (crosschecked Elec. Imp)</w:t>
            </w:r>
          </w:p>
        </w:tc>
      </w:tr>
    </w:tbl>
    <w:p w14:paraId="797300DA" w14:textId="77777777" w:rsidR="00E7158F" w:rsidRDefault="00E7158F" w:rsidP="002C64E7">
      <w:pPr>
        <w:jc w:val="both"/>
      </w:pPr>
    </w:p>
    <w:p w14:paraId="4F44C241" w14:textId="09AB323C" w:rsidR="00826E12" w:rsidRPr="00D63EC3" w:rsidRDefault="00826E12" w:rsidP="002C64E7">
      <w:pPr>
        <w:pStyle w:val="ListParagraph"/>
        <w:numPr>
          <w:ilvl w:val="0"/>
          <w:numId w:val="1"/>
        </w:numPr>
        <w:jc w:val="both"/>
        <w:rPr>
          <w:b/>
          <w:i/>
        </w:rPr>
      </w:pPr>
      <w:r w:rsidRPr="00D63EC3">
        <w:rPr>
          <w:b/>
          <w:i/>
        </w:rPr>
        <w:t xml:space="preserve">Principles of operation: Discussion of the various </w:t>
      </w:r>
      <w:r w:rsidR="00645B6A" w:rsidRPr="00D63EC3">
        <w:rPr>
          <w:b/>
          <w:i/>
        </w:rPr>
        <w:t>techniques</w:t>
      </w:r>
    </w:p>
    <w:p w14:paraId="129A4919" w14:textId="77777777" w:rsidR="00D343C5" w:rsidRDefault="00D343C5" w:rsidP="002C64E7">
      <w:pPr>
        <w:pStyle w:val="ListParagraph"/>
        <w:jc w:val="both"/>
      </w:pPr>
    </w:p>
    <w:p w14:paraId="7155D317" w14:textId="77777777" w:rsidR="00E9656E" w:rsidRDefault="00D343C5" w:rsidP="002C64E7">
      <w:pPr>
        <w:pStyle w:val="ListParagraph"/>
        <w:jc w:val="both"/>
      </w:pPr>
      <w:r w:rsidRPr="00D63EC3">
        <w:rPr>
          <w:b/>
        </w:rPr>
        <w:t>Laser flow cytometry-</w:t>
      </w:r>
      <w:r w:rsidR="00497E87">
        <w:t xml:space="preserve"> It is carried out by </w:t>
      </w:r>
      <w:r w:rsidR="00631B57">
        <w:t>passing</w:t>
      </w:r>
      <w:r w:rsidR="00497E87">
        <w:t xml:space="preserve"> a liquid along the walls of the channel/tube through which the sample is passed</w:t>
      </w:r>
      <w:r w:rsidR="00631B57">
        <w:t xml:space="preserve"> while</w:t>
      </w:r>
      <w:r w:rsidR="00497E87">
        <w:t xml:space="preserve"> the sample is sent through the inner core of the tube (and is surrounded by the sheath fluid). The sheath fluid and sample greatly vary in density and flow velocity.</w:t>
      </w:r>
      <w:r w:rsidR="009851AA">
        <w:t xml:space="preserve"> This fluid ensures hydrodynamic focusing and also enables the flow of single cells through the tube (by narrowing the diameter of the core of the tube).</w:t>
      </w:r>
      <w:r w:rsidR="00146438">
        <w:t xml:space="preserve"> Single cells are necessary for accurate counting and characterization of each cell within the sample mixture (blood).</w:t>
      </w:r>
      <w:r w:rsidR="00D63EC3">
        <w:t xml:space="preserve"> A laser source is placed near the tube and filters are placed at 180</w:t>
      </w:r>
      <w:r w:rsidR="00D63EC3" w:rsidRPr="00D63EC3">
        <w:rPr>
          <w:vertAlign w:val="superscript"/>
        </w:rPr>
        <w:t>0</w:t>
      </w:r>
      <w:r w:rsidR="00D63EC3">
        <w:t xml:space="preserve"> and 90</w:t>
      </w:r>
      <w:r w:rsidR="00D63EC3" w:rsidRPr="00D63EC3">
        <w:rPr>
          <w:vertAlign w:val="superscript"/>
        </w:rPr>
        <w:t>0</w:t>
      </w:r>
      <w:r w:rsidR="00D63EC3">
        <w:t xml:space="preserve"> of the light source.</w:t>
      </w:r>
      <w:r w:rsidR="000529F6">
        <w:t xml:space="preserve"> The screen placed at 180 deg from the light source measures the forward scattering while the screen placed perpendicular to the light source measures the side scatter.</w:t>
      </w:r>
      <w:r w:rsidR="00274421">
        <w:t xml:space="preserve"> There is a coincidence correction applied for the overlap of multiple cells through the tube at the same time (both light scattering and electrical impedance).</w:t>
      </w:r>
      <w:r w:rsidR="00B1235B">
        <w:t xml:space="preserve"> </w:t>
      </w:r>
    </w:p>
    <w:p w14:paraId="22D606E0" w14:textId="77777777" w:rsidR="00E9656E" w:rsidRDefault="00E9656E" w:rsidP="002C64E7">
      <w:pPr>
        <w:pStyle w:val="ListParagraph"/>
        <w:jc w:val="both"/>
      </w:pPr>
    </w:p>
    <w:p w14:paraId="2AE7BE30" w14:textId="77777777" w:rsidR="00E9656E" w:rsidRDefault="00E9656E" w:rsidP="002C64E7">
      <w:pPr>
        <w:pStyle w:val="ListParagraph"/>
        <w:jc w:val="both"/>
      </w:pPr>
      <w:r w:rsidRPr="00FB72CC">
        <w:rPr>
          <w:color w:val="0000FF"/>
        </w:rPr>
        <w:t>Abbott:</w:t>
      </w:r>
      <w:r>
        <w:t xml:space="preserve"> </w:t>
      </w:r>
      <w:r w:rsidR="00B1235B">
        <w:t xml:space="preserve">Multiple filters are placed perpendicular to the light source in order to obtain </w:t>
      </w:r>
      <w:r>
        <w:t>the various differential metrics</w:t>
      </w:r>
      <w:r w:rsidR="00B1235B">
        <w:t>.</w:t>
      </w:r>
      <w:r>
        <w:t xml:space="preserve"> Various observations utilized for the characterization of the sample are:</w:t>
      </w:r>
    </w:p>
    <w:p w14:paraId="43F2F1CA" w14:textId="4722DEA0" w:rsidR="00D343C5" w:rsidRDefault="00E9656E" w:rsidP="002C64E7">
      <w:pPr>
        <w:pStyle w:val="ListParagraph"/>
        <w:numPr>
          <w:ilvl w:val="0"/>
          <w:numId w:val="2"/>
        </w:numPr>
        <w:jc w:val="both"/>
      </w:pPr>
      <w:r>
        <w:t>0</w:t>
      </w:r>
      <w:r w:rsidRPr="00E9656E">
        <w:rPr>
          <w:vertAlign w:val="superscript"/>
        </w:rPr>
        <w:t>0</w:t>
      </w:r>
      <w:r>
        <w:t xml:space="preserve"> light loss-measure of cell size</w:t>
      </w:r>
    </w:p>
    <w:p w14:paraId="1F9C3826" w14:textId="26F763C1" w:rsidR="00E9656E" w:rsidRDefault="00E9656E" w:rsidP="002C64E7">
      <w:pPr>
        <w:pStyle w:val="ListParagraph"/>
        <w:numPr>
          <w:ilvl w:val="0"/>
          <w:numId w:val="2"/>
        </w:numPr>
        <w:jc w:val="both"/>
      </w:pPr>
      <w:r>
        <w:t>7</w:t>
      </w:r>
      <w:r w:rsidRPr="00E9656E">
        <w:rPr>
          <w:vertAlign w:val="superscript"/>
        </w:rPr>
        <w:t>0</w:t>
      </w:r>
      <w:r>
        <w:t xml:space="preserve"> light scatter- measure cellular complexity</w:t>
      </w:r>
    </w:p>
    <w:p w14:paraId="1FC36B48" w14:textId="0A5209B4" w:rsidR="00E9656E" w:rsidRDefault="0038017C" w:rsidP="002C64E7">
      <w:pPr>
        <w:pStyle w:val="ListParagraph"/>
        <w:numPr>
          <w:ilvl w:val="0"/>
          <w:numId w:val="2"/>
        </w:numPr>
        <w:jc w:val="both"/>
      </w:pPr>
      <w:r>
        <w:t>90</w:t>
      </w:r>
      <w:r w:rsidRPr="00010FBE">
        <w:rPr>
          <w:vertAlign w:val="superscript"/>
        </w:rPr>
        <w:t>0</w:t>
      </w:r>
      <w:r>
        <w:t xml:space="preserve"> depolarized scatter- differentiates neutrophils from eosinophils (eosin</w:t>
      </w:r>
      <w:r w:rsidR="003D5670">
        <w:t xml:space="preserve">ophils tend to depolarize light- measures </w:t>
      </w:r>
      <w:r w:rsidR="00AE09D2">
        <w:t>granularity</w:t>
      </w:r>
      <w:r w:rsidR="003D5670">
        <w:t>)</w:t>
      </w:r>
    </w:p>
    <w:p w14:paraId="42A80D68" w14:textId="13E6A58C" w:rsidR="006F4F16" w:rsidRDefault="006F4F16" w:rsidP="002C64E7">
      <w:pPr>
        <w:pStyle w:val="ListParagraph"/>
        <w:numPr>
          <w:ilvl w:val="0"/>
          <w:numId w:val="2"/>
        </w:numPr>
        <w:jc w:val="both"/>
      </w:pPr>
      <w:r>
        <w:t>90</w:t>
      </w:r>
      <w:r w:rsidRPr="00010FBE">
        <w:rPr>
          <w:vertAlign w:val="superscript"/>
        </w:rPr>
        <w:t>0</w:t>
      </w:r>
      <w:r>
        <w:t xml:space="preserve"> scatter – lobularity of the cells</w:t>
      </w:r>
    </w:p>
    <w:p w14:paraId="5A1C02BD" w14:textId="61DDA100" w:rsidR="0038017C" w:rsidRDefault="0038017C" w:rsidP="002C64E7">
      <w:pPr>
        <w:pStyle w:val="ListParagraph"/>
        <w:numPr>
          <w:ilvl w:val="0"/>
          <w:numId w:val="2"/>
        </w:numPr>
        <w:jc w:val="both"/>
      </w:pPr>
      <w:r>
        <w:t>FL1-RETCs (contains more RNA due to granular endoplastic reticulum</w:t>
      </w:r>
      <w:r w:rsidR="00CE4187">
        <w:t>-RNA is stained</w:t>
      </w:r>
      <w:r>
        <w:t>).</w:t>
      </w:r>
    </w:p>
    <w:p w14:paraId="4EF16187" w14:textId="341A8D55" w:rsidR="00025D7A" w:rsidRDefault="002E756F" w:rsidP="002C64E7">
      <w:pPr>
        <w:pStyle w:val="ListParagraph"/>
        <w:numPr>
          <w:ilvl w:val="0"/>
          <w:numId w:val="2"/>
        </w:numPr>
        <w:jc w:val="both"/>
      </w:pPr>
      <w:r>
        <w:t>FL3- NRBCs, non-viable WBCs and fragile WBCs</w:t>
      </w:r>
      <w:r w:rsidR="00D148CA">
        <w:t xml:space="preserve"> (staining the DNA</w:t>
      </w:r>
      <w:r w:rsidR="00025D7A">
        <w:t>)</w:t>
      </w:r>
    </w:p>
    <w:p w14:paraId="4F107A6F" w14:textId="77777777" w:rsidR="00B97BAE" w:rsidRDefault="00B97BAE" w:rsidP="002C64E7">
      <w:pPr>
        <w:pStyle w:val="ListParagraph"/>
        <w:ind w:left="1491"/>
        <w:jc w:val="both"/>
      </w:pPr>
    </w:p>
    <w:p w14:paraId="47E84136" w14:textId="2CA39201" w:rsidR="00025D7A" w:rsidRDefault="00025D7A" w:rsidP="002C64E7">
      <w:pPr>
        <w:ind w:left="720"/>
        <w:jc w:val="both"/>
      </w:pPr>
      <w:r w:rsidRPr="00FB72CC">
        <w:rPr>
          <w:color w:val="0000FF"/>
        </w:rPr>
        <w:t>Advia</w:t>
      </w:r>
      <w:r w:rsidR="00B97BAE" w:rsidRPr="00FB72CC">
        <w:rPr>
          <w:color w:val="0000FF"/>
        </w:rPr>
        <w:t>:</w:t>
      </w:r>
      <w:r w:rsidR="00086856">
        <w:t xml:space="preserve"> </w:t>
      </w:r>
      <w:r w:rsidR="00022562">
        <w:t>Various reagents are mixed with the sample in order to achieve the specific characterization goals</w:t>
      </w:r>
    </w:p>
    <w:p w14:paraId="746B2B4A" w14:textId="77777777" w:rsidR="007C7828" w:rsidRDefault="007C7828" w:rsidP="002C64E7">
      <w:pPr>
        <w:ind w:left="720"/>
        <w:jc w:val="both"/>
      </w:pPr>
    </w:p>
    <w:p w14:paraId="3DFDE841" w14:textId="0415A5B0" w:rsidR="00314052" w:rsidRPr="007C7828" w:rsidRDefault="00314052" w:rsidP="002C64E7">
      <w:pPr>
        <w:ind w:left="720"/>
        <w:jc w:val="both"/>
        <w:rPr>
          <w:i/>
        </w:rPr>
      </w:pPr>
      <w:r w:rsidRPr="007C7828">
        <w:rPr>
          <w:i/>
        </w:rPr>
        <w:t>Reagents:</w:t>
      </w:r>
    </w:p>
    <w:p w14:paraId="50C3D6D6" w14:textId="1542C653" w:rsidR="00314052" w:rsidRDefault="00314052" w:rsidP="002C64E7">
      <w:pPr>
        <w:ind w:left="720" w:right="-180"/>
        <w:jc w:val="both"/>
      </w:pPr>
      <w:r>
        <w:t>RBC-Sodium dodecyl sulfate,</w:t>
      </w:r>
      <w:r w:rsidR="002C64E7">
        <w:t xml:space="preserve"> </w:t>
      </w:r>
      <w:r>
        <w:t>glutaraldehyde</w:t>
      </w:r>
      <w:r w:rsidR="00042781">
        <w:t xml:space="preserve"> (also used for platelets)</w:t>
      </w:r>
    </w:p>
    <w:p w14:paraId="1219389A" w14:textId="0D2F7D65" w:rsidR="000B77B4" w:rsidRDefault="000B77B4" w:rsidP="002C64E7">
      <w:pPr>
        <w:ind w:left="720"/>
        <w:jc w:val="both"/>
      </w:pPr>
      <w:r>
        <w:t>RET- zwitterionic detergent and cationic dye (Oxazine 750)</w:t>
      </w:r>
    </w:p>
    <w:p w14:paraId="05419557" w14:textId="36DF37C7" w:rsidR="000971F1" w:rsidRDefault="000971F1" w:rsidP="002C64E7">
      <w:pPr>
        <w:ind w:left="720"/>
        <w:jc w:val="both"/>
      </w:pPr>
      <w:r>
        <w:t>Perox</w:t>
      </w:r>
      <w:r w:rsidR="0077493B">
        <w:t xml:space="preserve"> 1</w:t>
      </w:r>
      <w:r>
        <w:t xml:space="preserve">- Sodium dodecyl sulfate, </w:t>
      </w:r>
      <w:r w:rsidR="00691339">
        <w:t>Sodium chloride, Sorbitol</w:t>
      </w:r>
      <w:r>
        <w:t>, formaldehyde</w:t>
      </w:r>
    </w:p>
    <w:p w14:paraId="2C6BA02A" w14:textId="0866A607" w:rsidR="0077493B" w:rsidRDefault="0077493B" w:rsidP="002C64E7">
      <w:pPr>
        <w:ind w:left="720"/>
        <w:jc w:val="both"/>
      </w:pPr>
      <w:r>
        <w:t>Perox 2- 4-Chloro-1- naphthol</w:t>
      </w:r>
      <w:r w:rsidR="00604850">
        <w:t>, Diethylene glycol</w:t>
      </w:r>
    </w:p>
    <w:p w14:paraId="7443F25A" w14:textId="77777777" w:rsidR="008E18BF" w:rsidRDefault="008E18BF" w:rsidP="002C64E7">
      <w:pPr>
        <w:ind w:left="720"/>
        <w:jc w:val="both"/>
      </w:pPr>
      <w:r>
        <w:t>Perox 3- Stabilizer, hydrogen peroxide</w:t>
      </w:r>
    </w:p>
    <w:p w14:paraId="6DB561BA" w14:textId="43AC03C1" w:rsidR="008E18BF" w:rsidRDefault="008E18BF" w:rsidP="002C64E7">
      <w:pPr>
        <w:ind w:left="720"/>
        <w:jc w:val="both"/>
      </w:pPr>
      <w:r>
        <w:t>Baso- Hydrochloric acid, Pthalic acid, preservative, surfactant</w:t>
      </w:r>
    </w:p>
    <w:p w14:paraId="48760FAB" w14:textId="77777777" w:rsidR="008E18BF" w:rsidRDefault="008E18BF" w:rsidP="002C64E7">
      <w:pPr>
        <w:ind w:left="720"/>
        <w:jc w:val="both"/>
      </w:pPr>
    </w:p>
    <w:p w14:paraId="6C9D38E5" w14:textId="669C97EF" w:rsidR="000B77B4" w:rsidRPr="007C7828" w:rsidRDefault="000B77B4" w:rsidP="002C64E7">
      <w:pPr>
        <w:ind w:left="720"/>
        <w:jc w:val="both"/>
        <w:rPr>
          <w:i/>
        </w:rPr>
      </w:pPr>
      <w:r w:rsidRPr="007C7828">
        <w:rPr>
          <w:i/>
        </w:rPr>
        <w:t>Measurement:</w:t>
      </w:r>
    </w:p>
    <w:p w14:paraId="19378ED2" w14:textId="71F4D24C" w:rsidR="008E18BF" w:rsidRDefault="009B3A9A" w:rsidP="002C64E7">
      <w:pPr>
        <w:ind w:left="720"/>
        <w:jc w:val="both"/>
      </w:pPr>
      <w:r>
        <w:rPr>
          <w:noProof/>
        </w:rPr>
        <w:drawing>
          <wp:inline distT="0" distB="0" distL="0" distR="0" wp14:anchorId="5834B11B" wp14:editId="78692C7F">
            <wp:extent cx="5486400" cy="2201052"/>
            <wp:effectExtent l="50800" t="0" r="25400" b="3429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E31500C" w14:textId="1345A5C2" w:rsidR="00826E12" w:rsidRDefault="00826E12" w:rsidP="002C64E7">
      <w:pPr>
        <w:jc w:val="both"/>
      </w:pPr>
    </w:p>
    <w:p w14:paraId="5980ABCC" w14:textId="45712590" w:rsidR="00C4732D" w:rsidRDefault="00C4732D" w:rsidP="002C64E7">
      <w:pPr>
        <w:ind w:left="720"/>
        <w:jc w:val="both"/>
      </w:pPr>
      <w:r w:rsidRPr="00156890">
        <w:rPr>
          <w:color w:val="0000FF"/>
        </w:rPr>
        <w:t>Sysmex:</w:t>
      </w:r>
      <w:r w:rsidR="0048253C">
        <w:t xml:space="preserve"> </w:t>
      </w:r>
      <w:r w:rsidR="00EC48EE">
        <w:t>Method</w:t>
      </w:r>
      <w:r w:rsidR="002A131B">
        <w:t xml:space="preserve">s for </w:t>
      </w:r>
      <w:r w:rsidR="00EC48EE">
        <w:t>measuring various quantities are discussed below.</w:t>
      </w:r>
    </w:p>
    <w:p w14:paraId="22BB38B1" w14:textId="3BC38201" w:rsidR="00EC48EE" w:rsidRDefault="00EC48EE" w:rsidP="002C64E7">
      <w:pPr>
        <w:ind w:left="720"/>
        <w:jc w:val="both"/>
      </w:pPr>
      <w:r w:rsidRPr="00156890">
        <w:rPr>
          <w:color w:val="943634" w:themeColor="accent2" w:themeShade="BF"/>
        </w:rPr>
        <w:t>Basophils-</w:t>
      </w:r>
      <w:r w:rsidR="00C63D00">
        <w:t xml:space="preserve"> Lysercell is added w</w:t>
      </w:r>
      <w:r w:rsidR="002F09FD">
        <w:t xml:space="preserve">hich lyses the cell membrane of erythrocytes and leukocytes </w:t>
      </w:r>
      <w:r w:rsidR="00C63D00">
        <w:t>except basophil</w:t>
      </w:r>
      <w:r w:rsidR="003434E9">
        <w:t xml:space="preserve">. From forward scattering vs fluorescent intensity </w:t>
      </w:r>
      <w:r w:rsidR="00CC48B6">
        <w:t>for each cell, leukocyte count, differential counts of basophils and nucleated erythrocytes measured.</w:t>
      </w:r>
    </w:p>
    <w:p w14:paraId="402F69FA" w14:textId="21117E69" w:rsidR="002319A0" w:rsidRDefault="002319A0" w:rsidP="002C64E7">
      <w:pPr>
        <w:ind w:left="720"/>
        <w:jc w:val="both"/>
      </w:pPr>
      <w:r w:rsidRPr="00156890">
        <w:rPr>
          <w:color w:val="943634" w:themeColor="accent2" w:themeShade="BF"/>
        </w:rPr>
        <w:t>Leukocyte differentiation</w:t>
      </w:r>
      <w:r w:rsidR="0060481C" w:rsidRPr="00156890">
        <w:rPr>
          <w:color w:val="943634" w:themeColor="accent2" w:themeShade="BF"/>
        </w:rPr>
        <w:t>-</w:t>
      </w:r>
      <w:r w:rsidR="0060481C">
        <w:t xml:space="preserve">Addition of surfactants damages the cell membrane of leukocytes. </w:t>
      </w:r>
      <w:r w:rsidR="00CB63A6">
        <w:t>Morphology of the cells change</w:t>
      </w:r>
      <w:r w:rsidR="0060481C">
        <w:t xml:space="preserve"> based on the type of leukocyte. </w:t>
      </w:r>
      <w:r w:rsidR="00F52062">
        <w:t>Fluorescent</w:t>
      </w:r>
      <w:r w:rsidR="0060481C">
        <w:t xml:space="preserve"> dye stains the cell nuclei and other cell organelles.</w:t>
      </w:r>
      <w:r w:rsidR="002F7EED">
        <w:t xml:space="preserve"> </w:t>
      </w:r>
      <w:r w:rsidR="007E01D4">
        <w:t xml:space="preserve">WDF scattergram utilized to detect the type of leukocyte cell. </w:t>
      </w:r>
      <w:r w:rsidR="002F7EED">
        <w:t>Staining intensity reveals: monocytes &gt; lymphocytes &gt; neutrophils &gt; eosinophils</w:t>
      </w:r>
      <w:r w:rsidR="00C63E53">
        <w:t>. Based on the strength of the light scattered: eosinophils &gt; neutrophils &gt; monocytes &gt; lymphocytes</w:t>
      </w:r>
    </w:p>
    <w:p w14:paraId="1708CFFB" w14:textId="010CB03F" w:rsidR="00156890" w:rsidRDefault="00181C4D" w:rsidP="002C64E7">
      <w:pPr>
        <w:ind w:left="720"/>
        <w:jc w:val="both"/>
      </w:pPr>
      <w:r>
        <w:rPr>
          <w:color w:val="943634" w:themeColor="accent2" w:themeShade="BF"/>
        </w:rPr>
        <w:t>Blast and abnormal cells from lymphocyte series-</w:t>
      </w:r>
      <w:r w:rsidR="009F14EF">
        <w:rPr>
          <w:color w:val="943634" w:themeColor="accent2" w:themeShade="BF"/>
        </w:rPr>
        <w:t xml:space="preserve"> </w:t>
      </w:r>
      <w:r w:rsidR="009F14EF">
        <w:t>D</w:t>
      </w:r>
      <w:r w:rsidR="009F14EF" w:rsidRPr="009F14EF">
        <w:t>etected using forward scattering and fluorescence</w:t>
      </w:r>
      <w:r w:rsidR="00304CE0">
        <w:t xml:space="preserve"> (abnormal lymphocytes are in the area of higher fluorescent intensity)</w:t>
      </w:r>
      <w:r w:rsidR="009F14EF" w:rsidRPr="009F14EF">
        <w:t xml:space="preserve">. Abnormal cells </w:t>
      </w:r>
      <w:r w:rsidR="009F14EF">
        <w:t>differ from normal cells in their cell membrane characteristics, nucleic acid content</w:t>
      </w:r>
      <w:r w:rsidR="00304CE0">
        <w:t>.</w:t>
      </w:r>
    </w:p>
    <w:p w14:paraId="59998DF6" w14:textId="6D57AF33" w:rsidR="000270C1" w:rsidRDefault="000270C1" w:rsidP="002C64E7">
      <w:pPr>
        <w:ind w:left="720"/>
        <w:jc w:val="both"/>
      </w:pPr>
      <w:r>
        <w:rPr>
          <w:color w:val="943634" w:themeColor="accent2" w:themeShade="BF"/>
        </w:rPr>
        <w:t>RET detection-</w:t>
      </w:r>
      <w:r>
        <w:t xml:space="preserve"> Nucleic acids in immature </w:t>
      </w:r>
      <w:r w:rsidR="006554C4">
        <w:t>erythrocytes are stained by Fluo</w:t>
      </w:r>
      <w:r>
        <w:t>rocell</w:t>
      </w:r>
      <w:r w:rsidR="00D63DCF">
        <w:t xml:space="preserve"> (detected by flow cytometry)</w:t>
      </w:r>
      <w:r>
        <w:t xml:space="preserve">. High and medium fluorescence ratio depicts the immature RET fractions. </w:t>
      </w:r>
    </w:p>
    <w:p w14:paraId="5278F1DE" w14:textId="7A0B69C8" w:rsidR="007C1B16" w:rsidRDefault="007C1B16" w:rsidP="002C64E7">
      <w:pPr>
        <w:ind w:left="720"/>
        <w:jc w:val="both"/>
      </w:pPr>
      <w:r>
        <w:rPr>
          <w:color w:val="943634" w:themeColor="accent2" w:themeShade="BF"/>
        </w:rPr>
        <w:t>Platelet differentiation-</w:t>
      </w:r>
      <w:r w:rsidR="003D57C8">
        <w:rPr>
          <w:color w:val="943634" w:themeColor="accent2" w:themeShade="BF"/>
        </w:rPr>
        <w:t xml:space="preserve"> </w:t>
      </w:r>
      <w:r w:rsidR="003D57C8">
        <w:t>Fluorescent dye stains platelets (not erythrocytes) and based on intensity of the fluorescence, the mature and immature platelets can be differentiated.</w:t>
      </w:r>
      <w:r w:rsidR="00DB30E2">
        <w:t xml:space="preserve"> Immature platelets have strong forward scattering.</w:t>
      </w:r>
    </w:p>
    <w:p w14:paraId="770505B0" w14:textId="77777777" w:rsidR="00CB2418" w:rsidRDefault="00CB2418" w:rsidP="002C64E7">
      <w:pPr>
        <w:ind w:left="720"/>
        <w:jc w:val="both"/>
      </w:pPr>
    </w:p>
    <w:p w14:paraId="16B81AED" w14:textId="0142A296" w:rsidR="00CB2418" w:rsidRDefault="00CB2418" w:rsidP="002C64E7">
      <w:pPr>
        <w:ind w:left="720"/>
        <w:jc w:val="both"/>
      </w:pPr>
      <w:r w:rsidRPr="00170287">
        <w:rPr>
          <w:b/>
        </w:rPr>
        <w:t>Electrical impedance-</w:t>
      </w:r>
      <w:r w:rsidR="00A263EF">
        <w:t xml:space="preserve"> It is used to count the number of cells in the sample by passing a single cell through a channel and applying a voltage across the domain.</w:t>
      </w:r>
      <w:r w:rsidR="009366B8">
        <w:t xml:space="preserve"> As a cell passes through the voltage source, there is an associated change in the resistance, which brings about a change in the current. This is converted into signals, which are used for characterizing the number and volume of the cells. Bigger cells apply greater resistance, thereby enabling the calculation of volume from this technique.</w:t>
      </w:r>
      <w:r w:rsidR="00980D2D">
        <w:t xml:space="preserve"> A coincidence correction approach is incorporated within the measurement technique in order to reduce the errors owing t</w:t>
      </w:r>
      <w:r w:rsidR="002C64E7">
        <w:t>o overlap of multiple cells</w:t>
      </w:r>
      <w:r w:rsidR="00980D2D">
        <w:t xml:space="preserve"> while applying the electrical voltage.</w:t>
      </w:r>
      <w:r w:rsidR="0016336C">
        <w:t xml:space="preserve"> It utilizes a DC current. </w:t>
      </w:r>
    </w:p>
    <w:p w14:paraId="2EA08D15" w14:textId="77777777" w:rsidR="0037185C" w:rsidRDefault="0037185C" w:rsidP="002C64E7">
      <w:pPr>
        <w:ind w:left="720"/>
        <w:jc w:val="both"/>
      </w:pPr>
    </w:p>
    <w:p w14:paraId="60513625" w14:textId="108894B7" w:rsidR="0037185C" w:rsidRPr="003D57C8" w:rsidRDefault="0037185C" w:rsidP="002C64E7">
      <w:pPr>
        <w:ind w:left="720"/>
        <w:jc w:val="both"/>
      </w:pPr>
      <w:r w:rsidRPr="0008676B">
        <w:rPr>
          <w:b/>
        </w:rPr>
        <w:t xml:space="preserve">Absorption </w:t>
      </w:r>
      <w:r w:rsidR="00E14332" w:rsidRPr="0008676B">
        <w:rPr>
          <w:b/>
        </w:rPr>
        <w:t>spectrophotometry-</w:t>
      </w:r>
      <w:r w:rsidR="00E14332">
        <w:t xml:space="preserve"> Based on the concentration of hemoglobin within the blood sample, the absor</w:t>
      </w:r>
      <w:r w:rsidR="00E641FA">
        <w:t>bance</w:t>
      </w:r>
      <w:r w:rsidR="00E14332">
        <w:t xml:space="preserve"> spectrum of the sample varies</w:t>
      </w:r>
      <w:r w:rsidR="0084200E">
        <w:t xml:space="preserve"> (Beer’s law)</w:t>
      </w:r>
      <w:r w:rsidR="00E14332">
        <w:t>.</w:t>
      </w:r>
      <w:r w:rsidR="00A44B4A">
        <w:t xml:space="preserve"> In the A</w:t>
      </w:r>
      <w:r w:rsidR="0014518B">
        <w:t>dvia</w:t>
      </w:r>
      <w:r w:rsidR="00B41CD8">
        <w:t xml:space="preserve"> (cyanis</w:t>
      </w:r>
      <w:r w:rsidR="00F71449">
        <w:t>ation)</w:t>
      </w:r>
      <w:r w:rsidR="0014518B">
        <w:t xml:space="preserve"> and Sysmex instrument, hemoglobin characterization is brought about by the formation of a complex with an external reagent. The </w:t>
      </w:r>
      <w:r w:rsidR="00811B81">
        <w:t xml:space="preserve">advantage of forming a complex is attributed to the stable peak </w:t>
      </w:r>
      <w:r w:rsidR="00A3428A">
        <w:t>obtained from</w:t>
      </w:r>
      <w:r w:rsidR="00811B81">
        <w:t xml:space="preserve"> it.</w:t>
      </w:r>
      <w:r w:rsidR="005E1C7A">
        <w:t xml:space="preserve"> The </w:t>
      </w:r>
      <w:r w:rsidR="0008676B">
        <w:t>wavelengths at which the absorbance spectrum are measured for the various</w:t>
      </w:r>
      <w:r w:rsidR="0084200E">
        <w:t xml:space="preserve"> instruments are: Advia-</w:t>
      </w:r>
      <w:r w:rsidR="00140162">
        <w:t>546 nm, Abbott- 544nm, Sysmex- peak is 535 nm and shoulder at 560 nm.</w:t>
      </w:r>
    </w:p>
    <w:sectPr w:rsidR="0037185C" w:rsidRPr="003D57C8" w:rsidSect="00DF6C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44209"/>
    <w:multiLevelType w:val="hybridMultilevel"/>
    <w:tmpl w:val="3C9EFB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7625E2C"/>
    <w:multiLevelType w:val="hybridMultilevel"/>
    <w:tmpl w:val="6826D9B0"/>
    <w:lvl w:ilvl="0" w:tplc="C1E4F3C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345247"/>
    <w:multiLevelType w:val="hybridMultilevel"/>
    <w:tmpl w:val="47E2FEDC"/>
    <w:lvl w:ilvl="0" w:tplc="04090001">
      <w:start w:val="1"/>
      <w:numFmt w:val="bullet"/>
      <w:lvlText w:val=""/>
      <w:lvlJc w:val="left"/>
      <w:pPr>
        <w:ind w:left="1491" w:hanging="360"/>
      </w:pPr>
      <w:rPr>
        <w:rFonts w:ascii="Symbol" w:hAnsi="Symbol" w:hint="default"/>
      </w:rPr>
    </w:lvl>
    <w:lvl w:ilvl="1" w:tplc="04090003" w:tentative="1">
      <w:start w:val="1"/>
      <w:numFmt w:val="bullet"/>
      <w:lvlText w:val="o"/>
      <w:lvlJc w:val="left"/>
      <w:pPr>
        <w:ind w:left="2211" w:hanging="360"/>
      </w:pPr>
      <w:rPr>
        <w:rFonts w:ascii="Courier New" w:hAnsi="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hint="default"/>
      </w:rPr>
    </w:lvl>
    <w:lvl w:ilvl="8" w:tplc="04090005" w:tentative="1">
      <w:start w:val="1"/>
      <w:numFmt w:val="bullet"/>
      <w:lvlText w:val=""/>
      <w:lvlJc w:val="left"/>
      <w:pPr>
        <w:ind w:left="7251"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DC1"/>
    <w:rsid w:val="00010FBE"/>
    <w:rsid w:val="00022562"/>
    <w:rsid w:val="00025D7A"/>
    <w:rsid w:val="000270C1"/>
    <w:rsid w:val="00042781"/>
    <w:rsid w:val="000529F6"/>
    <w:rsid w:val="0006789B"/>
    <w:rsid w:val="0008676B"/>
    <w:rsid w:val="00086856"/>
    <w:rsid w:val="00096FC8"/>
    <w:rsid w:val="000971F1"/>
    <w:rsid w:val="000B2602"/>
    <w:rsid w:val="000B77B4"/>
    <w:rsid w:val="000C37E5"/>
    <w:rsid w:val="000C56A1"/>
    <w:rsid w:val="00140162"/>
    <w:rsid w:val="00144948"/>
    <w:rsid w:val="0014518B"/>
    <w:rsid w:val="00146438"/>
    <w:rsid w:val="00156890"/>
    <w:rsid w:val="0016336C"/>
    <w:rsid w:val="00170287"/>
    <w:rsid w:val="001812A2"/>
    <w:rsid w:val="00181C4D"/>
    <w:rsid w:val="001B41AE"/>
    <w:rsid w:val="001D720F"/>
    <w:rsid w:val="00200833"/>
    <w:rsid w:val="00211D36"/>
    <w:rsid w:val="002319A0"/>
    <w:rsid w:val="002360D4"/>
    <w:rsid w:val="00241E88"/>
    <w:rsid w:val="00246640"/>
    <w:rsid w:val="002606CC"/>
    <w:rsid w:val="00274421"/>
    <w:rsid w:val="002A131B"/>
    <w:rsid w:val="002A416F"/>
    <w:rsid w:val="002C0ED6"/>
    <w:rsid w:val="002C64E7"/>
    <w:rsid w:val="002D00AC"/>
    <w:rsid w:val="002E4B32"/>
    <w:rsid w:val="002E756F"/>
    <w:rsid w:val="002F09FD"/>
    <w:rsid w:val="002F7EED"/>
    <w:rsid w:val="00304CE0"/>
    <w:rsid w:val="00310E1F"/>
    <w:rsid w:val="00314052"/>
    <w:rsid w:val="003434E9"/>
    <w:rsid w:val="0035217A"/>
    <w:rsid w:val="003633BC"/>
    <w:rsid w:val="00364ADF"/>
    <w:rsid w:val="0037185C"/>
    <w:rsid w:val="00380150"/>
    <w:rsid w:val="0038017C"/>
    <w:rsid w:val="003B0BEE"/>
    <w:rsid w:val="003B45FF"/>
    <w:rsid w:val="003C326F"/>
    <w:rsid w:val="003D3ACC"/>
    <w:rsid w:val="003D5670"/>
    <w:rsid w:val="003D57B7"/>
    <w:rsid w:val="003D57C8"/>
    <w:rsid w:val="0041593C"/>
    <w:rsid w:val="0043796E"/>
    <w:rsid w:val="004459F9"/>
    <w:rsid w:val="0048253C"/>
    <w:rsid w:val="00497E87"/>
    <w:rsid w:val="004B3AF0"/>
    <w:rsid w:val="004B737C"/>
    <w:rsid w:val="004D7443"/>
    <w:rsid w:val="005221BE"/>
    <w:rsid w:val="0052381B"/>
    <w:rsid w:val="005A0A35"/>
    <w:rsid w:val="005B0332"/>
    <w:rsid w:val="005B5046"/>
    <w:rsid w:val="005E1C7A"/>
    <w:rsid w:val="005F4F0E"/>
    <w:rsid w:val="0060481C"/>
    <w:rsid w:val="00604850"/>
    <w:rsid w:val="006265DB"/>
    <w:rsid w:val="00626C7E"/>
    <w:rsid w:val="00631B57"/>
    <w:rsid w:val="00645B6A"/>
    <w:rsid w:val="006554C4"/>
    <w:rsid w:val="0065678F"/>
    <w:rsid w:val="006707D2"/>
    <w:rsid w:val="0068325E"/>
    <w:rsid w:val="00691339"/>
    <w:rsid w:val="00693BAF"/>
    <w:rsid w:val="006B2627"/>
    <w:rsid w:val="006E5C45"/>
    <w:rsid w:val="006F4F16"/>
    <w:rsid w:val="0070431F"/>
    <w:rsid w:val="00706F33"/>
    <w:rsid w:val="007270ED"/>
    <w:rsid w:val="00745B64"/>
    <w:rsid w:val="0077493B"/>
    <w:rsid w:val="00775E4B"/>
    <w:rsid w:val="007A7945"/>
    <w:rsid w:val="007C1B16"/>
    <w:rsid w:val="007C4552"/>
    <w:rsid w:val="007C7828"/>
    <w:rsid w:val="007E01D4"/>
    <w:rsid w:val="00811B81"/>
    <w:rsid w:val="00815C5E"/>
    <w:rsid w:val="00826E12"/>
    <w:rsid w:val="008275A4"/>
    <w:rsid w:val="0084200E"/>
    <w:rsid w:val="00865E9E"/>
    <w:rsid w:val="008E18BF"/>
    <w:rsid w:val="00934E90"/>
    <w:rsid w:val="009366B8"/>
    <w:rsid w:val="00950CB7"/>
    <w:rsid w:val="009561DA"/>
    <w:rsid w:val="00980D2D"/>
    <w:rsid w:val="009851AA"/>
    <w:rsid w:val="009A0856"/>
    <w:rsid w:val="009B3A9A"/>
    <w:rsid w:val="009F0324"/>
    <w:rsid w:val="009F1064"/>
    <w:rsid w:val="009F14EF"/>
    <w:rsid w:val="00A07886"/>
    <w:rsid w:val="00A219DA"/>
    <w:rsid w:val="00A263EF"/>
    <w:rsid w:val="00A3428A"/>
    <w:rsid w:val="00A40A5B"/>
    <w:rsid w:val="00A44B4A"/>
    <w:rsid w:val="00A5746A"/>
    <w:rsid w:val="00AA439E"/>
    <w:rsid w:val="00AA5D3D"/>
    <w:rsid w:val="00AA6C7D"/>
    <w:rsid w:val="00AD47A6"/>
    <w:rsid w:val="00AE09D2"/>
    <w:rsid w:val="00AE2EFE"/>
    <w:rsid w:val="00AE6B0F"/>
    <w:rsid w:val="00B1235B"/>
    <w:rsid w:val="00B333CF"/>
    <w:rsid w:val="00B41CD8"/>
    <w:rsid w:val="00B451DF"/>
    <w:rsid w:val="00B619DA"/>
    <w:rsid w:val="00B62DC1"/>
    <w:rsid w:val="00B652EC"/>
    <w:rsid w:val="00B74245"/>
    <w:rsid w:val="00B85C73"/>
    <w:rsid w:val="00B97BAE"/>
    <w:rsid w:val="00BA06BA"/>
    <w:rsid w:val="00BA1E8B"/>
    <w:rsid w:val="00BB4558"/>
    <w:rsid w:val="00BC0B52"/>
    <w:rsid w:val="00BC0EDB"/>
    <w:rsid w:val="00BD3FA6"/>
    <w:rsid w:val="00BE3CF9"/>
    <w:rsid w:val="00C047C0"/>
    <w:rsid w:val="00C36D50"/>
    <w:rsid w:val="00C44232"/>
    <w:rsid w:val="00C4732D"/>
    <w:rsid w:val="00C63D00"/>
    <w:rsid w:val="00C63E53"/>
    <w:rsid w:val="00CB2418"/>
    <w:rsid w:val="00CB63A6"/>
    <w:rsid w:val="00CC48B6"/>
    <w:rsid w:val="00CE4187"/>
    <w:rsid w:val="00D13E44"/>
    <w:rsid w:val="00D148CA"/>
    <w:rsid w:val="00D1726C"/>
    <w:rsid w:val="00D343C5"/>
    <w:rsid w:val="00D4013B"/>
    <w:rsid w:val="00D54A42"/>
    <w:rsid w:val="00D56D11"/>
    <w:rsid w:val="00D63DCF"/>
    <w:rsid w:val="00D63EC3"/>
    <w:rsid w:val="00D70605"/>
    <w:rsid w:val="00D8520F"/>
    <w:rsid w:val="00D902FD"/>
    <w:rsid w:val="00D91F33"/>
    <w:rsid w:val="00DA2511"/>
    <w:rsid w:val="00DB30E2"/>
    <w:rsid w:val="00DB7BA1"/>
    <w:rsid w:val="00DE0811"/>
    <w:rsid w:val="00DE67E1"/>
    <w:rsid w:val="00DF6C02"/>
    <w:rsid w:val="00E14332"/>
    <w:rsid w:val="00E36ADC"/>
    <w:rsid w:val="00E641FA"/>
    <w:rsid w:val="00E7158F"/>
    <w:rsid w:val="00E772B4"/>
    <w:rsid w:val="00E842B1"/>
    <w:rsid w:val="00E9656E"/>
    <w:rsid w:val="00EC48EE"/>
    <w:rsid w:val="00ED44C6"/>
    <w:rsid w:val="00ED6950"/>
    <w:rsid w:val="00EE19A7"/>
    <w:rsid w:val="00EE35A2"/>
    <w:rsid w:val="00EE4C54"/>
    <w:rsid w:val="00F52062"/>
    <w:rsid w:val="00F70D89"/>
    <w:rsid w:val="00F71449"/>
    <w:rsid w:val="00F76034"/>
    <w:rsid w:val="00F912E9"/>
    <w:rsid w:val="00FB72CC"/>
    <w:rsid w:val="00FE1A65"/>
    <w:rsid w:val="00FE65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8C05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3C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746A"/>
    <w:pPr>
      <w:ind w:left="720"/>
      <w:contextualSpacing/>
    </w:pPr>
  </w:style>
  <w:style w:type="paragraph" w:styleId="BalloonText">
    <w:name w:val="Balloon Text"/>
    <w:basedOn w:val="Normal"/>
    <w:link w:val="BalloonTextChar"/>
    <w:uiPriority w:val="99"/>
    <w:semiHidden/>
    <w:unhideWhenUsed/>
    <w:rsid w:val="009F03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032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3C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746A"/>
    <w:pPr>
      <w:ind w:left="720"/>
      <w:contextualSpacing/>
    </w:pPr>
  </w:style>
  <w:style w:type="paragraph" w:styleId="BalloonText">
    <w:name w:val="Balloon Text"/>
    <w:basedOn w:val="Normal"/>
    <w:link w:val="BalloonTextChar"/>
    <w:uiPriority w:val="99"/>
    <w:semiHidden/>
    <w:unhideWhenUsed/>
    <w:rsid w:val="009F03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032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microsoft.com/office/2007/relationships/diagramDrawing" Target="diagrams/drawing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diagramData" Target="diagrams/data1.xml"/><Relationship Id="rId8" Type="http://schemas.openxmlformats.org/officeDocument/2006/relationships/diagramLayout" Target="diagrams/layout1.xml"/><Relationship Id="rId9" Type="http://schemas.openxmlformats.org/officeDocument/2006/relationships/diagramQuickStyle" Target="diagrams/quickStyle1.xml"/><Relationship Id="rId1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FBB00B-816A-6749-A052-1DD049D2D30F}" type="doc">
      <dgm:prSet loTypeId="urn:microsoft.com/office/officeart/2005/8/layout/vList5" loCatId="" qsTypeId="urn:microsoft.com/office/officeart/2005/8/quickstyle/simple4" qsCatId="simple" csTypeId="urn:microsoft.com/office/officeart/2005/8/colors/accent1_2" csCatId="accent1" phldr="1"/>
      <dgm:spPr/>
      <dgm:t>
        <a:bodyPr/>
        <a:lstStyle/>
        <a:p>
          <a:endParaRPr lang="en-US"/>
        </a:p>
      </dgm:t>
    </dgm:pt>
    <dgm:pt modelId="{37CC21CB-2A8E-1141-89EA-4B3AA67BC599}">
      <dgm:prSet phldrT="[Text]" custT="1"/>
      <dgm:spPr/>
      <dgm:t>
        <a:bodyPr/>
        <a:lstStyle/>
        <a:p>
          <a:r>
            <a:rPr lang="en-US" sz="1400"/>
            <a:t>RBC</a:t>
          </a:r>
        </a:p>
      </dgm:t>
    </dgm:pt>
    <dgm:pt modelId="{47ABC4C6-144E-C546-9B37-CD70A5F9084C}" type="parTrans" cxnId="{F31C5A77-2987-8644-868F-B886865657F3}">
      <dgm:prSet/>
      <dgm:spPr/>
      <dgm:t>
        <a:bodyPr/>
        <a:lstStyle/>
        <a:p>
          <a:endParaRPr lang="en-US" sz="1050"/>
        </a:p>
      </dgm:t>
    </dgm:pt>
    <dgm:pt modelId="{1E9842B3-1A36-8F49-808E-2831341B51CC}" type="sibTrans" cxnId="{F31C5A77-2987-8644-868F-B886865657F3}">
      <dgm:prSet/>
      <dgm:spPr/>
      <dgm:t>
        <a:bodyPr/>
        <a:lstStyle/>
        <a:p>
          <a:endParaRPr lang="en-US" sz="1050"/>
        </a:p>
      </dgm:t>
    </dgm:pt>
    <dgm:pt modelId="{1388F618-EE89-9E45-8786-8E24C19A33C2}">
      <dgm:prSet phldrT="[Text]" custT="1"/>
      <dgm:spPr/>
      <dgm:t>
        <a:bodyPr/>
        <a:lstStyle/>
        <a:p>
          <a:r>
            <a:rPr lang="en-US" sz="1050"/>
            <a:t>Low angle scatter (2-3 deg)- Volume</a:t>
          </a:r>
        </a:p>
      </dgm:t>
    </dgm:pt>
    <dgm:pt modelId="{6C31721C-3F68-B246-8CEB-3B6165D60700}" type="parTrans" cxnId="{78D23183-BD85-984B-B531-F9C8DB4217AE}">
      <dgm:prSet/>
      <dgm:spPr/>
      <dgm:t>
        <a:bodyPr/>
        <a:lstStyle/>
        <a:p>
          <a:endParaRPr lang="en-US" sz="1050"/>
        </a:p>
      </dgm:t>
    </dgm:pt>
    <dgm:pt modelId="{A4D8EE34-DAA0-9340-8862-F5E60F8DF933}" type="sibTrans" cxnId="{78D23183-BD85-984B-B531-F9C8DB4217AE}">
      <dgm:prSet/>
      <dgm:spPr/>
      <dgm:t>
        <a:bodyPr/>
        <a:lstStyle/>
        <a:p>
          <a:endParaRPr lang="en-US" sz="1050"/>
        </a:p>
      </dgm:t>
    </dgm:pt>
    <dgm:pt modelId="{3B49653D-E8AF-954A-B762-BC024662BA02}">
      <dgm:prSet phldrT="[Text]" custT="1"/>
      <dgm:spPr/>
      <dgm:t>
        <a:bodyPr/>
        <a:lstStyle/>
        <a:p>
          <a:r>
            <a:rPr lang="en-US" sz="1400"/>
            <a:t>RET</a:t>
          </a:r>
        </a:p>
      </dgm:t>
    </dgm:pt>
    <dgm:pt modelId="{2633ED11-E4C4-AB4D-9663-E9CEF504F9AC}" type="parTrans" cxnId="{4AE578C4-62E7-8848-9A35-02E5C960400C}">
      <dgm:prSet/>
      <dgm:spPr/>
      <dgm:t>
        <a:bodyPr/>
        <a:lstStyle/>
        <a:p>
          <a:endParaRPr lang="en-US" sz="1050"/>
        </a:p>
      </dgm:t>
    </dgm:pt>
    <dgm:pt modelId="{88BEC2C5-BBB4-6641-AED3-1F9D95B820C1}" type="sibTrans" cxnId="{4AE578C4-62E7-8848-9A35-02E5C960400C}">
      <dgm:prSet/>
      <dgm:spPr/>
      <dgm:t>
        <a:bodyPr/>
        <a:lstStyle/>
        <a:p>
          <a:endParaRPr lang="en-US" sz="1050"/>
        </a:p>
      </dgm:t>
    </dgm:pt>
    <dgm:pt modelId="{13D26DE5-3B66-8246-B9A7-FBCA0C92DFC1}">
      <dgm:prSet phldrT="[Text]" custT="1"/>
      <dgm:spPr/>
      <dgm:t>
        <a:bodyPr/>
        <a:lstStyle/>
        <a:p>
          <a:r>
            <a:rPr lang="en-US" sz="1050"/>
            <a:t>Light scatter is plotted vs the absorption</a:t>
          </a:r>
        </a:p>
      </dgm:t>
    </dgm:pt>
    <dgm:pt modelId="{75943C04-B502-8547-BB86-AB61366D4F4E}" type="parTrans" cxnId="{4050A25A-632D-B74F-B45E-AEB7111F7AB1}">
      <dgm:prSet/>
      <dgm:spPr/>
      <dgm:t>
        <a:bodyPr/>
        <a:lstStyle/>
        <a:p>
          <a:endParaRPr lang="en-US" sz="1050"/>
        </a:p>
      </dgm:t>
    </dgm:pt>
    <dgm:pt modelId="{8C8B7032-6878-0A43-A239-24CF98D51CA2}" type="sibTrans" cxnId="{4050A25A-632D-B74F-B45E-AEB7111F7AB1}">
      <dgm:prSet/>
      <dgm:spPr/>
      <dgm:t>
        <a:bodyPr/>
        <a:lstStyle/>
        <a:p>
          <a:endParaRPr lang="en-US" sz="1050"/>
        </a:p>
      </dgm:t>
    </dgm:pt>
    <dgm:pt modelId="{7FD8CDF3-EC45-1A41-A00F-88F8D2930AD9}">
      <dgm:prSet phldrT="[Text]" custT="1"/>
      <dgm:spPr/>
      <dgm:t>
        <a:bodyPr/>
        <a:lstStyle/>
        <a:p>
          <a:r>
            <a:rPr lang="en-US" sz="1400"/>
            <a:t>Perox (WBC)</a:t>
          </a:r>
        </a:p>
      </dgm:t>
    </dgm:pt>
    <dgm:pt modelId="{09997EFC-E8A5-D541-8987-31EDBF10C37A}" type="parTrans" cxnId="{C4BE9285-4CE7-7144-AAE3-D39854690EAB}">
      <dgm:prSet/>
      <dgm:spPr/>
      <dgm:t>
        <a:bodyPr/>
        <a:lstStyle/>
        <a:p>
          <a:endParaRPr lang="en-US" sz="1050"/>
        </a:p>
      </dgm:t>
    </dgm:pt>
    <dgm:pt modelId="{56FC967E-2E2E-864E-B724-BC3CDB116FEC}" type="sibTrans" cxnId="{C4BE9285-4CE7-7144-AAE3-D39854690EAB}">
      <dgm:prSet/>
      <dgm:spPr/>
      <dgm:t>
        <a:bodyPr/>
        <a:lstStyle/>
        <a:p>
          <a:endParaRPr lang="en-US" sz="1050"/>
        </a:p>
      </dgm:t>
    </dgm:pt>
    <dgm:pt modelId="{F8B2B0B7-98D3-6E4D-94B2-78DE643A7B55}">
      <dgm:prSet phldrT="[Text]" custT="1"/>
      <dgm:spPr/>
      <dgm:t>
        <a:bodyPr/>
        <a:lstStyle/>
        <a:p>
          <a:r>
            <a:rPr lang="en-US" sz="1050"/>
            <a:t>Pthalic acid lyses the red ells, platelets and cytoplasm of all cell except basophils</a:t>
          </a:r>
        </a:p>
      </dgm:t>
    </dgm:pt>
    <dgm:pt modelId="{787A7DA7-59D3-564E-9BD7-65FECB0D301C}" type="parTrans" cxnId="{8205CBD8-38BA-7C48-8DE6-217663E89F17}">
      <dgm:prSet/>
      <dgm:spPr/>
      <dgm:t>
        <a:bodyPr/>
        <a:lstStyle/>
        <a:p>
          <a:endParaRPr lang="en-US" sz="1050"/>
        </a:p>
      </dgm:t>
    </dgm:pt>
    <dgm:pt modelId="{AD27F581-2A7C-DA4F-B08A-53F9411DDA4C}" type="sibTrans" cxnId="{8205CBD8-38BA-7C48-8DE6-217663E89F17}">
      <dgm:prSet/>
      <dgm:spPr/>
      <dgm:t>
        <a:bodyPr/>
        <a:lstStyle/>
        <a:p>
          <a:endParaRPr lang="en-US" sz="1050"/>
        </a:p>
      </dgm:t>
    </dgm:pt>
    <dgm:pt modelId="{903F6398-B806-4B48-8188-48D7130A3CC4}">
      <dgm:prSet phldrT="[Text]" custT="1"/>
      <dgm:spPr/>
      <dgm:t>
        <a:bodyPr/>
        <a:lstStyle/>
        <a:p>
          <a:r>
            <a:rPr lang="en-US" sz="1050"/>
            <a:t>Low angle scatter vs high angle scatter</a:t>
          </a:r>
        </a:p>
      </dgm:t>
    </dgm:pt>
    <dgm:pt modelId="{5DA5E55B-EF53-944B-9E7F-B8B25C39241A}" type="parTrans" cxnId="{38BDF551-01CF-5540-9CF5-81EC48BD746E}">
      <dgm:prSet/>
      <dgm:spPr/>
      <dgm:t>
        <a:bodyPr/>
        <a:lstStyle/>
        <a:p>
          <a:endParaRPr lang="en-US" sz="1050"/>
        </a:p>
      </dgm:t>
    </dgm:pt>
    <dgm:pt modelId="{F091804D-9E53-8741-8C2C-80F450DF85FD}" type="sibTrans" cxnId="{38BDF551-01CF-5540-9CF5-81EC48BD746E}">
      <dgm:prSet/>
      <dgm:spPr/>
      <dgm:t>
        <a:bodyPr/>
        <a:lstStyle/>
        <a:p>
          <a:endParaRPr lang="en-US" sz="1050"/>
        </a:p>
      </dgm:t>
    </dgm:pt>
    <dgm:pt modelId="{8EF5EB7E-C76A-6C4D-8787-C326485A097C}">
      <dgm:prSet custT="1"/>
      <dgm:spPr/>
      <dgm:t>
        <a:bodyPr/>
        <a:lstStyle/>
        <a:p>
          <a:r>
            <a:rPr lang="en-US" sz="1050"/>
            <a:t>High angle scatter (5-15 deg)-HGB concentration (transformed to refractive index)</a:t>
          </a:r>
        </a:p>
      </dgm:t>
    </dgm:pt>
    <dgm:pt modelId="{E6660D9C-C7A4-5546-A014-F44F28D38B0B}" type="parTrans" cxnId="{D993F63D-FAB8-954A-B207-758A9CD1E50D}">
      <dgm:prSet/>
      <dgm:spPr/>
      <dgm:t>
        <a:bodyPr/>
        <a:lstStyle/>
        <a:p>
          <a:endParaRPr lang="en-US" sz="1050"/>
        </a:p>
      </dgm:t>
    </dgm:pt>
    <dgm:pt modelId="{704983B9-1877-B34D-8786-7D01626F91CC}" type="sibTrans" cxnId="{D993F63D-FAB8-954A-B207-758A9CD1E50D}">
      <dgm:prSet/>
      <dgm:spPr/>
      <dgm:t>
        <a:bodyPr/>
        <a:lstStyle/>
        <a:p>
          <a:endParaRPr lang="en-US" sz="1050"/>
        </a:p>
      </dgm:t>
    </dgm:pt>
    <dgm:pt modelId="{E05D19DB-3FEF-8F46-98E8-C0903195F28E}">
      <dgm:prSet phldrT="[Text]" custT="1"/>
      <dgm:spPr/>
      <dgm:t>
        <a:bodyPr/>
        <a:lstStyle/>
        <a:p>
          <a:r>
            <a:rPr lang="en-US" sz="1400"/>
            <a:t>Baso method (WBC)</a:t>
          </a:r>
        </a:p>
      </dgm:t>
    </dgm:pt>
    <dgm:pt modelId="{DAF32DFB-9DAB-BA49-AC6F-1B9E862EF7CF}" type="parTrans" cxnId="{925C888A-5B3F-0649-B556-941DEBC6B74C}">
      <dgm:prSet/>
      <dgm:spPr/>
      <dgm:t>
        <a:bodyPr/>
        <a:lstStyle/>
        <a:p>
          <a:endParaRPr lang="en-US" sz="1050"/>
        </a:p>
      </dgm:t>
    </dgm:pt>
    <dgm:pt modelId="{AD38E18A-16F7-174F-9B69-DBFD8FA419BF}" type="sibTrans" cxnId="{925C888A-5B3F-0649-B556-941DEBC6B74C}">
      <dgm:prSet/>
      <dgm:spPr/>
      <dgm:t>
        <a:bodyPr/>
        <a:lstStyle/>
        <a:p>
          <a:endParaRPr lang="en-US" sz="1050"/>
        </a:p>
      </dgm:t>
    </dgm:pt>
    <dgm:pt modelId="{FEB0D596-5912-0D44-A588-32D74DB29082}">
      <dgm:prSet phldrT="[Text]" custT="1"/>
      <dgm:spPr/>
      <dgm:t>
        <a:bodyPr/>
        <a:lstStyle/>
        <a:p>
          <a:r>
            <a:rPr lang="en-US" sz="1050"/>
            <a:t>Cells with medium peroxidase activity absorbs less light compared to high peroxidase activity</a:t>
          </a:r>
        </a:p>
      </dgm:t>
    </dgm:pt>
    <dgm:pt modelId="{DF058328-9F4E-484F-8EB3-E97EE6E48337}" type="parTrans" cxnId="{873D40F9-2293-404E-B36B-BB241104D1FD}">
      <dgm:prSet/>
      <dgm:spPr/>
      <dgm:t>
        <a:bodyPr/>
        <a:lstStyle/>
        <a:p>
          <a:endParaRPr lang="en-US" sz="1050"/>
        </a:p>
      </dgm:t>
    </dgm:pt>
    <dgm:pt modelId="{DF2C4E7C-F475-554B-A8C7-D588B09F17C7}" type="sibTrans" cxnId="{873D40F9-2293-404E-B36B-BB241104D1FD}">
      <dgm:prSet/>
      <dgm:spPr/>
      <dgm:t>
        <a:bodyPr/>
        <a:lstStyle/>
        <a:p>
          <a:endParaRPr lang="en-US" sz="1050"/>
        </a:p>
      </dgm:t>
    </dgm:pt>
    <dgm:pt modelId="{02E435ED-FDF3-184C-B318-D42DFB5B65ED}">
      <dgm:prSet phldrT="[Text]" custT="1"/>
      <dgm:spPr/>
      <dgm:t>
        <a:bodyPr/>
        <a:lstStyle/>
        <a:p>
          <a:r>
            <a:rPr lang="en-US" sz="1050"/>
            <a:t>Based on this various differentials within the RET population is obtained</a:t>
          </a:r>
        </a:p>
      </dgm:t>
    </dgm:pt>
    <dgm:pt modelId="{BE2F518F-88FC-2D4C-A4E9-43A30EDBA231}" type="parTrans" cxnId="{DB49B884-77B4-5742-8934-9FF0F5B3A370}">
      <dgm:prSet/>
      <dgm:spPr/>
      <dgm:t>
        <a:bodyPr/>
        <a:lstStyle/>
        <a:p>
          <a:endParaRPr lang="en-US" sz="1050"/>
        </a:p>
      </dgm:t>
    </dgm:pt>
    <dgm:pt modelId="{2B9B46E0-B322-674D-AB2B-887B1375AE87}" type="sibTrans" cxnId="{DB49B884-77B4-5742-8934-9FF0F5B3A370}">
      <dgm:prSet/>
      <dgm:spPr/>
      <dgm:t>
        <a:bodyPr/>
        <a:lstStyle/>
        <a:p>
          <a:endParaRPr lang="en-US" sz="1050"/>
        </a:p>
      </dgm:t>
    </dgm:pt>
    <dgm:pt modelId="{BC53C222-C23D-D54C-B3D5-38F86B691E05}">
      <dgm:prSet phldrT="[Text]" custT="1"/>
      <dgm:spPr/>
      <dgm:t>
        <a:bodyPr/>
        <a:lstStyle/>
        <a:p>
          <a:r>
            <a:rPr lang="en-US" sz="1050"/>
            <a:t>Forms dark precipitate at sites of peroxidase activity in WBC granules</a:t>
          </a:r>
        </a:p>
      </dgm:t>
    </dgm:pt>
    <dgm:pt modelId="{84FEA074-FA17-2E4A-AD93-1A6275B5A867}" type="parTrans" cxnId="{F645E861-FD62-7D4C-B692-4C0413262C13}">
      <dgm:prSet/>
      <dgm:spPr/>
      <dgm:t>
        <a:bodyPr/>
        <a:lstStyle/>
        <a:p>
          <a:endParaRPr lang="en-US" sz="1050"/>
        </a:p>
      </dgm:t>
    </dgm:pt>
    <dgm:pt modelId="{08558B79-99E3-9248-B686-394509714C7D}" type="sibTrans" cxnId="{F645E861-FD62-7D4C-B692-4C0413262C13}">
      <dgm:prSet/>
      <dgm:spPr/>
      <dgm:t>
        <a:bodyPr/>
        <a:lstStyle/>
        <a:p>
          <a:endParaRPr lang="en-US" sz="1050"/>
        </a:p>
      </dgm:t>
    </dgm:pt>
    <dgm:pt modelId="{53E3D62F-436F-DC44-BC40-53BFD4F5A15F}" type="pres">
      <dgm:prSet presAssocID="{A5FBB00B-816A-6749-A052-1DD049D2D30F}" presName="Name0" presStyleCnt="0">
        <dgm:presLayoutVars>
          <dgm:dir/>
          <dgm:animLvl val="lvl"/>
          <dgm:resizeHandles val="exact"/>
        </dgm:presLayoutVars>
      </dgm:prSet>
      <dgm:spPr/>
    </dgm:pt>
    <dgm:pt modelId="{3736D709-B438-C048-B9D3-E9743A001DE1}" type="pres">
      <dgm:prSet presAssocID="{37CC21CB-2A8E-1141-89EA-4B3AA67BC599}" presName="linNode" presStyleCnt="0"/>
      <dgm:spPr/>
    </dgm:pt>
    <dgm:pt modelId="{48805347-04A4-754F-B36E-4E8444F5AFFE}" type="pres">
      <dgm:prSet presAssocID="{37CC21CB-2A8E-1141-89EA-4B3AA67BC599}" presName="parentText" presStyleLbl="node1" presStyleIdx="0" presStyleCnt="4" custScaleY="52357">
        <dgm:presLayoutVars>
          <dgm:chMax val="1"/>
          <dgm:bulletEnabled val="1"/>
        </dgm:presLayoutVars>
      </dgm:prSet>
      <dgm:spPr/>
    </dgm:pt>
    <dgm:pt modelId="{9DC0551A-5CF1-B240-A591-36B0B9C0699D}" type="pres">
      <dgm:prSet presAssocID="{37CC21CB-2A8E-1141-89EA-4B3AA67BC599}" presName="descendantText" presStyleLbl="alignAccFollowNode1" presStyleIdx="0" presStyleCnt="4">
        <dgm:presLayoutVars>
          <dgm:bulletEnabled val="1"/>
        </dgm:presLayoutVars>
      </dgm:prSet>
      <dgm:spPr/>
      <dgm:t>
        <a:bodyPr/>
        <a:lstStyle/>
        <a:p>
          <a:endParaRPr lang="en-US"/>
        </a:p>
      </dgm:t>
    </dgm:pt>
    <dgm:pt modelId="{6F4695A4-25F0-1642-9DB8-21381D3DD0B9}" type="pres">
      <dgm:prSet presAssocID="{1E9842B3-1A36-8F49-808E-2831341B51CC}" presName="sp" presStyleCnt="0"/>
      <dgm:spPr/>
    </dgm:pt>
    <dgm:pt modelId="{366DC7E1-8B47-884E-9C2C-12E671D75360}" type="pres">
      <dgm:prSet presAssocID="{3B49653D-E8AF-954A-B762-BC024662BA02}" presName="linNode" presStyleCnt="0"/>
      <dgm:spPr/>
    </dgm:pt>
    <dgm:pt modelId="{D8787203-6EF7-8446-9F5C-18C95704EDCC}" type="pres">
      <dgm:prSet presAssocID="{3B49653D-E8AF-954A-B762-BC024662BA02}" presName="parentText" presStyleLbl="node1" presStyleIdx="1" presStyleCnt="4" custScaleY="49696">
        <dgm:presLayoutVars>
          <dgm:chMax val="1"/>
          <dgm:bulletEnabled val="1"/>
        </dgm:presLayoutVars>
      </dgm:prSet>
      <dgm:spPr/>
    </dgm:pt>
    <dgm:pt modelId="{5A7DD220-7DDA-BD48-AC16-B8B3B0329C5F}" type="pres">
      <dgm:prSet presAssocID="{3B49653D-E8AF-954A-B762-BC024662BA02}" presName="descendantText" presStyleLbl="alignAccFollowNode1" presStyleIdx="1" presStyleCnt="4">
        <dgm:presLayoutVars>
          <dgm:bulletEnabled val="1"/>
        </dgm:presLayoutVars>
      </dgm:prSet>
      <dgm:spPr/>
      <dgm:t>
        <a:bodyPr/>
        <a:lstStyle/>
        <a:p>
          <a:endParaRPr lang="en-US"/>
        </a:p>
      </dgm:t>
    </dgm:pt>
    <dgm:pt modelId="{897536AE-E9D9-6A41-9A44-0CB0D8D517BD}" type="pres">
      <dgm:prSet presAssocID="{88BEC2C5-BBB4-6641-AED3-1F9D95B820C1}" presName="sp" presStyleCnt="0"/>
      <dgm:spPr/>
    </dgm:pt>
    <dgm:pt modelId="{32381822-3551-4F41-8E2A-380E8E467F7F}" type="pres">
      <dgm:prSet presAssocID="{7FD8CDF3-EC45-1A41-A00F-88F8D2930AD9}" presName="linNode" presStyleCnt="0"/>
      <dgm:spPr/>
    </dgm:pt>
    <dgm:pt modelId="{F224551B-5DF5-6941-B6DC-8BFBB51C7B66}" type="pres">
      <dgm:prSet presAssocID="{7FD8CDF3-EC45-1A41-A00F-88F8D2930AD9}" presName="parentText" presStyleLbl="node1" presStyleIdx="2" presStyleCnt="4" custScaleY="50857">
        <dgm:presLayoutVars>
          <dgm:chMax val="1"/>
          <dgm:bulletEnabled val="1"/>
        </dgm:presLayoutVars>
      </dgm:prSet>
      <dgm:spPr/>
      <dgm:t>
        <a:bodyPr/>
        <a:lstStyle/>
        <a:p>
          <a:endParaRPr lang="en-US"/>
        </a:p>
      </dgm:t>
    </dgm:pt>
    <dgm:pt modelId="{02F20F45-3397-344D-9A02-9034FF1976D4}" type="pres">
      <dgm:prSet presAssocID="{7FD8CDF3-EC45-1A41-A00F-88F8D2930AD9}" presName="descendantText" presStyleLbl="alignAccFollowNode1" presStyleIdx="2" presStyleCnt="4" custScaleX="100000" custScaleY="113474">
        <dgm:presLayoutVars>
          <dgm:bulletEnabled val="1"/>
        </dgm:presLayoutVars>
      </dgm:prSet>
      <dgm:spPr/>
      <dgm:t>
        <a:bodyPr/>
        <a:lstStyle/>
        <a:p>
          <a:endParaRPr lang="en-US"/>
        </a:p>
      </dgm:t>
    </dgm:pt>
    <dgm:pt modelId="{084BD4BF-814D-0641-926E-752F0FEE38C6}" type="pres">
      <dgm:prSet presAssocID="{56FC967E-2E2E-864E-B724-BC3CDB116FEC}" presName="sp" presStyleCnt="0"/>
      <dgm:spPr/>
    </dgm:pt>
    <dgm:pt modelId="{401686B0-15FF-F245-B7C6-E5486F4D7C5A}" type="pres">
      <dgm:prSet presAssocID="{E05D19DB-3FEF-8F46-98E8-C0903195F28E}" presName="linNode" presStyleCnt="0"/>
      <dgm:spPr/>
    </dgm:pt>
    <dgm:pt modelId="{95AC0A3B-CD17-784F-A820-B49BBCBBE60A}" type="pres">
      <dgm:prSet presAssocID="{E05D19DB-3FEF-8F46-98E8-C0903195F28E}" presName="parentText" presStyleLbl="node1" presStyleIdx="3" presStyleCnt="4" custScaleY="38596">
        <dgm:presLayoutVars>
          <dgm:chMax val="1"/>
          <dgm:bulletEnabled val="1"/>
        </dgm:presLayoutVars>
      </dgm:prSet>
      <dgm:spPr/>
      <dgm:t>
        <a:bodyPr/>
        <a:lstStyle/>
        <a:p>
          <a:endParaRPr lang="en-US"/>
        </a:p>
      </dgm:t>
    </dgm:pt>
    <dgm:pt modelId="{71B92D7C-A1F0-C640-9AED-C2EE0B4896AD}" type="pres">
      <dgm:prSet presAssocID="{E05D19DB-3FEF-8F46-98E8-C0903195F28E}" presName="descendantText" presStyleLbl="alignAccFollowNode1" presStyleIdx="3" presStyleCnt="4">
        <dgm:presLayoutVars>
          <dgm:bulletEnabled val="1"/>
        </dgm:presLayoutVars>
      </dgm:prSet>
      <dgm:spPr/>
      <dgm:t>
        <a:bodyPr/>
        <a:lstStyle/>
        <a:p>
          <a:endParaRPr lang="en-US"/>
        </a:p>
      </dgm:t>
    </dgm:pt>
  </dgm:ptLst>
  <dgm:cxnLst>
    <dgm:cxn modelId="{C8D1EADB-EEF7-D544-93A4-EF00DB008EAF}" type="presOf" srcId="{37CC21CB-2A8E-1141-89EA-4B3AA67BC599}" destId="{48805347-04A4-754F-B36E-4E8444F5AFFE}" srcOrd="0" destOrd="0" presId="urn:microsoft.com/office/officeart/2005/8/layout/vList5"/>
    <dgm:cxn modelId="{4050A25A-632D-B74F-B45E-AEB7111F7AB1}" srcId="{3B49653D-E8AF-954A-B762-BC024662BA02}" destId="{13D26DE5-3B66-8246-B9A7-FBCA0C92DFC1}" srcOrd="0" destOrd="0" parTransId="{75943C04-B502-8547-BB86-AB61366D4F4E}" sibTransId="{8C8B7032-6878-0A43-A239-24CF98D51CA2}"/>
    <dgm:cxn modelId="{697F13AA-EEA8-924C-9F7E-FF1697117C3E}" type="presOf" srcId="{903F6398-B806-4B48-8188-48D7130A3CC4}" destId="{71B92D7C-A1F0-C640-9AED-C2EE0B4896AD}" srcOrd="0" destOrd="1" presId="urn:microsoft.com/office/officeart/2005/8/layout/vList5"/>
    <dgm:cxn modelId="{873D40F9-2293-404E-B36B-BB241104D1FD}" srcId="{7FD8CDF3-EC45-1A41-A00F-88F8D2930AD9}" destId="{FEB0D596-5912-0D44-A588-32D74DB29082}" srcOrd="1" destOrd="0" parTransId="{DF058328-9F4E-484F-8EB3-E97EE6E48337}" sibTransId="{DF2C4E7C-F475-554B-A8C7-D588B09F17C7}"/>
    <dgm:cxn modelId="{9232999A-1D79-CF48-8D52-C5C9781DAC29}" type="presOf" srcId="{F8B2B0B7-98D3-6E4D-94B2-78DE643A7B55}" destId="{71B92D7C-A1F0-C640-9AED-C2EE0B4896AD}" srcOrd="0" destOrd="0" presId="urn:microsoft.com/office/officeart/2005/8/layout/vList5"/>
    <dgm:cxn modelId="{38BDF551-01CF-5540-9CF5-81EC48BD746E}" srcId="{E05D19DB-3FEF-8F46-98E8-C0903195F28E}" destId="{903F6398-B806-4B48-8188-48D7130A3CC4}" srcOrd="1" destOrd="0" parTransId="{5DA5E55B-EF53-944B-9E7F-B8B25C39241A}" sibTransId="{F091804D-9E53-8741-8C2C-80F450DF85FD}"/>
    <dgm:cxn modelId="{D78BBA09-F083-AB4C-980B-D9F6BB176D35}" type="presOf" srcId="{8EF5EB7E-C76A-6C4D-8787-C326485A097C}" destId="{9DC0551A-5CF1-B240-A591-36B0B9C0699D}" srcOrd="0" destOrd="1" presId="urn:microsoft.com/office/officeart/2005/8/layout/vList5"/>
    <dgm:cxn modelId="{DB49B884-77B4-5742-8934-9FF0F5B3A370}" srcId="{3B49653D-E8AF-954A-B762-BC024662BA02}" destId="{02E435ED-FDF3-184C-B318-D42DFB5B65ED}" srcOrd="1" destOrd="0" parTransId="{BE2F518F-88FC-2D4C-A4E9-43A30EDBA231}" sibTransId="{2B9B46E0-B322-674D-AB2B-887B1375AE87}"/>
    <dgm:cxn modelId="{D993F63D-FAB8-954A-B207-758A9CD1E50D}" srcId="{37CC21CB-2A8E-1141-89EA-4B3AA67BC599}" destId="{8EF5EB7E-C76A-6C4D-8787-C326485A097C}" srcOrd="1" destOrd="0" parTransId="{E6660D9C-C7A4-5546-A014-F44F28D38B0B}" sibTransId="{704983B9-1877-B34D-8786-7D01626F91CC}"/>
    <dgm:cxn modelId="{35D6A051-D1F4-834B-8A1F-9A208B874D88}" type="presOf" srcId="{3B49653D-E8AF-954A-B762-BC024662BA02}" destId="{D8787203-6EF7-8446-9F5C-18C95704EDCC}" srcOrd="0" destOrd="0" presId="urn:microsoft.com/office/officeart/2005/8/layout/vList5"/>
    <dgm:cxn modelId="{8205CBD8-38BA-7C48-8DE6-217663E89F17}" srcId="{E05D19DB-3FEF-8F46-98E8-C0903195F28E}" destId="{F8B2B0B7-98D3-6E4D-94B2-78DE643A7B55}" srcOrd="0" destOrd="0" parTransId="{787A7DA7-59D3-564E-9BD7-65FECB0D301C}" sibTransId="{AD27F581-2A7C-DA4F-B08A-53F9411DDA4C}"/>
    <dgm:cxn modelId="{B3B7C626-190E-9A4D-BAA8-55EF6C3338A8}" type="presOf" srcId="{1388F618-EE89-9E45-8786-8E24C19A33C2}" destId="{9DC0551A-5CF1-B240-A591-36B0B9C0699D}" srcOrd="0" destOrd="0" presId="urn:microsoft.com/office/officeart/2005/8/layout/vList5"/>
    <dgm:cxn modelId="{F7F8D054-C426-E346-9D20-835B78DB7857}" type="presOf" srcId="{FEB0D596-5912-0D44-A588-32D74DB29082}" destId="{02F20F45-3397-344D-9A02-9034FF1976D4}" srcOrd="0" destOrd="1" presId="urn:microsoft.com/office/officeart/2005/8/layout/vList5"/>
    <dgm:cxn modelId="{78D23183-BD85-984B-B531-F9C8DB4217AE}" srcId="{37CC21CB-2A8E-1141-89EA-4B3AA67BC599}" destId="{1388F618-EE89-9E45-8786-8E24C19A33C2}" srcOrd="0" destOrd="0" parTransId="{6C31721C-3F68-B246-8CEB-3B6165D60700}" sibTransId="{A4D8EE34-DAA0-9340-8862-F5E60F8DF933}"/>
    <dgm:cxn modelId="{C4BE9285-4CE7-7144-AAE3-D39854690EAB}" srcId="{A5FBB00B-816A-6749-A052-1DD049D2D30F}" destId="{7FD8CDF3-EC45-1A41-A00F-88F8D2930AD9}" srcOrd="2" destOrd="0" parTransId="{09997EFC-E8A5-D541-8987-31EDBF10C37A}" sibTransId="{56FC967E-2E2E-864E-B724-BC3CDB116FEC}"/>
    <dgm:cxn modelId="{F918EDF7-E37B-3043-B019-EB93FFF95B00}" type="presOf" srcId="{02E435ED-FDF3-184C-B318-D42DFB5B65ED}" destId="{5A7DD220-7DDA-BD48-AC16-B8B3B0329C5F}" srcOrd="0" destOrd="1" presId="urn:microsoft.com/office/officeart/2005/8/layout/vList5"/>
    <dgm:cxn modelId="{925C888A-5B3F-0649-B556-941DEBC6B74C}" srcId="{A5FBB00B-816A-6749-A052-1DD049D2D30F}" destId="{E05D19DB-3FEF-8F46-98E8-C0903195F28E}" srcOrd="3" destOrd="0" parTransId="{DAF32DFB-9DAB-BA49-AC6F-1B9E862EF7CF}" sibTransId="{AD38E18A-16F7-174F-9B69-DBFD8FA419BF}"/>
    <dgm:cxn modelId="{4AE578C4-62E7-8848-9A35-02E5C960400C}" srcId="{A5FBB00B-816A-6749-A052-1DD049D2D30F}" destId="{3B49653D-E8AF-954A-B762-BC024662BA02}" srcOrd="1" destOrd="0" parTransId="{2633ED11-E4C4-AB4D-9663-E9CEF504F9AC}" sibTransId="{88BEC2C5-BBB4-6641-AED3-1F9D95B820C1}"/>
    <dgm:cxn modelId="{7ED0E9CC-9725-D045-9B69-583416F884A6}" type="presOf" srcId="{A5FBB00B-816A-6749-A052-1DD049D2D30F}" destId="{53E3D62F-436F-DC44-BC40-53BFD4F5A15F}" srcOrd="0" destOrd="0" presId="urn:microsoft.com/office/officeart/2005/8/layout/vList5"/>
    <dgm:cxn modelId="{F645E861-FD62-7D4C-B692-4C0413262C13}" srcId="{7FD8CDF3-EC45-1A41-A00F-88F8D2930AD9}" destId="{BC53C222-C23D-D54C-B3D5-38F86B691E05}" srcOrd="0" destOrd="0" parTransId="{84FEA074-FA17-2E4A-AD93-1A6275B5A867}" sibTransId="{08558B79-99E3-9248-B686-394509714C7D}"/>
    <dgm:cxn modelId="{C8D03AFB-7B29-644A-9F0F-5798D7A6262D}" type="presOf" srcId="{13D26DE5-3B66-8246-B9A7-FBCA0C92DFC1}" destId="{5A7DD220-7DDA-BD48-AC16-B8B3B0329C5F}" srcOrd="0" destOrd="0" presId="urn:microsoft.com/office/officeart/2005/8/layout/vList5"/>
    <dgm:cxn modelId="{87637FB0-40C1-D747-9952-6FA2AE6399E9}" type="presOf" srcId="{BC53C222-C23D-D54C-B3D5-38F86B691E05}" destId="{02F20F45-3397-344D-9A02-9034FF1976D4}" srcOrd="0" destOrd="0" presId="urn:microsoft.com/office/officeart/2005/8/layout/vList5"/>
    <dgm:cxn modelId="{F31C5A77-2987-8644-868F-B886865657F3}" srcId="{A5FBB00B-816A-6749-A052-1DD049D2D30F}" destId="{37CC21CB-2A8E-1141-89EA-4B3AA67BC599}" srcOrd="0" destOrd="0" parTransId="{47ABC4C6-144E-C546-9B37-CD70A5F9084C}" sibTransId="{1E9842B3-1A36-8F49-808E-2831341B51CC}"/>
    <dgm:cxn modelId="{5FD1C7D0-7443-234B-838D-92F317BC19D9}" type="presOf" srcId="{E05D19DB-3FEF-8F46-98E8-C0903195F28E}" destId="{95AC0A3B-CD17-784F-A820-B49BBCBBE60A}" srcOrd="0" destOrd="0" presId="urn:microsoft.com/office/officeart/2005/8/layout/vList5"/>
    <dgm:cxn modelId="{CFEE26C8-9CD3-CB4C-8ABB-3886B959B1E6}" type="presOf" srcId="{7FD8CDF3-EC45-1A41-A00F-88F8D2930AD9}" destId="{F224551B-5DF5-6941-B6DC-8BFBB51C7B66}" srcOrd="0" destOrd="0" presId="urn:microsoft.com/office/officeart/2005/8/layout/vList5"/>
    <dgm:cxn modelId="{8FA95814-B7D5-2444-8E79-23A2BF640E6F}" type="presParOf" srcId="{53E3D62F-436F-DC44-BC40-53BFD4F5A15F}" destId="{3736D709-B438-C048-B9D3-E9743A001DE1}" srcOrd="0" destOrd="0" presId="urn:microsoft.com/office/officeart/2005/8/layout/vList5"/>
    <dgm:cxn modelId="{D685759D-3B90-A84A-B2CA-D9ABC19FABE4}" type="presParOf" srcId="{3736D709-B438-C048-B9D3-E9743A001DE1}" destId="{48805347-04A4-754F-B36E-4E8444F5AFFE}" srcOrd="0" destOrd="0" presId="urn:microsoft.com/office/officeart/2005/8/layout/vList5"/>
    <dgm:cxn modelId="{E892CEF9-8463-274F-9FCF-7BF7C319077C}" type="presParOf" srcId="{3736D709-B438-C048-B9D3-E9743A001DE1}" destId="{9DC0551A-5CF1-B240-A591-36B0B9C0699D}" srcOrd="1" destOrd="0" presId="urn:microsoft.com/office/officeart/2005/8/layout/vList5"/>
    <dgm:cxn modelId="{45468A6B-8BDE-E745-B1D8-B38899DED8A3}" type="presParOf" srcId="{53E3D62F-436F-DC44-BC40-53BFD4F5A15F}" destId="{6F4695A4-25F0-1642-9DB8-21381D3DD0B9}" srcOrd="1" destOrd="0" presId="urn:microsoft.com/office/officeart/2005/8/layout/vList5"/>
    <dgm:cxn modelId="{9ED10CE6-3542-104A-B399-4899DE2A4B78}" type="presParOf" srcId="{53E3D62F-436F-DC44-BC40-53BFD4F5A15F}" destId="{366DC7E1-8B47-884E-9C2C-12E671D75360}" srcOrd="2" destOrd="0" presId="urn:microsoft.com/office/officeart/2005/8/layout/vList5"/>
    <dgm:cxn modelId="{5C259915-970F-3344-AA21-115D920456D3}" type="presParOf" srcId="{366DC7E1-8B47-884E-9C2C-12E671D75360}" destId="{D8787203-6EF7-8446-9F5C-18C95704EDCC}" srcOrd="0" destOrd="0" presId="urn:microsoft.com/office/officeart/2005/8/layout/vList5"/>
    <dgm:cxn modelId="{7C4283C5-E66B-5B4F-85A7-6BBF9E7B0643}" type="presParOf" srcId="{366DC7E1-8B47-884E-9C2C-12E671D75360}" destId="{5A7DD220-7DDA-BD48-AC16-B8B3B0329C5F}" srcOrd="1" destOrd="0" presId="urn:microsoft.com/office/officeart/2005/8/layout/vList5"/>
    <dgm:cxn modelId="{4A679465-C2B9-A64B-857C-4C0661CA6244}" type="presParOf" srcId="{53E3D62F-436F-DC44-BC40-53BFD4F5A15F}" destId="{897536AE-E9D9-6A41-9A44-0CB0D8D517BD}" srcOrd="3" destOrd="0" presId="urn:microsoft.com/office/officeart/2005/8/layout/vList5"/>
    <dgm:cxn modelId="{D2154185-EFD5-F343-BE08-A11D7889DB2E}" type="presParOf" srcId="{53E3D62F-436F-DC44-BC40-53BFD4F5A15F}" destId="{32381822-3551-4F41-8E2A-380E8E467F7F}" srcOrd="4" destOrd="0" presId="urn:microsoft.com/office/officeart/2005/8/layout/vList5"/>
    <dgm:cxn modelId="{A10AA723-75F7-184C-B251-48DF592DDDD4}" type="presParOf" srcId="{32381822-3551-4F41-8E2A-380E8E467F7F}" destId="{F224551B-5DF5-6941-B6DC-8BFBB51C7B66}" srcOrd="0" destOrd="0" presId="urn:microsoft.com/office/officeart/2005/8/layout/vList5"/>
    <dgm:cxn modelId="{F3366CFC-3DB1-C94F-9A87-2244FF699D13}" type="presParOf" srcId="{32381822-3551-4F41-8E2A-380E8E467F7F}" destId="{02F20F45-3397-344D-9A02-9034FF1976D4}" srcOrd="1" destOrd="0" presId="urn:microsoft.com/office/officeart/2005/8/layout/vList5"/>
    <dgm:cxn modelId="{271583AB-9CF5-0F4A-B033-2719C9D64232}" type="presParOf" srcId="{53E3D62F-436F-DC44-BC40-53BFD4F5A15F}" destId="{084BD4BF-814D-0641-926E-752F0FEE38C6}" srcOrd="5" destOrd="0" presId="urn:microsoft.com/office/officeart/2005/8/layout/vList5"/>
    <dgm:cxn modelId="{E35C8D6C-55F6-1346-A141-87469419D900}" type="presParOf" srcId="{53E3D62F-436F-DC44-BC40-53BFD4F5A15F}" destId="{401686B0-15FF-F245-B7C6-E5486F4D7C5A}" srcOrd="6" destOrd="0" presId="urn:microsoft.com/office/officeart/2005/8/layout/vList5"/>
    <dgm:cxn modelId="{3B341DC3-EA6B-9843-BEA5-1E6094D8CDFC}" type="presParOf" srcId="{401686B0-15FF-F245-B7C6-E5486F4D7C5A}" destId="{95AC0A3B-CD17-784F-A820-B49BBCBBE60A}" srcOrd="0" destOrd="0" presId="urn:microsoft.com/office/officeart/2005/8/layout/vList5"/>
    <dgm:cxn modelId="{1C07F9C2-7207-2B45-99C3-725AB777633D}" type="presParOf" srcId="{401686B0-15FF-F245-B7C6-E5486F4D7C5A}" destId="{71B92D7C-A1F0-C640-9AED-C2EE0B4896AD}" srcOrd="1" destOrd="0" presId="urn:microsoft.com/office/officeart/2005/8/layout/vList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C0551A-5CF1-B240-A591-36B0B9C0699D}">
      <dsp:nvSpPr>
        <dsp:cNvPr id="0" name=""/>
        <dsp:cNvSpPr/>
      </dsp:nvSpPr>
      <dsp:spPr>
        <a:xfrm rot="5400000">
          <a:off x="3476255" y="-1500620"/>
          <a:ext cx="508993" cy="3511296"/>
        </a:xfrm>
        <a:prstGeom prst="round2Same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66725">
            <a:lnSpc>
              <a:spcPct val="90000"/>
            </a:lnSpc>
            <a:spcBef>
              <a:spcPct val="0"/>
            </a:spcBef>
            <a:spcAft>
              <a:spcPct val="15000"/>
            </a:spcAft>
            <a:buChar char="••"/>
          </a:pPr>
          <a:r>
            <a:rPr lang="en-US" sz="1050" kern="1200"/>
            <a:t>Low angle scatter (2-3 deg)- Volume</a:t>
          </a:r>
        </a:p>
        <a:p>
          <a:pPr marL="57150" lvl="1" indent="-57150" algn="l" defTabSz="466725">
            <a:lnSpc>
              <a:spcPct val="90000"/>
            </a:lnSpc>
            <a:spcBef>
              <a:spcPct val="0"/>
            </a:spcBef>
            <a:spcAft>
              <a:spcPct val="15000"/>
            </a:spcAft>
            <a:buChar char="••"/>
          </a:pPr>
          <a:r>
            <a:rPr lang="en-US" sz="1050" kern="1200"/>
            <a:t>High angle scatter (5-15 deg)-HGB concentration (transformed to refractive index)</a:t>
          </a:r>
        </a:p>
      </dsp:txBody>
      <dsp:txXfrm rot="-5400000">
        <a:off x="1975104" y="25378"/>
        <a:ext cx="3486449" cy="459299"/>
      </dsp:txXfrm>
    </dsp:sp>
    <dsp:sp modelId="{48805347-04A4-754F-B36E-4E8444F5AFFE}">
      <dsp:nvSpPr>
        <dsp:cNvPr id="0" name=""/>
        <dsp:cNvSpPr/>
      </dsp:nvSpPr>
      <dsp:spPr>
        <a:xfrm>
          <a:off x="0" y="88468"/>
          <a:ext cx="1975104" cy="333117"/>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n-US" sz="1400" kern="1200"/>
            <a:t>RBC</a:t>
          </a:r>
        </a:p>
      </dsp:txBody>
      <dsp:txXfrm>
        <a:off x="16261" y="104729"/>
        <a:ext cx="1942582" cy="300595"/>
      </dsp:txXfrm>
    </dsp:sp>
    <dsp:sp modelId="{5A7DD220-7DDA-BD48-AC16-B8B3B0329C5F}">
      <dsp:nvSpPr>
        <dsp:cNvPr id="0" name=""/>
        <dsp:cNvSpPr/>
      </dsp:nvSpPr>
      <dsp:spPr>
        <a:xfrm rot="5400000">
          <a:off x="3476255" y="-959815"/>
          <a:ext cx="508993" cy="3511296"/>
        </a:xfrm>
        <a:prstGeom prst="round2Same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66725">
            <a:lnSpc>
              <a:spcPct val="90000"/>
            </a:lnSpc>
            <a:spcBef>
              <a:spcPct val="0"/>
            </a:spcBef>
            <a:spcAft>
              <a:spcPct val="15000"/>
            </a:spcAft>
            <a:buChar char="••"/>
          </a:pPr>
          <a:r>
            <a:rPr lang="en-US" sz="1050" kern="1200"/>
            <a:t>Light scatter is plotted vs the absorption</a:t>
          </a:r>
        </a:p>
        <a:p>
          <a:pPr marL="57150" lvl="1" indent="-57150" algn="l" defTabSz="466725">
            <a:lnSpc>
              <a:spcPct val="90000"/>
            </a:lnSpc>
            <a:spcBef>
              <a:spcPct val="0"/>
            </a:spcBef>
            <a:spcAft>
              <a:spcPct val="15000"/>
            </a:spcAft>
            <a:buChar char="••"/>
          </a:pPr>
          <a:r>
            <a:rPr lang="en-US" sz="1050" kern="1200"/>
            <a:t>Based on this various differentials within the RET population is obtained</a:t>
          </a:r>
        </a:p>
      </dsp:txBody>
      <dsp:txXfrm rot="-5400000">
        <a:off x="1975104" y="566183"/>
        <a:ext cx="3486449" cy="459299"/>
      </dsp:txXfrm>
    </dsp:sp>
    <dsp:sp modelId="{D8787203-6EF7-8446-9F5C-18C95704EDCC}">
      <dsp:nvSpPr>
        <dsp:cNvPr id="0" name=""/>
        <dsp:cNvSpPr/>
      </dsp:nvSpPr>
      <dsp:spPr>
        <a:xfrm>
          <a:off x="0" y="637739"/>
          <a:ext cx="1975104" cy="316186"/>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n-US" sz="1400" kern="1200"/>
            <a:t>RET</a:t>
          </a:r>
        </a:p>
      </dsp:txBody>
      <dsp:txXfrm>
        <a:off x="15435" y="653174"/>
        <a:ext cx="1944234" cy="285316"/>
      </dsp:txXfrm>
    </dsp:sp>
    <dsp:sp modelId="{02F20F45-3397-344D-9A02-9034FF1976D4}">
      <dsp:nvSpPr>
        <dsp:cNvPr id="0" name=""/>
        <dsp:cNvSpPr/>
      </dsp:nvSpPr>
      <dsp:spPr>
        <a:xfrm rot="5400000">
          <a:off x="3441964" y="-384719"/>
          <a:ext cx="577575" cy="3511296"/>
        </a:xfrm>
        <a:prstGeom prst="round2Same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66725">
            <a:lnSpc>
              <a:spcPct val="90000"/>
            </a:lnSpc>
            <a:spcBef>
              <a:spcPct val="0"/>
            </a:spcBef>
            <a:spcAft>
              <a:spcPct val="15000"/>
            </a:spcAft>
            <a:buChar char="••"/>
          </a:pPr>
          <a:r>
            <a:rPr lang="en-US" sz="1050" kern="1200"/>
            <a:t>Forms dark precipitate at sites of peroxidase activity in WBC granules</a:t>
          </a:r>
        </a:p>
        <a:p>
          <a:pPr marL="57150" lvl="1" indent="-57150" algn="l" defTabSz="466725">
            <a:lnSpc>
              <a:spcPct val="90000"/>
            </a:lnSpc>
            <a:spcBef>
              <a:spcPct val="0"/>
            </a:spcBef>
            <a:spcAft>
              <a:spcPct val="15000"/>
            </a:spcAft>
            <a:buChar char="••"/>
          </a:pPr>
          <a:r>
            <a:rPr lang="en-US" sz="1050" kern="1200"/>
            <a:t>Cells with medium peroxidase activity absorbs less light compared to high peroxidase activity</a:t>
          </a:r>
        </a:p>
      </dsp:txBody>
      <dsp:txXfrm rot="-5400000">
        <a:off x="1975104" y="1110336"/>
        <a:ext cx="3483101" cy="521185"/>
      </dsp:txXfrm>
    </dsp:sp>
    <dsp:sp modelId="{F224551B-5DF5-6941-B6DC-8BFBB51C7B66}">
      <dsp:nvSpPr>
        <dsp:cNvPr id="0" name=""/>
        <dsp:cNvSpPr/>
      </dsp:nvSpPr>
      <dsp:spPr>
        <a:xfrm>
          <a:off x="0" y="1209141"/>
          <a:ext cx="1975104" cy="323573"/>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n-US" sz="1400" kern="1200"/>
            <a:t>Perox (WBC)</a:t>
          </a:r>
        </a:p>
      </dsp:txBody>
      <dsp:txXfrm>
        <a:off x="15796" y="1224937"/>
        <a:ext cx="1943512" cy="291981"/>
      </dsp:txXfrm>
    </dsp:sp>
    <dsp:sp modelId="{71B92D7C-A1F0-C640-9AED-C2EE0B4896AD}">
      <dsp:nvSpPr>
        <dsp:cNvPr id="0" name=""/>
        <dsp:cNvSpPr/>
      </dsp:nvSpPr>
      <dsp:spPr>
        <a:xfrm rot="5400000">
          <a:off x="3476255" y="190376"/>
          <a:ext cx="508993" cy="3511296"/>
        </a:xfrm>
        <a:prstGeom prst="round2Same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66725">
            <a:lnSpc>
              <a:spcPct val="90000"/>
            </a:lnSpc>
            <a:spcBef>
              <a:spcPct val="0"/>
            </a:spcBef>
            <a:spcAft>
              <a:spcPct val="15000"/>
            </a:spcAft>
            <a:buChar char="••"/>
          </a:pPr>
          <a:r>
            <a:rPr lang="en-US" sz="1050" kern="1200"/>
            <a:t>Pthalic acid lyses the red ells, platelets and cytoplasm of all cell except basophils</a:t>
          </a:r>
        </a:p>
        <a:p>
          <a:pPr marL="57150" lvl="1" indent="-57150" algn="l" defTabSz="466725">
            <a:lnSpc>
              <a:spcPct val="90000"/>
            </a:lnSpc>
            <a:spcBef>
              <a:spcPct val="0"/>
            </a:spcBef>
            <a:spcAft>
              <a:spcPct val="15000"/>
            </a:spcAft>
            <a:buChar char="••"/>
          </a:pPr>
          <a:r>
            <a:rPr lang="en-US" sz="1050" kern="1200"/>
            <a:t>Low angle scatter vs high angle scatter</a:t>
          </a:r>
        </a:p>
      </dsp:txBody>
      <dsp:txXfrm rot="-5400000">
        <a:off x="1975104" y="1716375"/>
        <a:ext cx="3486449" cy="459299"/>
      </dsp:txXfrm>
    </dsp:sp>
    <dsp:sp modelId="{95AC0A3B-CD17-784F-A820-B49BBCBBE60A}">
      <dsp:nvSpPr>
        <dsp:cNvPr id="0" name=""/>
        <dsp:cNvSpPr/>
      </dsp:nvSpPr>
      <dsp:spPr>
        <a:xfrm>
          <a:off x="0" y="1823243"/>
          <a:ext cx="1975104" cy="245563"/>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n-US" sz="1400" kern="1200"/>
            <a:t>Baso method (WBC)</a:t>
          </a:r>
        </a:p>
      </dsp:txBody>
      <dsp:txXfrm>
        <a:off x="11987" y="1835230"/>
        <a:ext cx="1951130" cy="221589"/>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D98F1F-0A85-F640-B54A-1A59CBD2E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5</Pages>
  <Words>996</Words>
  <Characters>5678</Characters>
  <Application>Microsoft Macintosh Word</Application>
  <DocSecurity>0</DocSecurity>
  <Lines>47</Lines>
  <Paragraphs>13</Paragraphs>
  <ScaleCrop>false</ScaleCrop>
  <Company>Massachesetts general hospital</Company>
  <LinksUpToDate>false</LinksUpToDate>
  <CharactersWithSpaces>6661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Anwesha Chaudhury</dc:creator>
  <cp:keywords/>
  <dc:description/>
  <cp:lastModifiedBy>Anwesha Chaudhury</cp:lastModifiedBy>
  <cp:revision>196</cp:revision>
  <dcterms:created xsi:type="dcterms:W3CDTF">2015-03-16T14:25:00Z</dcterms:created>
  <dcterms:modified xsi:type="dcterms:W3CDTF">2015-03-16T20:06:00Z</dcterms:modified>
</cp:coreProperties>
</file>