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31699521</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31699799</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31623224</w:t>
      </w:r>
    </w:p>
    <w:p w14:paraId="309B8FEC" w14:textId="77777777" w:rsidR="003F0C72" w:rsidRDefault="009F3B9B" w:rsidP="003061B2">
      <w:pPr>
        <w:pStyle w:val="Heading1"/>
        <w:spacing w:line="360" w:lineRule="auto"/>
        <w:jc w:val="center"/>
      </w:pPr>
      <w:r>
        <w:t>Name(s): Asmar Hasanova</w:t>
      </w:r>
      <w:r>
        <w:tab/>
      </w:r>
      <w:r>
        <w:tab/>
        <w:t>ID# 31699507</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pPr>
        <w:pStyle w:val="TOC1"/>
        <w:tabs>
          <w:tab w:val="right" w:leader="dot" w:pos="9350"/>
        </w:tabs>
      </w:pPr>
      <w:r>
        <w:fldChar w:fldCharType="begin"/>
      </w:r>
      <w:r>
        <w:instrText xml:space="preserve"> TOC \h \z \t "Intro Section,1,Intro Subsection,2" </w:instrText>
      </w:r>
      <w:r>
        <w:fldChar w:fldCharType="separate"/>
      </w:r>
      <w:r>
        <w:t xml:space="preserve">3. Introduction</w:t>
      </w:r>
      <w:r>
        <w:tab/>
      </w:r>
      <w:r>
        <w:t>3</w:t>
      </w:r>
    </w:p>
    <w:p>
      <w:pPr>
        <w:pStyle w:val="TOC2"/>
        <w:tabs>
          <w:tab w:val="right" w:leader="dot" w:pos="9350"/>
        </w:tabs>
      </w:pPr>
      <w:r>
        <w:t xml:space="preserve">3.1 Background</w:t>
      </w:r>
      <w:r>
        <w:tab/>
      </w:r>
      <w:r>
        <w:t>3</w:t>
      </w:r>
    </w:p>
    <w:p>
      <w:pPr>
        <w:pStyle w:val="TOC2"/>
        <w:tabs>
          <w:tab w:val="right" w:leader="dot" w:pos="9350"/>
        </w:tabs>
      </w:pPr>
      <w:r>
        <w:t xml:space="preserve">3.2 Problem Statement</w:t>
      </w:r>
      <w:r>
        <w:tab/>
      </w:r>
      <w:r>
        <w:t>4</w:t>
      </w:r>
    </w:p>
    <w:p>
      <w:pPr>
        <w:pStyle w:val="TOC2"/>
        <w:tabs>
          <w:tab w:val="right" w:leader="dot" w:pos="9350"/>
        </w:tabs>
      </w:pPr>
      <w:r>
        <w:t xml:space="preserve">3.3 Objectives</w:t>
      </w:r>
      <w:r>
        <w:tab/>
      </w:r>
      <w:r>
        <w:t>4</w:t>
      </w:r>
    </w:p>
    <w:p>
      <w:pPr>
        <w:pStyle w:val="TOC2"/>
        <w:tabs>
          <w:tab w:val="right" w:leader="dot" w:pos="9350"/>
        </w:tabs>
      </w:pPr>
      <w:r>
        <w:t xml:space="preserve">3.4 Proposed Approach</w:t>
      </w:r>
      <w:r>
        <w:tab/>
      </w:r>
      <w:r>
        <w:t>6</w:t>
      </w:r>
    </w:p>
    <w:p>
      <w:pPr>
        <w:pStyle w:val="TOC2"/>
        <w:tabs>
          <w:tab w:val="right" w:leader="dot" w:pos="9350"/>
        </w:tabs>
      </w:pPr>
      <w:r>
        <w:t xml:space="preserve">3.5 Current Trends</w:t>
      </w:r>
      <w:r>
        <w:tab/>
      </w:r>
      <w:r>
        <w:t>8</w:t>
      </w:r>
    </w:p>
    <w:p>
      <w:pPr>
        <w:pStyle w:val="TOC2"/>
        <w:tabs>
          <w:tab w:val="right" w:leader="dot" w:pos="9350"/>
        </w:tabs>
      </w:pPr>
      <w:r>
        <w:t xml:space="preserve">3.6 Existing Systems</w:t>
      </w:r>
      <w:r>
        <w:tab/>
      </w:r>
      <w:r>
        <w:t>8</w:t>
      </w:r>
    </w:p>
    <w:p>
      <w:pPr>
        <w:pStyle w:val="TOC2"/>
        <w:tabs>
          <w:tab w:val="right" w:leader="dot" w:pos="9350"/>
        </w:tabs>
      </w:pPr>
      <w:r>
        <w:t xml:space="preserve">3.7 Ethics, Economics and Sustainability</w:t>
      </w:r>
      <w:r>
        <w:tab/>
      </w:r>
      <w:r>
        <w:t>9</w:t>
      </w:r>
    </w:p>
    <w:p>
      <w:pPr>
        <w:pStyle w:val="TOC1"/>
        <w:tabs>
          <w:tab w:val="right" w:leader="dot" w:pos="9350"/>
        </w:tabs>
      </w:pPr>
      <w:r>
        <w:t xml:space="preserve">4. Technical Goals</w:t>
      </w:r>
      <w:r>
        <w:tab/>
      </w:r>
      <w:r>
        <w:t>10</w:t>
      </w:r>
    </w:p>
    <w:p>
      <w:pPr>
        <w:pStyle w:val="TOC2"/>
        <w:tabs>
          <w:tab w:val="right" w:leader="dot" w:pos="9350"/>
        </w:tabs>
      </w:pPr>
      <w:r>
        <w:t xml:space="preserve">4.1 Goal 1: Sign Recognition with Abstention</w:t>
      </w:r>
      <w:r>
        <w:tab/>
      </w:r>
      <w:r>
        <w:t>11</w:t>
      </w:r>
    </w:p>
    <w:p>
      <w:pPr>
        <w:pStyle w:val="TOC2"/>
        <w:tabs>
          <w:tab w:val="right" w:leader="dot" w:pos="9350"/>
        </w:tabs>
      </w:pPr>
      <w:r>
        <w:t xml:space="preserve">4.2 Goal 2: Confirmed Multilingual Speech and Two-Way Conversation</w:t>
      </w:r>
      <w:r>
        <w:tab/>
      </w:r>
      <w:r>
        <w:t>11</w:t>
      </w:r>
    </w:p>
    <w:p>
      <w:pPr>
        <w:pStyle w:val="TOC2"/>
        <w:tabs>
          <w:tab w:val="right" w:leader="dot" w:pos="9350"/>
        </w:tabs>
      </w:pPr>
      <w:r>
        <w:t xml:space="preserve">4.3 Goal 3: Offline Embedded Integration</w:t>
      </w:r>
      <w:r>
        <w:tab/>
      </w:r>
      <w:r>
        <w:t>12</w:t>
      </w:r>
    </w:p>
    <w:p>
      <w:pPr>
        <w:pStyle w:val="TOC2"/>
        <w:tabs>
          <w:tab w:val="right" w:leader="dot" w:pos="9350"/>
        </w:tabs>
      </w:pPr>
      <w:r>
        <w:t xml:space="preserve">4.4 Team Responsibilities</w:t>
      </w:r>
      <w:r>
        <w:tab/>
      </w:r>
      <w:r>
        <w:t>12</w:t>
      </w:r>
    </w:p>
    <w:p>
      <w:pPr>
        <w:pStyle w:val="TOC1"/>
        <w:tabs>
          <w:tab w:val="right" w:leader="dot" w:pos="9350"/>
        </w:tabs>
      </w:pPr>
      <w:r>
        <w:t xml:space="preserve">5. Projected Community Impact and Relevant Ethical Issues</w:t>
      </w:r>
      <w:r>
        <w:tab/>
      </w:r>
      <w:r>
        <w:t>14</w:t>
      </w:r>
    </w:p>
    <w:p>
      <w:pPr>
        <w:pStyle w:val="TOC2"/>
        <w:tabs>
          <w:tab w:val="right" w:leader="dot" w:pos="9350"/>
        </w:tabs>
      </w:pPr>
      <w:r>
        <w:t xml:space="preserve">5.1 Community Impact</w:t>
      </w:r>
      <w:r>
        <w:tab/>
      </w:r>
      <w:r>
        <w:t>14</w:t>
      </w:r>
    </w:p>
    <w:p>
      <w:pPr>
        <w:pStyle w:val="TOC2"/>
        <w:tabs>
          <w:tab w:val="right" w:leader="dot" w:pos="9350"/>
        </w:tabs>
      </w:pPr>
      <w:r>
        <w:t xml:space="preserve">5.2 Ethical Issues</w:t>
      </w:r>
      <w:r>
        <w:tab/>
      </w:r>
      <w:r>
        <w:t>14</w:t>
      </w:r>
    </w:p>
    <w:p>
      <w:pPr>
        <w:pStyle w:val="TOC1"/>
        <w:tabs>
          <w:tab w:val="right" w:leader="dot" w:pos="9350"/>
        </w:tabs>
      </w:pPr>
      <w:r>
        <w:t xml:space="preserve">12. References</w:t>
      </w:r>
      <w:r>
        <w:tab/>
      </w:r>
      <w:r>
        <w:t>17</w:t>
      </w:r>
      <w:r>
        <w:fldChar w:fldCharType="end"/>
      </w:r>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pStyle w:val="IntroSection"/>
        <w:keepNext/>
        <w:spacing w:after="120" w:before="36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the targets above, and it is not part of the accuracy targets.</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 (stretch goal)</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Fingerspelling of out-of-vocabulary words such as names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Letter accuracy on recorded fingerspelled words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Schedule and milestones, reports and presentations, user testing with Deaf ASL users, documentation</w:t>
            </w:r>
          </w:p>
        </w:tc>
      </w:tr>
    </w:tbl>
    <w:p>
      <w:pPr>
        <w:spacing w:after="240"/>
      </w:pPr>
    </w:p>
    <w:p>
      <w:pPr>
        <w:pStyle w:val="IntroSection"/>
        <w:keepNext/>
        <w:spacing w:after="120" w:before="36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