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0" w:line="480"/>
        <w:ind w:firstLine="720"/>
      </w:pPr>
      <w: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In a survey of 32 U.S. Deaf and hard-of-hearing ASL users, this unmet need was most frequent in medical settings, followed by professional and educational settings [1]. Interpreters are costly and can take hours to arrive, especially in rural areas or at short notice [1]. Automatic translation could help fill this gap.</w:t>
      </w:r>
    </w:p>
    <w:p>
      <w:pPr>
        <w:spacing w:after="0" w:line="480"/>
        <w:ind w:firstLine="720"/>
      </w:pPr>
      <w:r>
        <w:t xml:space="preserve">Automatic sign language processing has advanced quickly, but no system yet translates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0" w:line="480"/>
        <w:ind w:firstLine="720"/>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0" w:line="480"/>
        <w:ind w:firstLine="720"/>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0" w:line="480"/>
        <w:ind w:firstLine="720"/>
      </w:pPr>
      <w: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0" w:line="480"/>
        <w:ind w:firstLine="720"/>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0" w:line="480"/>
        <w:ind w:firstLine="720"/>
      </w:pPr>
      <w: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are to recognize a vocabulary of 100–250 ASL signs, with fingerspelling as a fallback,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0" w:line="480"/>
        <w:ind w:firstLine="720"/>
      </w:pPr>
      <w:r>
        <w:t xml:space="preserve">Figure 1 shows the system architecture. A camera captures the signer, and MediaPipe [5] extracts body, hand and face landmarks from each frame. In natural signing, signs flow into each other with minimal pauses, and segmenting them automatically is still an open research problem [7]. The user therefore signs one sign at a time and returns the hands to a rest position between signs, and the device uses this rest pose to mark where each sign ends. A lightweight landmark-based model, following the 1D-CNN and transformer design of [6], classifies each sign and outputs its five most likely labels with confidence scores. The model will be trained on the ASL Citizen dataset [2] and evaluated on its signer-independent test split and on recordings from our own test users.</w:t>
      </w:r>
    </w:p>
    <w:p>
      <w:pPr>
        <w:spacing w:after="60" w:before="240"/>
        <w:jc w:val="center"/>
      </w:pPr>
      <w:r>
        <w:drawing>
          <wp:inline distT="0" distB="0" distL="0" distR="0">
            <wp:extent cx="5943600" cy="2676525"/>
            <wp:effectExtent t="0" r="0" b="0" l="0"/>
            <wp:docPr id="1" name="fig1_block_diagram.png" descr="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title="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7652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w:t>
      </w:r>
    </w:p>
    <w:p>
      <w:pPr>
        <w:spacing w:after="0" w:line="480"/>
        <w:ind w:firstLine="720"/>
      </w:pPr>
      <w: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[8]. The English sentence is shown on screen for the user to confirm or edit. Only confirmed sentences are translated into Turkish or Spanish with NLLB-200 [9] and spoken with Piper, an offline neural text-to-speech system [10]. In the reverse direction, a voice-activity detector starts listening when the hearing person speaks, and the microphone is muted while the device itself is speaking so that it does not transcribe its own voice. Whisper [11] then transcribes the reply and translates it into English, and the text appears on the same touchscreen the Deaf user uses to confirm sentences. The hearing person needs no screen: they hear the device's speaker and speak into its microphone.</w:t>
      </w:r>
    </w:p>
    <w:p>
      <w:pPr>
        <w:spacing w:after="0" w:line="480"/>
        <w:ind w:firstLine="720"/>
      </w:pPr>
      <w:r>
        <w:t xml:space="preserve">Figure 2 shows how the device decides when to speak. If the recognizer's confidence for a sign is above a threshold, the top sign is accepted; otherwise the device shows the five most likely candidates and the user picks one or signs again. This follows the idea of selective prediction, in which a model may abstain on uncertain inputs to raise accuracy on the answers it does give [12]. We will evaluate this trade-off with risk–coverage curves and report accuracy separately for each test signer.</w:t>
      </w:r>
    </w:p>
    <w:p>
      <w:pPr>
        <w:spacing w:after="60" w:before="240"/>
        <w:jc w:val="center"/>
      </w:pPr>
      <w:r>
        <w:drawing>
          <wp:inline distT="0" distB="0" distL="0" distR="0">
            <wp:extent cx="5486400" cy="3028950"/>
            <wp:effectExtent t="0" r="0" b="0" l="0"/>
            <wp:docPr id="1" name="fig2_decision_flow.png" descr="Figure 2. Decision flow for confidence-gated output. Nothing is spoken until the user confirms the English sentence." title="Figure 2. Decision flow for confidence-gated output. Nothing is spoken until the user confirms the English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Decision flow for confidence-gated output. Nothing is spoken until the user confirms the English sentence.</w:t>
      </w:r>
    </w:p>
    <w:p>
      <w:pPr>
        <w:spacing w:after="0" w:line="480"/>
        <w:ind w:firstLine="720"/>
      </w:pPr>
      <w:r>
        <w:t xml:space="preserve">Three trends shape the field. First, research is moving from gloss-based pipelines toward gloss-free and self-supervised models that learn from large amounts of unlabeled video [4], and pretrained language models are increasingly used for the language side of translation [8]. Second, models are moving onto consumer and embedded hardware. Landmark-based recognizers are small enough to run in real time on phones and single-board computers, which makes offline, privacy-preserving devices practical [5], [6]. Third, the field increasingly recognizes that sign language technology must be designed with Deaf communities rather than for them. Researchers have called for systems built around specific, real-world use cases with input from Deaf culture and linguistics experts [13], and Deaf and hard-of-hearing participants in recent studies emphasize Deaf-led design and warn of harm when they are excluded from decisions [14]. Our project follows the second and third trends directly; it does not attempt gloss-free continuous translation, which still requires large models and datasets.</w:t>
      </w:r>
    </w:p>
    <w:p>
      <w:pPr>
        <w:spacing w:after="0" w:line="480"/>
        <w:ind w:firstLine="720"/>
      </w:pPr>
      <w:r>
        <w:t xml:space="preserve">No automatic ASL translation system is yet reliable enough for general use [1]. The best-known commercial effort, SignAll, combines multiple cameras with natural language processing to translate ASL into English text [15]. Patents show several other approaches, summarized in Table 1: multiple cameras with a depth sensor [16], single-camera recognition with cloud processing [17], sensor gloves [18], and an earlier glove- or camera-based system with speech output [19]. The closest to our design is [17], which also works from a single camera and, in one embodiment, lets the user choose among the three most likely translations. Our device differs from all four in combining single-camera input, fully offline processing on an embedded GPU, confidence-gated output and speech in several languages. It is also a form factor the Deaf community is open to: 69% of survey participants were comfortable using a stand-alone system of this kind, compared with 38% for wearables (Figure 3) [1].</w:t>
      </w:r>
    </w:p>
    <w:p>
      <w:pPr>
        <w:spacing w:after="120" w:before="240"/>
        <w:jc w:val="center"/>
      </w:pPr>
      <w:r>
        <w:rPr>
          <w:b/>
          <w:bCs/>
          <w:sz w:val="20"/>
          <w:szCs w:val="20"/>
        </w:rPr>
        <w:t xml:space="preserve">Table 1.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System</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Input</w:t>
            </w:r>
          </w:p>
        </w:tc>
        <w:tc>
          <w:tcPr>
            <w:tcW w:type="dxa" w:w="1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Processing</w:t>
            </w:r>
          </w:p>
        </w:tc>
        <w:tc>
          <w:tcPr>
            <w:tcW w:type="dxa" w:w="36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Output</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Avodah [16]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Multiple cameras and a depth sensor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On device and in the cloud</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speech or a signing avatar; two-way</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Sign-Speak [17]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Single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Cloud (requires WiFi)</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in a target language; optional menu of the three most likely translations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Bosch [18]</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Gloves with motion sensors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 processor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audio in one or more languages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Hitachi [19] (expired)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Data gloves or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Local computer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synthesized speech</w:t>
            </w:r>
          </w:p>
        </w:tc>
      </w:tr>
      <w:tr>
        <w:trPr>
          <w:tblHeader w:val="false"/>
        </w:trPr>
        <w:tc>
          <w:tcPr>
            <w:tcW w:type="dxa" w:w="17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Proposed device</w:t>
            </w:r>
          </w:p>
        </w:tc>
        <w:tc>
          <w:tcPr>
            <w:tcW w:type="dxa" w:w="21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Single RGB camera and microphone</w:t>
            </w:r>
          </w:p>
        </w:tc>
        <w:tc>
          <w:tcPr>
            <w:tcW w:type="dxa" w:w="19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On device, fully offline</w:t>
            </w:r>
          </w:p>
        </w:tc>
        <w:tc>
          <w:tcPr>
            <w:tcW w:type="dxa" w:w="366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Speech in English, Turkish or Spanish after user confirmation; reply shown as English text</w:t>
            </w:r>
          </w:p>
        </w:tc>
      </w:tr>
    </w:tbl>
    <w:p>
      <w:pPr>
        <w:spacing w:after="240"/>
      </w:pPr>
    </w:p>
    <w:p>
      <w:pPr>
        <w:spacing w:after="60" w:before="240"/>
        <w:jc w:val="center"/>
      </w:pPr>
      <w:r>
        <w:drawing>
          <wp:inline distT="0" distB="0" distL="0" distR="0">
            <wp:extent cx="5029200" cy="1981200"/>
            <wp:effectExtent t="0" r="0" b="0" l="0"/>
            <wp:docPr id="1" name="fig3_hardware_preferences.png" descr="Figure 3. Hardware form factors that Deaf and hard-of-hearing survey participants were comfortable using (n = 32). Data from Tran et al. [1]." title="Figure 3. Hardware form factors that Deaf and hard-of-hearing survey participants were comfortable using (n = 32). Data from Tran et 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1981200"/>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Hardware form factors that Deaf and hard-of-hearing survey participants were comfortable using (n = 32). Data from Tran et al. [1].</w:t>
      </w:r>
    </w:p>
    <w:p>
      <w:pPr>
        <w:spacing w:after="0" w:line="480"/>
        <w:ind w:firstLine="720"/>
      </w:pPr>
      <w:r>
        <w:t xml:space="preserve">The same survey identifies the ethical risks of this technology. More than 80% of participants were concerned about hearing people profiting from ASL, systems missing ASL grammatical features, automatic translation weakening the legal right to other accommodations, and poorer performance for some users than others [1]. We address these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in [13] and [14]. Because video never leaves the device, the design also avoids the privacy risk of streaming a user's image to a remote server.</w:t>
      </w:r>
    </w:p>
    <w:p>
      <w:pPr>
        <w:spacing w:after="0" w:line="480"/>
        <w:ind w:firstLine="720"/>
      </w:pPr>
      <w: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For sustainability, it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spacing w:after="0" w:line="480"/>
        <w:ind w:firstLine="720"/>
      </w:pPr>
      <w:r>
        <w:rPr>
          <w:i/>
          <w:iCs/>
          <w:color w:val="808080"/>
        </w:rPr>
        <w:t xml:space="preserve">[Add a cross-reference to the budget section once it is written.]</w:t>
      </w:r>
    </w:p>
    <w:p>
      <w:pPr>
        <w:pStyle w:val="Heading1"/>
        <w:spacing w:after="120" w:before="480"/>
      </w:pPr>
      <w:r>
        <w:t xml:space="preserve">References</w:t>
      </w:r>
    </w:p>
    <w:p>
      <w:pPr>
        <w:spacing w:after="0" w:line="480"/>
        <w:ind w:firstLine="720"/>
      </w:pPr>
      <w:r>
        <w:rPr>
          <w:i/>
          <w:iCs/>
          <w:color w:val="808080"/>
        </w:rPr>
        <w:t xml:space="preserve">[Move this list to Section 12 in the final report.]</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6d1ec91c46f079fd0758adb4a5feb4546c1063.png"/><Relationship Id="rId8" Type="http://schemas.openxmlformats.org/officeDocument/2006/relationships/image" Target="media/fe38d32d813e544e742456374dce1e8e1b234c01.png"/><Relationship Id="rId9" Type="http://schemas.openxmlformats.org/officeDocument/2006/relationships/image" Target="media/2f8f4f60ba5b6065a1215a5c51d58c0fe791b4e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2026-09-25T00:52:18.932Z</dcterms:created>
  <dcterms:modified xsi:type="dcterms:W3CDTF">2026-09-25T00:52:18.938Z</dcterms:modified>
</cp:coreProperties>
</file>

<file path=docProps/custom.xml><?xml version="1.0" encoding="utf-8"?>
<Properties xmlns="http://schemas.openxmlformats.org/officeDocument/2006/custom-properties" xmlns:vt="http://schemas.openxmlformats.org/officeDocument/2006/docPropsVTypes"/>
</file>