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9.png" ContentType="image/png"/>
  <Override PartName="/word/media/image10.png" ContentType="image/png"/>
  <Override PartName="/word/media/image8.png" ContentType="image/png"/>
  <Override PartName="/word/media/image7.png" ContentType="image/png"/>
  <Override PartName="/word/media/image6.png" ContentType="image/png"/>
  <Override PartName="/word/media/image5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2.png" ContentType="image/png"/>
  <Override PartName="/word/media/image11.png" ContentType="image/png"/>
  <Override PartName="/word/media/image4.png" ContentType="image/png"/>
  <Override PartName="/word/media/image3.png" ContentType="image/png"/>
  <Override PartName="/word/media/image2.png" ContentType="image/png"/>
  <Override PartName="/word/media/image1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3"/>
        <w:rPr/>
      </w:pPr>
      <w:r>
        <w:rPr/>
        <w:t>Отчёт по лабораторной работе №3</w:t>
      </w:r>
    </w:p>
    <w:p>
      <w:pPr>
        <w:pStyle w:val="Style14"/>
        <w:rPr/>
      </w:pPr>
      <w:r>
        <w:rPr/>
        <w:t>Архитектура компьютера</w:t>
      </w:r>
    </w:p>
    <w:p>
      <w:pPr>
        <w:pStyle w:val="Author"/>
        <w:rPr/>
      </w:pPr>
      <w:r>
        <w:rPr/>
        <w:t>Агапова Анна Антоновна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1"/>
        <w:rPr/>
      </w:pPr>
      <w:r>
        <w:rPr/>
        <w:t>1. Цель работы</w:t>
      </w:r>
    </w:p>
    <w:p>
      <w:pPr>
        <w:pStyle w:val="FirstParagraph"/>
        <w:rPr/>
      </w:pPr>
      <w:r>
        <w:rPr/>
        <w:t>Освоение процедуры компиляции и сборки программ, написанных на ассемблере NASM.</w:t>
      </w:r>
      <w:bookmarkStart w:id="0" w:name="цель-работы"/>
      <w:bookmarkEnd w:id="0"/>
    </w:p>
    <w:p>
      <w:pPr>
        <w:pStyle w:val="1"/>
        <w:rPr/>
      </w:pPr>
      <w:r>
        <w:rPr/>
        <w:t>2. Выполнение лабораторной работы</w:t>
      </w:r>
    </w:p>
    <w:p>
      <w:pPr>
        <w:pStyle w:val="FirstParagraph"/>
        <w:rPr/>
      </w:pPr>
      <w:r>
        <w:rPr/>
        <w:t xml:space="preserve">1.Создаю каталог для работы с программами на языке ассемблера NASM (рис. </w:t>
      </w:r>
      <w:hyperlink w:anchor="fig-001">
        <w:r>
          <w:rPr/>
          <w:t>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VBand="0" w:noHBand="0" w:firstRow="0" w:lastRow="0" w:firstColumn="0" w:lastColumn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drawing>
                <wp:inline distT="0" distB="0" distL="114935" distR="114935">
                  <wp:extent cx="3200400" cy="176530"/>
                  <wp:effectExtent l="0" t="0" r="0" b="0"/>
                  <wp:docPr id="1" name="Picture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spacing w:before="200" w:after="120"/>
              <w:jc w:val="left"/>
              <w:rPr/>
            </w:pPr>
            <w:r>
              <w:rPr/>
              <w:t>Рисунок 1: Создание каталога</w:t>
            </w:r>
            <w:bookmarkStart w:id="1" w:name="fig-001"/>
            <w:bookmarkEnd w:id="1"/>
          </w:p>
        </w:tc>
      </w:tr>
    </w:tbl>
    <w:p>
      <w:pPr>
        <w:pStyle w:val="Style9"/>
        <w:rPr/>
      </w:pPr>
      <w:r>
        <w:rPr/>
        <w:t xml:space="preserve">2.Перехожу в созданный каталог (рис. </w:t>
      </w:r>
      <w:hyperlink w:anchor="fig-002">
        <w:r>
          <w:rPr/>
          <w:t>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VBand="0" w:noHBand="0" w:lastColumn="0" w:firstColumn="0" w:lastRow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drawing>
                <wp:inline distT="0" distB="0" distL="114935" distR="114935">
                  <wp:extent cx="3200400" cy="194310"/>
                  <wp:effectExtent l="0" t="0" r="0" b="0"/>
                  <wp:docPr id="2" name="Изображение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9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spacing w:before="200" w:after="120"/>
              <w:jc w:val="left"/>
              <w:rPr/>
            </w:pPr>
            <w:r>
              <w:rPr/>
              <w:t>Рисунок 2: Переход в каталог</w:t>
            </w:r>
            <w:bookmarkStart w:id="2" w:name="fig-002"/>
            <w:bookmarkEnd w:id="2"/>
          </w:p>
        </w:tc>
      </w:tr>
    </w:tbl>
    <w:p>
      <w:pPr>
        <w:pStyle w:val="Style9"/>
        <w:rPr/>
      </w:pPr>
      <w:r>
        <w:rPr/>
        <w:t xml:space="preserve">3.Создаю текстовый файл с именем hello.asm (рис. </w:t>
      </w:r>
      <w:hyperlink w:anchor="fig-003">
        <w:r>
          <w:rPr/>
          <w:t>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VBand="0" w:noHBand="0" w:lastColumn="0" w:firstColumn="0" w:lastRow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drawing>
                <wp:inline distT="0" distB="0" distL="114935" distR="114935">
                  <wp:extent cx="3200400" cy="57785"/>
                  <wp:effectExtent l="0" t="0" r="0" b="0"/>
                  <wp:docPr id="3" name="Изображение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57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spacing w:before="200" w:after="120"/>
              <w:jc w:val="left"/>
              <w:rPr/>
            </w:pPr>
            <w:r>
              <w:rPr/>
              <w:t>Рисунок 3: Создание текстового файла</w:t>
            </w:r>
            <w:bookmarkStart w:id="3" w:name="fig-003"/>
            <w:bookmarkEnd w:id="3"/>
          </w:p>
        </w:tc>
      </w:tr>
    </w:tbl>
    <w:p>
      <w:pPr>
        <w:pStyle w:val="Style9"/>
        <w:rPr/>
      </w:pPr>
      <w:r>
        <w:rPr/>
        <w:t xml:space="preserve">4.Открою этот файл с помощью текстового редактора Kate (рис. </w:t>
      </w:r>
      <w:hyperlink w:anchor="fig-004">
        <w:r>
          <w:rPr/>
          <w:t>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VBand="0" w:noHBand="0" w:lastColumn="0" w:firstColumn="0" w:lastRow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drawing>
                <wp:inline distT="0" distB="0" distL="114935" distR="114935">
                  <wp:extent cx="3200400" cy="81915"/>
                  <wp:effectExtent l="0" t="0" r="0" b="0"/>
                  <wp:docPr id="4" name="Изображение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81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spacing w:before="200" w:after="120"/>
              <w:jc w:val="left"/>
              <w:rPr/>
            </w:pPr>
            <w:r>
              <w:rPr/>
              <w:t>Рисунок 4: Открытие файла</w:t>
            </w:r>
            <w:bookmarkStart w:id="4" w:name="fig-004"/>
            <w:bookmarkEnd w:id="4"/>
          </w:p>
        </w:tc>
      </w:tr>
    </w:tbl>
    <w:p>
      <w:pPr>
        <w:pStyle w:val="Style9"/>
        <w:rPr/>
      </w:pPr>
      <w:r>
        <w:rPr/>
        <w:t xml:space="preserve">5.Ввожу в него следующий текст (рис. </w:t>
      </w:r>
      <w:hyperlink w:anchor="fig-005">
        <w:r>
          <w:rPr/>
          <w:t>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VBand="0" w:noHBand="0" w:lastColumn="0" w:firstColumn="0" w:lastRow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drawing>
                <wp:inline distT="0" distB="0" distL="114935" distR="114935">
                  <wp:extent cx="3200400" cy="2578735"/>
                  <wp:effectExtent l="0" t="0" r="0" b="0"/>
                  <wp:docPr id="5" name="Изображение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578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spacing w:before="200" w:after="120"/>
              <w:jc w:val="left"/>
              <w:rPr/>
            </w:pPr>
            <w:r>
              <w:rPr/>
              <w:t>Рисунок 5: Ввод текста</w:t>
            </w:r>
            <w:bookmarkStart w:id="5" w:name="fig-005"/>
            <w:bookmarkEnd w:id="5"/>
          </w:p>
        </w:tc>
      </w:tr>
    </w:tbl>
    <w:p>
      <w:pPr>
        <w:pStyle w:val="Style9"/>
        <w:rPr/>
      </w:pPr>
      <w:r>
        <w:rPr/>
        <w:t xml:space="preserve">6.Скомпилируем данный текст (рис. </w:t>
      </w:r>
      <w:hyperlink w:anchor="fig-006">
        <w:r>
          <w:rPr/>
          <w:t>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VBand="0" w:noHBand="0" w:lastColumn="0" w:firstColumn="0" w:lastRow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drawing>
                <wp:inline distT="0" distB="0" distL="114935" distR="114935">
                  <wp:extent cx="3200400" cy="102870"/>
                  <wp:effectExtent l="0" t="0" r="0" b="0"/>
                  <wp:docPr id="6" name="Изображение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0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spacing w:before="200" w:after="120"/>
              <w:jc w:val="left"/>
              <w:rPr/>
            </w:pPr>
            <w:r>
              <w:rPr/>
              <w:t>Рисунок 6: Компиляция текста</w:t>
            </w:r>
            <w:bookmarkStart w:id="6" w:name="fig-006"/>
            <w:bookmarkEnd w:id="6"/>
          </w:p>
        </w:tc>
      </w:tr>
    </w:tbl>
    <w:p>
      <w:pPr>
        <w:pStyle w:val="Style9"/>
        <w:rPr/>
      </w:pPr>
      <w:r>
        <w:rPr/>
        <w:t xml:space="preserve">7.Проверю, что объектный файл был создан (рис. </w:t>
      </w:r>
      <w:hyperlink w:anchor="fig-007">
        <w:r>
          <w:rPr/>
          <w:t>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VBand="0" w:noHBand="0" w:lastColumn="0" w:firstColumn="0" w:lastRow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drawing>
                <wp:inline distT="0" distB="0" distL="114935" distR="114935">
                  <wp:extent cx="3200400" cy="196850"/>
                  <wp:effectExtent l="0" t="0" r="0" b="0"/>
                  <wp:docPr id="7" name="Изображение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9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spacing w:before="200" w:after="120"/>
              <w:jc w:val="left"/>
              <w:rPr/>
            </w:pPr>
            <w:r>
              <w:rPr/>
              <w:t>Рисунок 7: Проверка наличия объектного файла</w:t>
            </w:r>
            <w:bookmarkStart w:id="7" w:name="fig-007"/>
            <w:bookmarkEnd w:id="7"/>
          </w:p>
        </w:tc>
      </w:tr>
    </w:tbl>
    <w:p>
      <w:pPr>
        <w:pStyle w:val="Style9"/>
        <w:rPr/>
      </w:pPr>
      <w:r>
        <w:rPr/>
        <w:t xml:space="preserve">8.Скомпилирую исходный файл hello.asm в obj.o и создадим файл листинга list.lst (рис. </w:t>
      </w:r>
      <w:hyperlink w:anchor="fig-008">
        <w:r>
          <w:rPr/>
          <w:t>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VBand="0" w:noHBand="0" w:lastColumn="0" w:firstColumn="0" w:lastRow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drawing>
                <wp:inline distT="0" distB="0" distL="114935" distR="114935">
                  <wp:extent cx="3200400" cy="88265"/>
                  <wp:effectExtent l="0" t="0" r="0" b="0"/>
                  <wp:docPr id="8" name="Изображение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8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spacing w:before="200" w:after="120"/>
              <w:jc w:val="left"/>
              <w:rPr/>
            </w:pPr>
            <w:r>
              <w:rPr/>
              <w:t>Рисунок 8: Создание файлов</w:t>
            </w:r>
            <w:bookmarkStart w:id="8" w:name="fig-008"/>
            <w:bookmarkEnd w:id="8"/>
          </w:p>
        </w:tc>
      </w:tr>
    </w:tbl>
    <w:p>
      <w:pPr>
        <w:pStyle w:val="Style9"/>
        <w:rPr/>
      </w:pPr>
      <w:r>
        <w:rPr/>
        <w:t xml:space="preserve">9.Проверю, что файлы были созданы (рис. </w:t>
      </w:r>
      <w:hyperlink w:anchor="fig-009">
        <w:r>
          <w:rPr/>
          <w:t>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VBand="0" w:noHBand="0" w:lastColumn="0" w:firstColumn="0" w:lastRow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drawing>
                <wp:inline distT="0" distB="0" distL="114935" distR="114935">
                  <wp:extent cx="3200400" cy="149860"/>
                  <wp:effectExtent l="0" t="0" r="0" b="0"/>
                  <wp:docPr id="9" name="Изображение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spacing w:before="200" w:after="120"/>
              <w:jc w:val="left"/>
              <w:rPr/>
            </w:pPr>
            <w:r>
              <w:rPr/>
              <w:t>Рисунок 9: Проверка наличия файлов</w:t>
            </w:r>
            <w:bookmarkStart w:id="9" w:name="fig-009"/>
            <w:bookmarkEnd w:id="9"/>
          </w:p>
        </w:tc>
      </w:tr>
    </w:tbl>
    <w:p>
      <w:pPr>
        <w:pStyle w:val="Style9"/>
        <w:rPr/>
      </w:pPr>
      <w:r>
        <w:rPr/>
        <w:t xml:space="preserve">10.Передаю объектный файл на обработку компоновщику (рис. </w:t>
      </w:r>
      <w:hyperlink w:anchor="fig-0010">
        <w:r>
          <w:rPr/>
          <w:t>10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VBand="0" w:noHBand="0" w:lastColumn="0" w:firstColumn="0" w:lastRow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drawing>
                <wp:inline distT="0" distB="0" distL="114935" distR="114935">
                  <wp:extent cx="3200400" cy="118110"/>
                  <wp:effectExtent l="0" t="0" r="0" b="0"/>
                  <wp:docPr id="10" name="Изображение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8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spacing w:before="200" w:after="120"/>
              <w:jc w:val="left"/>
              <w:rPr/>
            </w:pPr>
            <w:r>
              <w:rPr/>
              <w:t>Рисунок 10: Передача файла компоновщику</w:t>
            </w:r>
            <w:bookmarkStart w:id="10" w:name="fig-0010"/>
            <w:bookmarkEnd w:id="10"/>
          </w:p>
        </w:tc>
      </w:tr>
    </w:tbl>
    <w:p>
      <w:pPr>
        <w:pStyle w:val="Style9"/>
        <w:rPr/>
      </w:pPr>
      <w:r>
        <w:rPr/>
        <w:t xml:space="preserve">11.Проверю, что исполняемый файл hello был создан (рис. </w:t>
      </w:r>
      <w:hyperlink w:anchor="fig-0011">
        <w:r>
          <w:rPr/>
          <w:t>11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VBand="0" w:noHBand="0" w:lastColumn="0" w:firstColumn="0" w:lastRow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drawing>
                <wp:inline distT="0" distB="0" distL="114935" distR="114935">
                  <wp:extent cx="3200400" cy="176530"/>
                  <wp:effectExtent l="0" t="0" r="0" b="0"/>
                  <wp:docPr id="11" name="Изображение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spacing w:before="200" w:after="120"/>
              <w:jc w:val="left"/>
              <w:rPr/>
            </w:pPr>
            <w:r>
              <w:rPr/>
              <w:t>Рисунок 11: Проверка наличия файла hello</w:t>
            </w:r>
            <w:bookmarkStart w:id="11" w:name="fig-0011"/>
            <w:bookmarkEnd w:id="11"/>
          </w:p>
        </w:tc>
      </w:tr>
    </w:tbl>
    <w:p>
      <w:pPr>
        <w:pStyle w:val="Style9"/>
        <w:rPr/>
      </w:pPr>
      <w:r>
        <w:rPr/>
        <w:t xml:space="preserve">12.Задам имя создаваемого исполняемого файла (рис. </w:t>
      </w:r>
      <w:hyperlink w:anchor="fig-0012">
        <w:r>
          <w:rPr/>
          <w:t>12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VBand="0" w:noHBand="0" w:lastColumn="0" w:firstColumn="0" w:lastRow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drawing>
                <wp:inline distT="0" distB="0" distL="114935" distR="114935">
                  <wp:extent cx="3200400" cy="117475"/>
                  <wp:effectExtent l="0" t="0" r="0" b="0"/>
                  <wp:docPr id="12" name="Изображение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spacing w:before="200" w:after="120"/>
              <w:jc w:val="left"/>
              <w:rPr/>
            </w:pPr>
            <w:r>
              <w:rPr/>
              <w:t>Рисунок 12: Задача имя исполняемого файла</w:t>
            </w:r>
            <w:bookmarkStart w:id="12" w:name="fig-0012"/>
            <w:bookmarkEnd w:id="12"/>
          </w:p>
        </w:tc>
      </w:tr>
    </w:tbl>
    <w:p>
      <w:pPr>
        <w:pStyle w:val="Style9"/>
        <w:rPr/>
      </w:pPr>
      <w:r>
        <w:rPr/>
        <w:t xml:space="preserve">13.Запущу на выполнение созданный исполняемый файл, находящийся в текущем каталоге (рис. </w:t>
      </w:r>
      <w:hyperlink w:anchor="fig-0013">
        <w:r>
          <w:rPr/>
          <w:t>13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VBand="0" w:noHBand="0" w:lastColumn="0" w:firstColumn="0" w:lastRow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drawing>
                <wp:inline distT="0" distB="0" distL="114935" distR="114935">
                  <wp:extent cx="3200400" cy="195580"/>
                  <wp:effectExtent l="0" t="0" r="0" b="0"/>
                  <wp:docPr id="13" name="Изображение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9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spacing w:before="200" w:after="120"/>
              <w:jc w:val="left"/>
              <w:rPr/>
            </w:pPr>
            <w:r>
              <w:rPr/>
              <w:t>Рисунок 13: Запуск на выполнение созданный исполняемый файл</w:t>
            </w:r>
            <w:bookmarkStart w:id="13" w:name="fig-0013"/>
            <w:bookmarkEnd w:id="13"/>
          </w:p>
        </w:tc>
      </w:tr>
    </w:tbl>
    <w:p>
      <w:pPr>
        <w:pStyle w:val="Style9"/>
        <w:rPr/>
      </w:pPr>
      <w:r>
        <w:rPr/>
        <w:t xml:space="preserve">14.Создам копию файла hello.asm с именем lab04.asm (рис. </w:t>
      </w:r>
      <w:hyperlink w:anchor="fig-0014">
        <w:r>
          <w:rPr/>
          <w:t>14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VBand="0" w:noHBand="0" w:lastColumn="0" w:firstColumn="0" w:lastRow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drawing>
                <wp:inline distT="0" distB="0" distL="114935" distR="114935">
                  <wp:extent cx="3200400" cy="100330"/>
                  <wp:effectExtent l="0" t="0" r="0" b="0"/>
                  <wp:docPr id="14" name="Изображение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0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spacing w:before="200" w:after="120"/>
              <w:jc w:val="left"/>
              <w:rPr/>
            </w:pPr>
            <w:r>
              <w:rPr/>
              <w:t>Рисунок 14: Создание копии файла</w:t>
            </w:r>
            <w:bookmarkStart w:id="14" w:name="fig-0014"/>
            <w:bookmarkEnd w:id="14"/>
          </w:p>
        </w:tc>
      </w:tr>
    </w:tbl>
    <w:p>
      <w:pPr>
        <w:pStyle w:val="Style9"/>
        <w:rPr/>
      </w:pPr>
      <w:r>
        <w:rPr/>
        <w:t xml:space="preserve">15.Проверяю, что копия создалась с именем lab04.asm (рис. </w:t>
      </w:r>
      <w:hyperlink w:anchor="fig-0015">
        <w:r>
          <w:rPr/>
          <w:t>15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VBand="0" w:noHBand="0" w:lastColumn="0" w:firstColumn="0" w:lastRow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drawing>
                <wp:inline distT="0" distB="0" distL="114935" distR="114935">
                  <wp:extent cx="3200400" cy="196850"/>
                  <wp:effectExtent l="0" t="0" r="0" b="0"/>
                  <wp:docPr id="15" name="Изображение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9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spacing w:before="200" w:after="120"/>
              <w:jc w:val="left"/>
              <w:rPr/>
            </w:pPr>
            <w:r>
              <w:rPr/>
              <w:t>Рисунок 15: Проверка создании копии файла</w:t>
            </w:r>
            <w:bookmarkStart w:id="15" w:name="fig-0015"/>
            <w:bookmarkEnd w:id="15"/>
          </w:p>
        </w:tc>
      </w:tr>
    </w:tbl>
    <w:p>
      <w:pPr>
        <w:pStyle w:val="Style9"/>
        <w:rPr/>
      </w:pPr>
      <w:r>
        <w:rPr/>
        <w:t xml:space="preserve">16.Оттранслирую полученный текст программы lab04.asm в объектный файл. Выполню компоновку объектного файла и запущу получившийся исполняемый файл (рис. </w:t>
      </w:r>
      <w:hyperlink w:anchor="fig-0016">
        <w:r>
          <w:rPr/>
          <w:t>16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VBand="0" w:noHBand="0" w:lastColumn="0" w:firstColumn="0" w:lastRow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drawing>
                <wp:inline distT="0" distB="0" distL="114935" distR="114935">
                  <wp:extent cx="3200400" cy="483235"/>
                  <wp:effectExtent l="0" t="0" r="0" b="0"/>
                  <wp:docPr id="16" name="Изображение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48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spacing w:before="200" w:after="120"/>
              <w:jc w:val="left"/>
              <w:rPr/>
            </w:pPr>
            <w:r>
              <w:rPr/>
              <w:t>Рисунок 16: Оттранслирование, компоновка, запуск</w:t>
            </w:r>
            <w:bookmarkStart w:id="16" w:name="fig-0016"/>
            <w:bookmarkEnd w:id="16"/>
          </w:p>
        </w:tc>
      </w:tr>
    </w:tbl>
    <w:p>
      <w:pPr>
        <w:pStyle w:val="Style9"/>
        <w:rPr/>
      </w:pPr>
      <w:r>
        <w:rPr/>
        <w:t>17.Скопирую файлы hello.asm и lab04.asm в локальный репозиторий и загружу файлы на Github.</w:t>
      </w:r>
      <w:bookmarkStart w:id="17" w:name="выполнение-лабораторной-работы"/>
      <w:bookmarkEnd w:id="17"/>
    </w:p>
    <w:p>
      <w:pPr>
        <w:pStyle w:val="1"/>
        <w:rPr/>
      </w:pPr>
      <w:r>
        <w:rPr/>
        <w:t>3. Выводы</w:t>
      </w:r>
    </w:p>
    <w:p>
      <w:pPr>
        <w:pStyle w:val="FirstParagraph"/>
        <w:rPr/>
      </w:pPr>
      <w:r>
        <w:rPr/>
        <w:t>В ходе выполнения работы, я освоила процедуры компиляции и сборки программ, написанных на ассемблере NASM.</w:t>
      </w:r>
    </w:p>
    <w:p>
      <w:pPr>
        <w:pStyle w:val="1"/>
        <w:keepNext w:val="true"/>
        <w:keepLines/>
        <w:widowControl/>
        <w:bidi w:val="0"/>
        <w:spacing w:before="360" w:after="80"/>
        <w:ind w:left="0" w:right="0" w:firstLine="397"/>
        <w:jc w:val="left"/>
        <w:outlineLvl w:val="0"/>
        <w:rPr/>
      </w:pPr>
      <w:r>
        <w:rPr/>
        <w:t xml:space="preserve">4. </w:t>
      </w:r>
      <w:r>
        <w:rPr/>
        <w:t>Список литературы</w:t>
      </w:r>
    </w:p>
    <w:p>
      <w:pPr>
        <w:pStyle w:val="Compact"/>
        <w:numPr>
          <w:ilvl w:val="0"/>
          <w:numId w:val="3"/>
        </w:numPr>
        <w:rPr/>
      </w:pPr>
      <w:r>
        <w:rPr/>
        <w:t>GDB: The GNU Project Debugger. — URL: https://www.gnu.org/software/gdb/.</w:t>
      </w:r>
    </w:p>
    <w:p>
      <w:pPr>
        <w:pStyle w:val="Compact"/>
        <w:numPr>
          <w:ilvl w:val="0"/>
          <w:numId w:val="1"/>
        </w:numPr>
        <w:rPr/>
      </w:pPr>
      <w:r>
        <w:rPr/>
        <w:t>GNU Bash Manual. — 2016. — URL: https://www.gnu.org/software/bash/manual/.</w:t>
      </w:r>
    </w:p>
    <w:p>
      <w:pPr>
        <w:pStyle w:val="Compact"/>
        <w:numPr>
          <w:ilvl w:val="0"/>
          <w:numId w:val="1"/>
        </w:numPr>
        <w:rPr/>
      </w:pPr>
      <w:r>
        <w:rPr/>
        <w:t>Midnight Commander Development Center. — 2021. — URL: https://midnight-commander. org/.</w:t>
      </w:r>
    </w:p>
    <w:p>
      <w:pPr>
        <w:pStyle w:val="Compact"/>
        <w:numPr>
          <w:ilvl w:val="0"/>
          <w:numId w:val="1"/>
        </w:numPr>
        <w:rPr/>
      </w:pPr>
      <w:r>
        <w:rPr/>
        <w:t>NASM Assembly Language Tutorials. — 2021. — URL: https://asmtutor.com/.</w:t>
      </w:r>
    </w:p>
    <w:p>
      <w:pPr>
        <w:pStyle w:val="Compact"/>
        <w:numPr>
          <w:ilvl w:val="0"/>
          <w:numId w:val="1"/>
        </w:numPr>
        <w:rPr/>
      </w:pPr>
      <w:r>
        <w:rPr/>
        <w:t>Newham C. Learning the bash Shell: Unix Shell Programming. — O’Reilly Media, 2005. — 354 с. — (In a Nutshell). — ISBN 0596009658. — URL: http://www.amazon.com/Learningbash-Shell-Programming-Nutshell/dp/0596009658.</w:t>
      </w:r>
    </w:p>
    <w:p>
      <w:pPr>
        <w:pStyle w:val="Compact"/>
        <w:numPr>
          <w:ilvl w:val="0"/>
          <w:numId w:val="1"/>
        </w:numPr>
        <w:rPr/>
      </w:pPr>
      <w:r>
        <w:rPr/>
        <w:t>Robbins A. Bash Pocket Reference. — O’Reilly Media, 2016. — 156 с. — ISBN 978-1491941591.</w:t>
      </w:r>
    </w:p>
    <w:p>
      <w:pPr>
        <w:pStyle w:val="Compact"/>
        <w:numPr>
          <w:ilvl w:val="0"/>
          <w:numId w:val="1"/>
        </w:numPr>
        <w:rPr/>
      </w:pPr>
      <w:r>
        <w:rPr/>
        <w:t>The NASM documentation. — 2021. — URL: https://www.nasm.us/docs.php.</w:t>
      </w:r>
    </w:p>
    <w:p>
      <w:pPr>
        <w:pStyle w:val="Compact"/>
        <w:numPr>
          <w:ilvl w:val="0"/>
          <w:numId w:val="1"/>
        </w:numPr>
        <w:rPr/>
      </w:pPr>
      <w:r>
        <w:rPr/>
        <w:t>Zarrelli G. Mastering Bash. — Packt Publishing, 2017. — 502 с. — ISBN 9781784396879.</w:t>
      </w:r>
    </w:p>
    <w:p>
      <w:pPr>
        <w:pStyle w:val="Compact"/>
        <w:numPr>
          <w:ilvl w:val="0"/>
          <w:numId w:val="1"/>
        </w:numPr>
        <w:rPr/>
      </w:pPr>
      <w:r>
        <w:rPr/>
        <w:t>Колдаев В. Д., Лупин С. А. Архитектура ЭВМ. — М. : Форум, 2018.</w:t>
      </w:r>
    </w:p>
    <w:p>
      <w:pPr>
        <w:pStyle w:val="Compact"/>
        <w:numPr>
          <w:ilvl w:val="0"/>
          <w:numId w:val="1"/>
        </w:numPr>
        <w:rPr/>
      </w:pPr>
      <w:r>
        <w:rPr/>
        <w:t>Куляс О. Л., Никитин К. А. Курс программирования на ASSEMBLER. — М. : Солон-Пресс,</w:t>
      </w:r>
    </w:p>
    <w:p>
      <w:pPr>
        <w:pStyle w:val="Compact"/>
        <w:numPr>
          <w:ilvl w:val="0"/>
          <w:numId w:val="1"/>
        </w:numPr>
        <w:rPr/>
      </w:pPr>
      <w:r>
        <w:rPr/>
        <w:t>Новожилов О. П. Архитектура ЭВМ и систем. — М. : Юрайт, 2016.</w:t>
      </w:r>
    </w:p>
    <w:p>
      <w:pPr>
        <w:pStyle w:val="Compact"/>
        <w:numPr>
          <w:ilvl w:val="0"/>
          <w:numId w:val="1"/>
        </w:numPr>
        <w:rPr/>
      </w:pPr>
      <w:r>
        <w:rPr/>
        <w:t>Расширенный ассемблер: NASM. — 2021. — URL: https://www.opennet.ru/docs/RUS/nasm/.</w:t>
      </w:r>
    </w:p>
    <w:p>
      <w:pPr>
        <w:pStyle w:val="Compact"/>
        <w:numPr>
          <w:ilvl w:val="0"/>
          <w:numId w:val="1"/>
        </w:numPr>
        <w:rPr/>
      </w:pPr>
      <w:r>
        <w:rPr/>
        <w:t>Робачевский А., Немнюгин С., Стесик О. Операционная система UNIX. — 2-е изд. — БХВПетербург, 2010. — 656 с. — ISBN 978-5-94157-538-1.</w:t>
      </w:r>
    </w:p>
    <w:p>
      <w:pPr>
        <w:pStyle w:val="Compact"/>
        <w:numPr>
          <w:ilvl w:val="0"/>
          <w:numId w:val="1"/>
        </w:numPr>
        <w:rPr/>
      </w:pPr>
      <w:r>
        <w:rPr/>
        <w:t>Столяров А. Программирование на языке ассемблера NASM для ОС Unix. — 2-е изд. — М. : МАКС Пресс, 2011. — URL: http://www.stolyarov.info/books/asm_unix.</w:t>
      </w:r>
    </w:p>
    <w:p>
      <w:pPr>
        <w:pStyle w:val="Compact"/>
        <w:numPr>
          <w:ilvl w:val="0"/>
          <w:numId w:val="1"/>
        </w:numPr>
        <w:rPr/>
      </w:pPr>
      <w:r>
        <w:rPr/>
        <w:t>Таненбаум Э. Архитектура компьютера. — 6-е изд. — СПб. : Питер, 2013. — 874 с. — (Классика Computer Science).</w:t>
      </w:r>
    </w:p>
    <w:p>
      <w:pPr>
        <w:pStyle w:val="Compact"/>
        <w:numPr>
          <w:ilvl w:val="0"/>
          <w:numId w:val="1"/>
        </w:numPr>
        <w:rPr/>
      </w:pPr>
      <w:r>
        <w:rPr/>
        <w:t>Таненбаум Э., Бос Х. Современные операционные системы. — 4-е изд. — СПб. : Питер,</w:t>
      </w:r>
    </w:p>
    <w:p>
      <w:pPr>
        <w:pStyle w:val="Compact"/>
        <w:numPr>
          <w:ilvl w:val="0"/>
          <w:numId w:val="1"/>
        </w:numPr>
        <w:spacing w:before="36" w:after="36"/>
        <w:rPr/>
      </w:pPr>
      <w:r>
        <w:rPr/>
        <w:t xml:space="preserve">— </w:t>
      </w:r>
      <w:r>
        <w:rPr/>
        <w:t>1120 с. — (Классика Computer Science).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default"/>
  </w:font>
  <w:font w:name="Aptos Display">
    <w:charset w:val="01"/>
    <w:family w:val="roman"/>
    <w:pitch w:val="default"/>
  </w:font>
  <w:font w:name="Consolas">
    <w:charset w:val="01"/>
    <w:family w:val="roman"/>
    <w:pitch w:val="default"/>
  </w:font>
  <w:font w:name="PT Astra Serif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1">
    <w:name w:val="Heading 1"/>
    <w:basedOn w:val="Normal"/>
    <w:next w:val="Style9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2">
    <w:name w:val="Heading 2"/>
    <w:basedOn w:val="Normal"/>
    <w:next w:val="Style9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3">
    <w:name w:val="Heading 3"/>
    <w:basedOn w:val="Normal"/>
    <w:next w:val="Style9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4">
    <w:name w:val="Heading 4"/>
    <w:basedOn w:val="Normal"/>
    <w:next w:val="Style9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5">
    <w:name w:val="Heading 5"/>
    <w:basedOn w:val="Normal"/>
    <w:next w:val="Style9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6">
    <w:name w:val="Heading 6"/>
    <w:basedOn w:val="Normal"/>
    <w:next w:val="Style9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7">
    <w:name w:val="Heading 7"/>
    <w:basedOn w:val="Normal"/>
    <w:next w:val="Style9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8">
    <w:name w:val="Heading 8"/>
    <w:basedOn w:val="Normal"/>
    <w:next w:val="Style9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9">
    <w:name w:val="Heading 9"/>
    <w:basedOn w:val="Normal"/>
    <w:next w:val="Style9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link w:val="BodyTex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Привязка сноски"/>
    <w:rPr>
      <w:vertAlign w:val="superscript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Style6">
    <w:name w:val="Интернет-ссылка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Style7">
    <w:name w:val="Символ сноски"/>
    <w:qFormat/>
    <w:rPr/>
  </w:style>
  <w:style w:type="paragraph" w:styleId="Style8">
    <w:name w:val="Заголовок"/>
    <w:basedOn w:val="Normal"/>
    <w:next w:val="Style9"/>
    <w:qFormat/>
    <w:pPr>
      <w:keepNext w:val="true"/>
      <w:spacing w:before="240" w:after="120"/>
    </w:pPr>
    <w:rPr>
      <w:rFonts w:ascii="PT Astra Serif" w:hAnsi="PT Astra Serif" w:eastAsia="Tahoma" w:cs="FreeSans"/>
      <w:sz w:val="28"/>
      <w:szCs w:val="28"/>
    </w:rPr>
  </w:style>
  <w:style w:type="paragraph" w:styleId="Style9">
    <w:name w:val="Body Text"/>
    <w:basedOn w:val="Normal"/>
    <w:link w:val="BodyTextChar"/>
    <w:qFormat/>
    <w:pPr>
      <w:spacing w:before="180" w:after="180"/>
    </w:pPr>
    <w:rPr/>
  </w:style>
  <w:style w:type="paragraph" w:styleId="Style10">
    <w:name w:val="List"/>
    <w:basedOn w:val="Style9"/>
    <w:pPr/>
    <w:rPr>
      <w:rFonts w:ascii="PT Astra Serif" w:hAnsi="PT Astra Serif" w:cs="FreeSans"/>
    </w:rPr>
  </w:style>
  <w:style w:type="paragraph" w:styleId="Style11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12">
    <w:name w:val="Указатель"/>
    <w:basedOn w:val="Normal"/>
    <w:qFormat/>
    <w:pPr>
      <w:suppressLineNumbers/>
    </w:pPr>
    <w:rPr>
      <w:rFonts w:ascii="PT Astra Serif" w:hAnsi="PT Astra Serif" w:cs="FreeSans"/>
    </w:rPr>
  </w:style>
  <w:style w:type="paragraph" w:styleId="FirstParagraph" w:customStyle="1">
    <w:name w:val="First Paragraph"/>
    <w:basedOn w:val="Style9"/>
    <w:next w:val="Style9"/>
    <w:qFormat/>
    <w:pPr/>
    <w:rPr/>
  </w:style>
  <w:style w:type="paragraph" w:styleId="Compact" w:customStyle="1">
    <w:name w:val="Compact"/>
    <w:basedOn w:val="Style9"/>
    <w:qFormat/>
    <w:pPr>
      <w:spacing w:before="36" w:after="36"/>
    </w:pPr>
    <w:rPr/>
  </w:style>
  <w:style w:type="paragraph" w:styleId="Style13">
    <w:name w:val="Title"/>
    <w:basedOn w:val="Normal"/>
    <w:next w:val="Style9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tyle14">
    <w:name w:val="Subtitle"/>
    <w:basedOn w:val="Style13"/>
    <w:next w:val="Style9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Style13"/>
    <w:next w:val="Style9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Style13"/>
    <w:next w:val="Style9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Style9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Style9"/>
    <w:next w:val="Style9"/>
    <w:uiPriority w:val="9"/>
    <w:unhideWhenUsed/>
    <w:qFormat/>
    <w:pPr>
      <w:spacing w:before="100" w:after="100"/>
      <w:ind w:left="480" w:right="480" w:hanging="0"/>
    </w:pPr>
    <w:rPr/>
  </w:style>
  <w:style w:type="paragraph" w:styleId="Style15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Style15"/>
    <w:next w:val="Style15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Style11"/>
    <w:qFormat/>
    <w:pPr>
      <w:keepNext w:val="true"/>
    </w:pPr>
    <w:rPr/>
  </w:style>
  <w:style w:type="paragraph" w:styleId="ImageCaption" w:customStyle="1">
    <w:name w:val="Image Caption"/>
    <w:basedOn w:val="Style11"/>
    <w:qFormat/>
    <w:pPr/>
    <w:rPr/>
  </w:style>
  <w:style w:type="paragraph" w:styleId="Style16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16"/>
    <w:qFormat/>
    <w:pPr>
      <w:keepNext w:val="true"/>
    </w:pPr>
    <w:rPr/>
  </w:style>
  <w:style w:type="paragraph" w:styleId="TOCHeading">
    <w:name w:val="TOC Heading"/>
    <w:basedOn w:val="1"/>
    <w:next w:val="Style9"/>
    <w:uiPriority w:val="39"/>
    <w:unhideWhenUsed/>
    <w:qFormat/>
    <w:pPr>
      <w:spacing w:lineRule="auto" w:line="259" w:before="240" w:after="80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tblInd w:w="0" w:type="dxa"/>
      </w:tblPr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LibreOffice/6.4.7.2$Linux_X86_64 LibreOffice_project/40$Build-2</Application>
  <Pages>4</Pages>
  <Words>497</Words>
  <Characters>3189</Characters>
  <CharactersWithSpaces>3649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2025-11-18T00:39:49Z</dcterms:created>
  <dc:creator>Агапова Анна Антоновна</dc:creator>
  <dc:description/>
  <dc:language>ru-RU</dc:language>
  <cp:lastModifiedBy/>
  <dcterms:modified xsi:type="dcterms:W3CDTF">2025-11-20T21:45:03Z</dcterms:modified>
  <cp:revision>1</cp:revision>
  <dc:subject/>
  <dc:title>Отчёт по лабораторной работе №3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  <property fmtid="{D5CDD505-2E9C-101B-9397-08002B2CF9AE}" pid="8" name="affiliations">
    <vt:lpwstr/>
  </property>
  <property fmtid="{D5CDD505-2E9C-101B-9397-08002B2CF9AE}" pid="9" name="authors">
    <vt:lpwstr/>
  </property>
  <property fmtid="{D5CDD505-2E9C-101B-9397-08002B2CF9AE}" pid="10" name="biblio-config">
    <vt:lpwstr>True</vt:lpwstr>
  </property>
  <property fmtid="{D5CDD505-2E9C-101B-9397-08002B2CF9AE}" pid="11" name="bibliography">
    <vt:lpwstr/>
  </property>
  <property fmtid="{D5CDD505-2E9C-101B-9397-08002B2CF9AE}" pid="12" name="by-affiliation">
    <vt:lpwstr/>
  </property>
  <property fmtid="{D5CDD505-2E9C-101B-9397-08002B2CF9AE}" pid="13" name="by-author">
    <vt:lpwstr/>
  </property>
  <property fmtid="{D5CDD505-2E9C-101B-9397-08002B2CF9AE}" pid="14" name="crossref">
    <vt:lpwstr/>
  </property>
  <property fmtid="{D5CDD505-2E9C-101B-9397-08002B2CF9AE}" pid="15" name="csl">
    <vt:lpwstr>_resources/csl/gost-r-7-0-5-2008-numeric.csl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labels">
    <vt:lpwstr/>
  </property>
  <property fmtid="{D5CDD505-2E9C-101B-9397-08002B2CF9AE}" pid="20" name="subtitle">
    <vt:lpwstr>Архитектура компьютера</vt:lpwstr>
  </property>
  <property fmtid="{D5CDD505-2E9C-101B-9397-08002B2CF9AE}" pid="21" name="toc-title">
    <vt:lpwstr>Содержание</vt:lpwstr>
  </property>
</Properties>
</file>