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Агапова Анна Антоновна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работы в Midnight Commander. Освоение инструкций языка ассемблера mov и int.</w:t>
      </w:r>
    </w:p>
    <w:bookmarkEnd w:id="20"/>
    <w:bookmarkStart w:id="8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1.Открываю Midnight Commander с помощью команды mc.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200400" cy="1765392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sf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653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Открытие Midnight Commander</w:t>
            </w:r>
          </w:p>
          <w:bookmarkEnd w:id="24"/>
        </w:tc>
      </w:tr>
    </w:tbl>
    <w:p>
      <w:pPr>
        <w:pStyle w:val="BodyText"/>
      </w:pPr>
      <w:r>
        <w:t xml:space="preserve">2.Пользуясь клавишами клавиатуры перехожу в каталог ~/work/arch-pc созданный при выполнении лабораторной работы №4. 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200400" cy="1773126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sf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731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Переход в каталог</w:t>
            </w:r>
          </w:p>
          <w:bookmarkEnd w:id="28"/>
        </w:tc>
      </w:tr>
    </w:tbl>
    <w:p>
      <w:pPr>
        <w:pStyle w:val="BodyText"/>
      </w:pPr>
      <w:r>
        <w:t xml:space="preserve">3.С помощью функциональной клавиши F7 создаю папку lab05 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 и перехожу в созданный каталог.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200400" cy="641388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sf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6413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Создание папки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200400" cy="557774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sf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5577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Переход в каталог</w:t>
            </w:r>
          </w:p>
          <w:bookmarkEnd w:id="36"/>
        </w:tc>
      </w:tr>
    </w:tbl>
    <w:p>
      <w:pPr>
        <w:pStyle w:val="BodyText"/>
      </w:pPr>
      <w:r>
        <w:t xml:space="preserve">4.Пользуясь строкой ввода и командой touch создаю файл lab5-1.asm.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200400" cy="582809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sf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5828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Создание файла</w:t>
            </w:r>
          </w:p>
          <w:bookmarkEnd w:id="40"/>
        </w:tc>
      </w:tr>
    </w:tbl>
    <w:p>
      <w:pPr>
        <w:pStyle w:val="BodyText"/>
      </w:pPr>
      <w:r>
        <w:t xml:space="preserve">5.Проверю, что файл lab5-1.asm создался. 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200400" cy="499207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sf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4992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Проверка создания файла</w:t>
            </w:r>
          </w:p>
          <w:bookmarkEnd w:id="44"/>
        </w:tc>
      </w:tr>
    </w:tbl>
    <w:p>
      <w:pPr>
        <w:pStyle w:val="BodyText"/>
      </w:pPr>
      <w:r>
        <w:t xml:space="preserve">6.С помощью функциональной клавиши F4 открываю файл lab5-1.asm для редактирования во встроенном редакторе. Ввожу текст программы из листинга 5.1, сохраняю изменения и закрываю файл.(рис.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200400" cy="1826455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sf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8264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Ввод текста программы</w:t>
            </w:r>
          </w:p>
          <w:bookmarkEnd w:id="48"/>
        </w:tc>
      </w:tr>
    </w:tbl>
    <w:p>
      <w:pPr>
        <w:pStyle w:val="BodyText"/>
      </w:pPr>
      <w:r>
        <w:t xml:space="preserve">7.С помощью функциональной клавиши F3 открываю файл lab5-1.asm для просмотра. Убеждаюсь, что файл содержит текст программы.(рис.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200400" cy="256169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sf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25616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Проверка наличия текста программы</w:t>
            </w:r>
          </w:p>
          <w:bookmarkEnd w:id="52"/>
        </w:tc>
      </w:tr>
    </w:tbl>
    <w:p>
      <w:pPr>
        <w:pStyle w:val="BodyText"/>
      </w:pPr>
      <w:r>
        <w:t xml:space="preserve">8.Оттранслирую текст программы lab5-1.asm в объектный файл. Выполняю компоновку объектного файла и запускаю получившийся исполняемый файл. (рис.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200400" cy="452412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sf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452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Транслирование текста, поверка работы</w:t>
            </w:r>
          </w:p>
          <w:bookmarkEnd w:id="56"/>
        </w:tc>
      </w:tr>
    </w:tbl>
    <w:p>
      <w:pPr>
        <w:pStyle w:val="BodyText"/>
      </w:pPr>
      <w:r>
        <w:t xml:space="preserve">9.Скачиваю файл in_out.asm со страницы курса в ТУИС. В одной из панелей mc открываю каталог с файлом lab5-1.asm. В другой панели каталог со скаченным файлом in_out.asm. Скопирую файл in_out.asm в каталог с файлом lab5-1.asm с помощью функциональной клавиши F5. (рис.</w:t>
      </w:r>
      <w:r>
        <w:t xml:space="preserve"> </w:t>
      </w:r>
      <w:hyperlink w:anchor="fig-0010">
        <w:r>
          <w:rPr>
            <w:rStyle w:val="Hyperlink"/>
          </w:rPr>
          <w:t xml:space="preserve">10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10"/>
          <w:p>
            <w:pPr>
              <w:pStyle w:val="Compact"/>
              <w:jc w:val="center"/>
            </w:pPr>
            <w:r>
              <w:drawing>
                <wp:inline>
                  <wp:extent cx="3200400" cy="1628715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sf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6287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Копирование файла</w:t>
            </w:r>
          </w:p>
          <w:bookmarkEnd w:id="60"/>
        </w:tc>
      </w:tr>
    </w:tbl>
    <w:p>
      <w:pPr>
        <w:pStyle w:val="BodyText"/>
      </w:pPr>
      <w:r>
        <w:t xml:space="preserve">10.Проверю, что файл in_out.asm скопировался в каталог с файлом lab5-1.asm. (рис.</w:t>
      </w:r>
      <w:r>
        <w:t xml:space="preserve"> </w:t>
      </w:r>
      <w:hyperlink w:anchor="fig-0011">
        <w:r>
          <w:rPr>
            <w:rStyle w:val="Hyperlink"/>
          </w:rPr>
          <w:t xml:space="preserve">11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011"/>
          <w:p>
            <w:pPr>
              <w:pStyle w:val="Compact"/>
              <w:jc w:val="center"/>
            </w:pPr>
            <w:r>
              <w:drawing>
                <wp:inline>
                  <wp:extent cx="3200400" cy="755839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sf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7558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Проверка копирования файла</w:t>
            </w:r>
          </w:p>
          <w:bookmarkEnd w:id="64"/>
        </w:tc>
      </w:tr>
    </w:tbl>
    <w:p>
      <w:pPr>
        <w:pStyle w:val="BodyText"/>
      </w:pPr>
      <w:r>
        <w:t xml:space="preserve">11.С помощью функциональной клавиши F6 создаю копию файла lab5-1.asm с именем lab5-2.asm. (рис.</w:t>
      </w:r>
      <w:r>
        <w:t xml:space="preserve"> </w:t>
      </w:r>
      <w:hyperlink w:anchor="fig-0012">
        <w:r>
          <w:rPr>
            <w:rStyle w:val="Hyperlink"/>
          </w:rPr>
          <w:t xml:space="preserve">12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012"/>
          <w:p>
            <w:pPr>
              <w:pStyle w:val="Compact"/>
              <w:jc w:val="center"/>
            </w:pPr>
            <w:r>
              <w:drawing>
                <wp:inline>
                  <wp:extent cx="3200400" cy="1596852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sf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5968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Создание копии файла</w:t>
            </w:r>
          </w:p>
          <w:bookmarkEnd w:id="68"/>
        </w:tc>
      </w:tr>
    </w:tbl>
    <w:p>
      <w:pPr>
        <w:pStyle w:val="BodyText"/>
      </w:pPr>
      <w:r>
        <w:t xml:space="preserve">12.Исправляю текст программы в файле lab5-2.asm с использование подпрограмм из внешнего файла in_out.asm, используя подпрограммы sprintLF, sread и quit в соответствии с листингом 5.2. (рис.</w:t>
      </w:r>
      <w:r>
        <w:t xml:space="preserve"> </w:t>
      </w:r>
      <w:hyperlink w:anchor="fig-0013">
        <w:r>
          <w:rPr>
            <w:rStyle w:val="Hyperlink"/>
          </w:rPr>
          <w:t xml:space="preserve">13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013"/>
          <w:p>
            <w:pPr>
              <w:pStyle w:val="Compact"/>
              <w:jc w:val="center"/>
            </w:pPr>
            <w:r>
              <w:drawing>
                <wp:inline>
                  <wp:extent cx="3200400" cy="118819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sf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1881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Исправление текста программы</w:t>
            </w:r>
          </w:p>
          <w:bookmarkEnd w:id="72"/>
        </w:tc>
      </w:tr>
    </w:tbl>
    <w:p>
      <w:pPr>
        <w:pStyle w:val="BodyText"/>
      </w:pPr>
      <w:r>
        <w:t xml:space="preserve">13.Проверим работу исправленного текста программы. (рис.</w:t>
      </w:r>
      <w:r>
        <w:t xml:space="preserve"> </w:t>
      </w:r>
      <w:hyperlink w:anchor="fig-0014">
        <w:r>
          <w:rPr>
            <w:rStyle w:val="Hyperlink"/>
          </w:rPr>
          <w:t xml:space="preserve">14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014"/>
          <w:p>
            <w:pPr>
              <w:pStyle w:val="Compact"/>
              <w:jc w:val="center"/>
            </w:pPr>
            <w:r>
              <w:drawing>
                <wp:inline>
                  <wp:extent cx="3200400" cy="430584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sf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4305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Проверка работы</w:t>
            </w:r>
          </w:p>
          <w:bookmarkEnd w:id="76"/>
        </w:tc>
      </w:tr>
    </w:tbl>
    <w:p>
      <w:pPr>
        <w:pStyle w:val="BodyText"/>
      </w:pPr>
      <w:r>
        <w:t xml:space="preserve">14.Создаю копию файла lab5-1.asm. Внесу изменения в программу (без использования внешнего файла in_out.asm) и проверяю его работу. (рис.</w:t>
      </w:r>
      <w:r>
        <w:t xml:space="preserve"> </w:t>
      </w:r>
      <w:hyperlink w:anchor="fig-0015">
        <w:r>
          <w:rPr>
            <w:rStyle w:val="Hyperlink"/>
          </w:rPr>
          <w:t xml:space="preserve">15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015"/>
          <w:p>
            <w:pPr>
              <w:pStyle w:val="Compact"/>
              <w:jc w:val="center"/>
            </w:pPr>
            <w:r>
              <w:drawing>
                <wp:inline>
                  <wp:extent cx="3200400" cy="605942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sf15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6059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Проверка работы</w:t>
            </w:r>
          </w:p>
          <w:bookmarkEnd w:id="80"/>
        </w:tc>
      </w:tr>
    </w:tbl>
    <w:p>
      <w:pPr>
        <w:pStyle w:val="BodyText"/>
      </w:pPr>
      <w:r>
        <w:t xml:space="preserve">15.Создаю копию файла lab5-2.asm. Исправляю текст программы с использование подпрограмм из внешнего файла in_out.asm и проверяю его работу. (рис.</w:t>
      </w:r>
      <w:r>
        <w:t xml:space="preserve"> </w:t>
      </w:r>
      <w:hyperlink w:anchor="fig-0016">
        <w:r>
          <w:rPr>
            <w:rStyle w:val="Hyperlink"/>
          </w:rPr>
          <w:t xml:space="preserve">16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016"/>
          <w:p>
            <w:pPr>
              <w:pStyle w:val="Compact"/>
              <w:jc w:val="center"/>
            </w:pPr>
            <w:r>
              <w:drawing>
                <wp:inline>
                  <wp:extent cx="3200400" cy="5588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sf16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558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Проверка работы</w:t>
            </w:r>
          </w:p>
          <w:bookmarkEnd w:id="84"/>
        </w:tc>
      </w:tr>
    </w:tbl>
    <w:bookmarkEnd w:id="85"/>
    <w:bookmarkStart w:id="8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лабораторной работы мною были приобретены практические навыки работы в Midnight Commander и освоение инструкций языка ассемблера mov и int.</w:t>
      </w:r>
    </w:p>
    <w:bookmarkEnd w:id="86"/>
    <w:bookmarkStart w:id="87" w:name="список-литературы"/>
    <w:p>
      <w:pPr>
        <w:pStyle w:val="Heading1"/>
      </w:pPr>
      <w:r>
        <w:t xml:space="preserve">4. Список литературы</w:t>
      </w:r>
    </w:p>
    <w:p>
      <w:pPr>
        <w:pStyle w:val="Compact"/>
        <w:numPr>
          <w:ilvl w:val="0"/>
          <w:numId w:val="1001"/>
        </w:numPr>
      </w:pPr>
      <w:r>
        <w:t xml:space="preserve">GDB: The GNU Project Debugger. — URL: https://www.gnu.org/software/gdb/.</w:t>
      </w:r>
    </w:p>
    <w:p>
      <w:pPr>
        <w:pStyle w:val="Compact"/>
        <w:numPr>
          <w:ilvl w:val="0"/>
          <w:numId w:val="1001"/>
        </w:numPr>
      </w:pPr>
      <w:r>
        <w:t xml:space="preserve">GNU Bash Manual. — 2016. — URL: https://www.gnu.org/software/bash/manual/.</w:t>
      </w:r>
    </w:p>
    <w:p>
      <w:pPr>
        <w:pStyle w:val="Compact"/>
        <w:numPr>
          <w:ilvl w:val="0"/>
          <w:numId w:val="1001"/>
        </w:numPr>
      </w:pPr>
      <w:r>
        <w:t xml:space="preserve">Midnight Commander Development Center. — 2021. — URL: https://midnight-commander.</w:t>
      </w:r>
      <w:r>
        <w:t xml:space="preserve"> </w:t>
      </w:r>
      <w:r>
        <w:t xml:space="preserve">org/.</w:t>
      </w:r>
    </w:p>
    <w:p>
      <w:pPr>
        <w:pStyle w:val="Compact"/>
        <w:numPr>
          <w:ilvl w:val="0"/>
          <w:numId w:val="1001"/>
        </w:numPr>
      </w:pPr>
      <w:r>
        <w:t xml:space="preserve">NASM Assembly Language Tutorials. — 2021. — URL: https://asmtutor.com/.</w:t>
      </w:r>
    </w:p>
    <w:p>
      <w:pPr>
        <w:pStyle w:val="Compact"/>
        <w:numPr>
          <w:ilvl w:val="0"/>
          <w:numId w:val="1001"/>
        </w:numPr>
      </w:pPr>
      <w:r>
        <w:t xml:space="preserve">Newham C. Learning the bash Shell: Unix Shell Programming. — O’Reilly Media, 2005. —</w:t>
      </w:r>
      <w:r>
        <w:t xml:space="preserve"> </w:t>
      </w:r>
      <w:r>
        <w:t xml:space="preserve">354 с. — (In a Nutshell). — ISBN 0596009658. — URL: http://www.amazon.com/Learningbash-Shell-Programming-Nutshell/dp/0596009658.</w:t>
      </w:r>
    </w:p>
    <w:p>
      <w:pPr>
        <w:pStyle w:val="Compact"/>
        <w:numPr>
          <w:ilvl w:val="0"/>
          <w:numId w:val="1001"/>
        </w:numPr>
      </w:pPr>
      <w:r>
        <w:t xml:space="preserve">Robbins A. Bash Pocket Reference. — O’Reilly Media, 2016. — 156 с. — ISBN 978-1491941591.</w:t>
      </w:r>
    </w:p>
    <w:p>
      <w:pPr>
        <w:pStyle w:val="Compact"/>
        <w:numPr>
          <w:ilvl w:val="0"/>
          <w:numId w:val="1001"/>
        </w:numPr>
      </w:pPr>
      <w:r>
        <w:t xml:space="preserve">The NASM documentation. — 2021. — URL: https://www.nasm.us/docs.php.</w:t>
      </w:r>
    </w:p>
    <w:p>
      <w:pPr>
        <w:pStyle w:val="Compact"/>
        <w:numPr>
          <w:ilvl w:val="0"/>
          <w:numId w:val="1001"/>
        </w:numPr>
      </w:pPr>
      <w:r>
        <w:t xml:space="preserve">Zarrelli G. Mastering Bash. — Packt Publishing, 2017. — 502 с. — ISBN 9781784396879.</w:t>
      </w:r>
    </w:p>
    <w:p>
      <w:pPr>
        <w:pStyle w:val="Compact"/>
        <w:numPr>
          <w:ilvl w:val="0"/>
          <w:numId w:val="1001"/>
        </w:numPr>
      </w:pPr>
      <w:r>
        <w:t xml:space="preserve">Колдаев В. Д., Лупин С. А. Архитектура ЭВМ. — М. : Форум, 2018.</w:t>
      </w:r>
    </w:p>
    <w:p>
      <w:pPr>
        <w:pStyle w:val="Compact"/>
        <w:numPr>
          <w:ilvl w:val="0"/>
          <w:numId w:val="1001"/>
        </w:numPr>
      </w:pPr>
      <w:r>
        <w:t xml:space="preserve">Куляс О. Л., Никитин К. А. Курс программирования на ASSEMBLER. — М. : Солон-Пресс,</w:t>
      </w:r>
    </w:p>
    <w:p>
      <w:pPr>
        <w:pStyle w:val="Compact"/>
        <w:numPr>
          <w:ilvl w:val="0"/>
          <w:numId w:val="1001"/>
        </w:numPr>
      </w:pPr>
      <w:r>
        <w:t xml:space="preserve">Новожилов О. П. Архитектура ЭВМ и систем. — М. : Юрайт, 2016.</w:t>
      </w:r>
    </w:p>
    <w:p>
      <w:pPr>
        <w:pStyle w:val="Compact"/>
        <w:numPr>
          <w:ilvl w:val="0"/>
          <w:numId w:val="1001"/>
        </w:numPr>
      </w:pPr>
      <w:r>
        <w:t xml:space="preserve">Расширенный ассемблер: NASM. — 2021. — URL: https://www.opennet.ru/docs/RUS/nasm/.</w:t>
      </w:r>
    </w:p>
    <w:p>
      <w:pPr>
        <w:pStyle w:val="Compact"/>
        <w:numPr>
          <w:ilvl w:val="0"/>
          <w:numId w:val="1001"/>
        </w:numPr>
      </w:pPr>
      <w:r>
        <w:t xml:space="preserve">Робачевский А., Немнюгин С., Стесик О. Операционная система UNIX. — 2-е изд. — БХВПетербург, 2010. — 656 с. — ISBN 978-5-94157-538-1.</w:t>
      </w:r>
    </w:p>
    <w:p>
      <w:pPr>
        <w:pStyle w:val="Compact"/>
        <w:numPr>
          <w:ilvl w:val="0"/>
          <w:numId w:val="1001"/>
        </w:numPr>
      </w:pPr>
      <w:r>
        <w:t xml:space="preserve">Столяров А. Программирование на языке ассемблера NASM для ОС Unix. — 2-е изд. —</w:t>
      </w:r>
      <w:r>
        <w:t xml:space="preserve"> </w:t>
      </w:r>
      <w:r>
        <w:t xml:space="preserve">М. : МАКС Пресс, 2011. — URL: http://www.stolyarov.info/books/asm_unix.</w:t>
      </w:r>
    </w:p>
    <w:p>
      <w:pPr>
        <w:pStyle w:val="Compact"/>
        <w:numPr>
          <w:ilvl w:val="0"/>
          <w:numId w:val="1001"/>
        </w:numPr>
      </w:pPr>
      <w:r>
        <w:t xml:space="preserve">Таненбаум Э. Архитектура компьютера. — 6-е изд. — СПб. : Питер, 2013. — 874 с. —</w:t>
      </w:r>
      <w:r>
        <w:t xml:space="preserve"> </w:t>
      </w:r>
      <w:r>
        <w:t xml:space="preserve">(Классика Computer Science).</w:t>
      </w:r>
    </w:p>
    <w:p>
      <w:pPr>
        <w:pStyle w:val="Compact"/>
        <w:numPr>
          <w:ilvl w:val="0"/>
          <w:numId w:val="1001"/>
        </w:numPr>
      </w:pPr>
      <w:r>
        <w:t xml:space="preserve">Таненбаум Э., Бос Х. Современные операционные системы. — 4-е изд. — СПб. : Питер,</w:t>
      </w:r>
    </w:p>
    <w:p>
      <w:pPr>
        <w:pStyle w:val="Compact"/>
        <w:numPr>
          <w:ilvl w:val="0"/>
          <w:numId w:val="1001"/>
        </w:numPr>
      </w:pPr>
      <w:r>
        <w:t xml:space="preserve">— 1120 с. — (Классика Computer Science).</w:t>
      </w:r>
    </w:p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Агапова Анна Антоновна</dc:creator>
  <dc:language>ru-RU</dc:language>
  <cp:keywords/>
  <dcterms:created xsi:type="dcterms:W3CDTF">2025-12-05T22:03:38Z</dcterms:created>
  <dcterms:modified xsi:type="dcterms:W3CDTF">2025-12-05T22:03:38Z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subtitle">
    <vt:lpwstr>Архитектура компьютера</vt:lpwstr>
  </property>
  <property fmtid="{D5CDD505-2E9C-101B-9397-08002B2CF9AE}" pid="15" name="toc-title">
    <vt:lpwstr>Содержание</vt:lpwstr>
  </property>
</Properties>
</file>