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8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1.Virtualbox у меня уже был установлен, открываю окно приложения и создаю новую виртуальную машину. Указываю её имя, путь к папке машины, выбираю тип ОС и версию.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4" w:name="fig-001"/>
    <w:p>
      <w:pPr>
        <w:pStyle w:val="CaptionedFigure"/>
      </w:pPr>
      <w:r>
        <w:drawing>
          <wp:inline>
            <wp:extent cx="3200400" cy="2258438"/>
            <wp:effectExtent b="0" l="0" r="0" t="0"/>
            <wp:docPr descr="Создание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5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виртуальной машины</w:t>
      </w:r>
    </w:p>
    <w:bookmarkEnd w:id="24"/>
    <w:p>
      <w:pPr>
        <w:pStyle w:val="BodyText"/>
      </w:pPr>
      <w:r>
        <w:t xml:space="preserve">2.Указываю объем основной памяти виртуальной машины размером 4096 Мб (рис.</w:t>
      </w:r>
      <w:r>
        <w:t xml:space="preserve"> </w:t>
      </w:r>
      <w:r>
        <w:t xml:space="preserve">[-@fig-002]</w:t>
      </w:r>
      <w:r>
        <w:t xml:space="preserve">)</w:t>
      </w:r>
    </w:p>
    <w:bookmarkStart w:id="28" w:name="fig-002"/>
    <w:p>
      <w:pPr>
        <w:pStyle w:val="CaptionedFigure"/>
      </w:pPr>
      <w:r>
        <w:drawing>
          <wp:inline>
            <wp:extent cx="3200400" cy="2195315"/>
            <wp:effectExtent b="0" l="0" r="0" t="0"/>
            <wp:docPr descr="Указание объема памяти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9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Указание объема памяти</w:t>
      </w:r>
    </w:p>
    <w:bookmarkEnd w:id="28"/>
    <w:p>
      <w:pPr>
        <w:pStyle w:val="BodyText"/>
      </w:pPr>
      <w:r>
        <w:t xml:space="preserve">3.Создаю новый виртуальный диск.Задаю размер диска 80 Гб. Задаю тип и формат жёсткого диска: VDI.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2" w:name="fig-003"/>
    <w:p>
      <w:pPr>
        <w:pStyle w:val="CaptionedFigure"/>
      </w:pPr>
      <w:r>
        <w:drawing>
          <wp:inline>
            <wp:extent cx="3200400" cy="2261111"/>
            <wp:effectExtent b="0" l="0" r="0" t="0"/>
            <wp:docPr descr="Создание виртуального диска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6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виртуального диска</w:t>
      </w:r>
    </w:p>
    <w:bookmarkEnd w:id="32"/>
    <w:p>
      <w:pPr>
        <w:pStyle w:val="BodyText"/>
      </w:pPr>
      <w:r>
        <w:t xml:space="preserve">4.Выполняю команду liveinst, чтобы установить базовые настройки Fedora.(рис.</w:t>
      </w:r>
      <w:r>
        <w:t xml:space="preserve"> </w:t>
      </w:r>
      <w:r>
        <w:t xml:space="preserve">[-@fig-004]</w:t>
      </w:r>
      <w:r>
        <w:t xml:space="preserve">)</w:t>
      </w:r>
    </w:p>
    <w:bookmarkStart w:id="36" w:name="fig-004"/>
    <w:p>
      <w:pPr>
        <w:pStyle w:val="CaptionedFigure"/>
      </w:pPr>
      <w:r>
        <w:drawing>
          <wp:inline>
            <wp:extent cx="3200400" cy="2414228"/>
            <wp:effectExtent b="0" l="0" r="0" t="0"/>
            <wp:docPr descr="Команда liveinst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14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liveinst</w:t>
      </w:r>
    </w:p>
    <w:bookmarkEnd w:id="36"/>
    <w:p>
      <w:pPr>
        <w:pStyle w:val="BodyText"/>
      </w:pPr>
      <w:r>
        <w:t xml:space="preserve">5.Устанавливаю язык (рис.</w:t>
      </w:r>
      <w:r>
        <w:t xml:space="preserve"> </w:t>
      </w:r>
      <w:r>
        <w:t xml:space="preserve">[-@fig-005]</w:t>
      </w:r>
      <w:r>
        <w:t xml:space="preserve">)</w:t>
      </w:r>
    </w:p>
    <w:bookmarkStart w:id="40" w:name="fig-005"/>
    <w:p>
      <w:pPr>
        <w:pStyle w:val="CaptionedFigure"/>
      </w:pPr>
      <w:r>
        <w:drawing>
          <wp:inline>
            <wp:extent cx="3200400" cy="2395001"/>
            <wp:effectExtent b="0" l="0" r="0" t="0"/>
            <wp:docPr descr="Установка языков" title="" id="38" name="Picture"/>
            <a:graphic>
              <a:graphicData uri="http://schemas.openxmlformats.org/drawingml/2006/picture">
                <pic:pic>
                  <pic:nvPicPr>
                    <pic:cNvPr descr="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95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языков</w:t>
      </w:r>
    </w:p>
    <w:bookmarkEnd w:id="40"/>
    <w:p>
      <w:pPr>
        <w:pStyle w:val="BodyText"/>
      </w:pPr>
      <w:r>
        <w:t xml:space="preserve">6.Устанавливаю часовой пояс и дату.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4" w:name="fig-006"/>
    <w:p>
      <w:pPr>
        <w:pStyle w:val="CaptionedFigure"/>
      </w:pPr>
      <w:r>
        <w:drawing>
          <wp:inline>
            <wp:extent cx="3200400" cy="4547286"/>
            <wp:effectExtent b="0" l="0" r="0" t="0"/>
            <wp:docPr descr="Установка часового пояса" title="" id="42" name="Picture"/>
            <a:graphic>
              <a:graphicData uri="http://schemas.openxmlformats.org/drawingml/2006/picture">
                <pic:pic>
                  <pic:nvPicPr>
                    <pic:cNvPr descr="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547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часового пояса</w:t>
      </w:r>
    </w:p>
    <w:bookmarkEnd w:id="44"/>
    <w:p>
      <w:pPr>
        <w:pStyle w:val="BodyText"/>
      </w:pPr>
      <w:r>
        <w:t xml:space="preserve">7.Создаю учетную запись.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8" w:name="fig-007"/>
    <w:p>
      <w:pPr>
        <w:pStyle w:val="CaptionedFigure"/>
      </w:pPr>
      <w:r>
        <w:drawing>
          <wp:inline>
            <wp:extent cx="3200400" cy="4580964"/>
            <wp:effectExtent b="0" l="0" r="0" t="0"/>
            <wp:docPr descr="Создание учетной записи" title="" id="46" name="Picture"/>
            <a:graphic>
              <a:graphicData uri="http://schemas.openxmlformats.org/drawingml/2006/picture">
                <pic:pic>
                  <pic:nvPicPr>
                    <pic:cNvPr descr="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58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учетной записи</w:t>
      </w:r>
    </w:p>
    <w:bookmarkEnd w:id="48"/>
    <w:p>
      <w:pPr>
        <w:pStyle w:val="BodyText"/>
      </w:pPr>
      <w:r>
        <w:t xml:space="preserve">8.Создаю учетной записи root.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2" w:name="fig-008"/>
    <w:p>
      <w:pPr>
        <w:pStyle w:val="CaptionedFigure"/>
      </w:pPr>
      <w:r>
        <w:drawing>
          <wp:inline>
            <wp:extent cx="1376412" cy="567890"/>
            <wp:effectExtent b="0" l="0" r="0" t="0"/>
            <wp:docPr descr="Создание учетной записи root" title="" id="50" name="Picture"/>
            <a:graphic>
              <a:graphicData uri="http://schemas.openxmlformats.org/drawingml/2006/picture">
                <pic:pic>
                  <pic:nvPicPr>
                    <pic:cNvPr descr="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412" cy="56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учетной записи root</w:t>
      </w:r>
    </w:p>
    <w:bookmarkEnd w:id="52"/>
    <w:p>
      <w:pPr>
        <w:pStyle w:val="BodyText"/>
      </w:pPr>
      <w:r>
        <w:t xml:space="preserve">9.Создалась учетная запись.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6" w:name="fig-009"/>
    <w:p>
      <w:pPr>
        <w:pStyle w:val="CaptionedFigure"/>
      </w:pPr>
      <w:r>
        <w:drawing>
          <wp:inline>
            <wp:extent cx="3200400" cy="1775011"/>
            <wp:effectExtent b="0" l="0" r="0" t="0"/>
            <wp:docPr descr="Учетная запись" title="" id="54" name="Picture"/>
            <a:graphic>
              <a:graphicData uri="http://schemas.openxmlformats.org/drawingml/2006/picture">
                <pic:pic>
                  <pic:nvPicPr>
                    <pic:cNvPr descr="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7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Учетная запись</w:t>
      </w:r>
    </w:p>
    <w:bookmarkEnd w:id="56"/>
    <w:p>
      <w:pPr>
        <w:pStyle w:val="BodyText"/>
      </w:pPr>
      <w:r>
        <w:t xml:space="preserve">10.Перехожу на спецпользователя. (рис.</w:t>
      </w:r>
      <w:r>
        <w:t xml:space="preserve"> </w:t>
      </w:r>
      <w:r>
        <w:t xml:space="preserve">[-@fig-0010]</w:t>
      </w:r>
      <w:r>
        <w:t xml:space="preserve">)</w:t>
      </w:r>
    </w:p>
    <w:bookmarkStart w:id="60" w:name="fig-0010"/>
    <w:p>
      <w:pPr>
        <w:pStyle w:val="CaptionedFigure"/>
      </w:pPr>
      <w:r>
        <w:drawing>
          <wp:inline>
            <wp:extent cx="3200400" cy="835295"/>
            <wp:effectExtent b="0" l="0" r="0" t="0"/>
            <wp:docPr descr="Переход на root" title="" id="58" name="Picture"/>
            <a:graphic>
              <a:graphicData uri="http://schemas.openxmlformats.org/drawingml/2006/picture">
                <pic:pic>
                  <pic:nvPicPr>
                    <pic:cNvPr descr="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3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на root</w:t>
      </w:r>
    </w:p>
    <w:bookmarkEnd w:id="60"/>
    <w:p>
      <w:pPr>
        <w:pStyle w:val="BodyText"/>
      </w:pPr>
      <w:r>
        <w:t xml:space="preserve">11.Устанавливаю срества разработки. (рис.</w:t>
      </w:r>
      <w:r>
        <w:t xml:space="preserve"> </w:t>
      </w:r>
      <w:r>
        <w:t xml:space="preserve">[-@fig-0011]</w:t>
      </w:r>
      <w:r>
        <w:t xml:space="preserve">)</w:t>
      </w:r>
    </w:p>
    <w:bookmarkStart w:id="64" w:name="fig-0011"/>
    <w:p>
      <w:pPr>
        <w:pStyle w:val="CaptionedFigure"/>
      </w:pPr>
      <w:r>
        <w:drawing>
          <wp:inline>
            <wp:extent cx="3200400" cy="1489841"/>
            <wp:effectExtent b="0" l="0" r="0" t="0"/>
            <wp:docPr descr="Установка средств разработки" title="" id="62" name="Picture"/>
            <a:graphic>
              <a:graphicData uri="http://schemas.openxmlformats.org/drawingml/2006/picture">
                <pic:pic>
                  <pic:nvPicPr>
                    <pic:cNvPr descr="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8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средств разработки</w:t>
      </w:r>
    </w:p>
    <w:bookmarkEnd w:id="64"/>
    <w:p>
      <w:pPr>
        <w:pStyle w:val="BodyText"/>
      </w:pPr>
      <w:r>
        <w:t xml:space="preserve">12.Меняю hostname. (рис.</w:t>
      </w:r>
      <w:r>
        <w:t xml:space="preserve"> </w:t>
      </w:r>
      <w:r>
        <w:t xml:space="preserve">[-@fig-0012]</w:t>
      </w:r>
      <w:r>
        <w:t xml:space="preserve">)</w:t>
      </w:r>
    </w:p>
    <w:bookmarkStart w:id="68" w:name="fig-0012"/>
    <w:p>
      <w:pPr>
        <w:pStyle w:val="CaptionedFigure"/>
      </w:pPr>
      <w:r>
        <w:drawing>
          <wp:inline>
            <wp:extent cx="3200400" cy="388283"/>
            <wp:effectExtent b="0" l="0" r="0" t="0"/>
            <wp:docPr descr="Изменение hostname" title="" id="66" name="Picture"/>
            <a:graphic>
              <a:graphicData uri="http://schemas.openxmlformats.org/drawingml/2006/picture">
                <pic:pic>
                  <pic:nvPicPr>
                    <pic:cNvPr descr="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8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hostname</w:t>
      </w:r>
    </w:p>
    <w:bookmarkEnd w:id="68"/>
    <w:p>
      <w:pPr>
        <w:pStyle w:val="BodyText"/>
      </w:pPr>
      <w:r>
        <w:t xml:space="preserve">13.Запускаю таймер. (рис.</w:t>
      </w:r>
      <w:r>
        <w:t xml:space="preserve"> </w:t>
      </w:r>
      <w:r>
        <w:t xml:space="preserve">[-@fig-0013]</w:t>
      </w:r>
      <w:r>
        <w:t xml:space="preserve">)</w:t>
      </w:r>
    </w:p>
    <w:bookmarkStart w:id="72" w:name="fig-0013"/>
    <w:p>
      <w:pPr>
        <w:pStyle w:val="CaptionedFigure"/>
      </w:pPr>
      <w:r>
        <w:drawing>
          <wp:inline>
            <wp:extent cx="3200400" cy="1013124"/>
            <wp:effectExtent b="0" l="0" r="0" t="0"/>
            <wp:docPr descr="Запуск таймера" title="" id="70" name="Picture"/>
            <a:graphic>
              <a:graphicData uri="http://schemas.openxmlformats.org/drawingml/2006/picture">
                <pic:pic>
                  <pic:nvPicPr>
                    <pic:cNvPr descr="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1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таймера</w:t>
      </w:r>
    </w:p>
    <w:bookmarkEnd w:id="72"/>
    <w:p>
      <w:pPr>
        <w:pStyle w:val="BodyText"/>
      </w:pPr>
      <w:r>
        <w:t xml:space="preserve">14.Открываю md, перехожу в /etc/selinux/config. (рис.</w:t>
      </w:r>
      <w:r>
        <w:t xml:space="preserve"> </w:t>
      </w:r>
      <w:r>
        <w:t xml:space="preserve">[-@fig-0014]</w:t>
      </w:r>
      <w:r>
        <w:t xml:space="preserve">)</w:t>
      </w:r>
    </w:p>
    <w:bookmarkStart w:id="76" w:name="fig-0014"/>
    <w:p>
      <w:pPr>
        <w:pStyle w:val="CaptionedFigure"/>
      </w:pPr>
      <w:r>
        <w:drawing>
          <wp:inline>
            <wp:extent cx="3200400" cy="1835091"/>
            <wp:effectExtent b="0" l="0" r="0" t="0"/>
            <wp:docPr descr="Работа с md" title="" id="74" name="Picture"/>
            <a:graphic>
              <a:graphicData uri="http://schemas.openxmlformats.org/drawingml/2006/picture">
                <pic:pic>
                  <pic:nvPicPr>
                    <pic:cNvPr descr="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35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md</w:t>
      </w:r>
    </w:p>
    <w:bookmarkEnd w:id="76"/>
    <w:p>
      <w:pPr>
        <w:pStyle w:val="BodyText"/>
      </w:pPr>
      <w:r>
        <w:t xml:space="preserve">15.Меняю значение SELINUX=enforcing на SELINUX=permissive и перезагружаю виртуальную машину.(рис.</w:t>
      </w:r>
      <w:r>
        <w:t xml:space="preserve"> </w:t>
      </w:r>
      <w:r>
        <w:t xml:space="preserve">[-@fig-0015]</w:t>
      </w:r>
      <w:r>
        <w:t xml:space="preserve">)</w:t>
      </w:r>
    </w:p>
    <w:bookmarkStart w:id="80" w:name="fig-0015"/>
    <w:p>
      <w:pPr>
        <w:pStyle w:val="CaptionedFigure"/>
      </w:pPr>
      <w:r>
        <w:drawing>
          <wp:inline>
            <wp:extent cx="3200400" cy="1330643"/>
            <wp:effectExtent b="0" l="0" r="0" t="0"/>
            <wp:docPr descr="Отключение SELinux" title="" id="78" name="Picture"/>
            <a:graphic>
              <a:graphicData uri="http://schemas.openxmlformats.org/drawingml/2006/picture">
                <pic:pic>
                  <pic:nvPicPr>
                    <pic:cNvPr descr="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3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SELinux</w:t>
      </w:r>
    </w:p>
    <w:bookmarkEnd w:id="80"/>
    <w:p>
      <w:pPr>
        <w:pStyle w:val="BodyText"/>
      </w:pPr>
      <w:r>
        <w:t xml:space="preserve">16.Устанавливаю pandoc для работы с языком разметки Markdown. (рис.</w:t>
      </w:r>
      <w:r>
        <w:t xml:space="preserve"> </w:t>
      </w:r>
      <w:r>
        <w:t xml:space="preserve">[-@fig-0016]</w:t>
      </w:r>
      <w:r>
        <w:t xml:space="preserve">)</w:t>
      </w:r>
    </w:p>
    <w:bookmarkStart w:id="81" w:name="fig-0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Работа с языком разметки Markdown</w:t>
            </w:r>
          </w:p>
        </w:tc>
      </w:tr>
    </w:tbl>
    <w:p>
      <w:pPr>
        <w:pStyle w:val="ImageCaption"/>
      </w:pPr>
      <w:r>
        <w:t xml:space="preserve">Работа с языком разметки Markdown</w:t>
      </w:r>
    </w:p>
    <w:bookmarkEnd w:id="81"/>
    <w:bookmarkEnd w:id="82"/>
    <w:bookmarkStart w:id="8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Учетная запись пользователя содержит необходимые для идентификации пользователя</w:t>
      </w:r>
      <w:r>
        <w:t xml:space="preserve"> </w:t>
      </w:r>
      <w:r>
        <w:t xml:space="preserve">при подключении к системе данные, а так же информацию для авторизации и учета: системного имени (user name), идентификатор пользователя (UID), идентификатор груп-</w:t>
      </w:r>
      <w:r>
        <w:t xml:space="preserve"> </w:t>
      </w:r>
      <w:r>
        <w:t xml:space="preserve">пы (CID), полное имя (full name), домашний каталог (home directory), начальная оболочка (login shell).</w:t>
      </w:r>
    </w:p>
    <w:p>
      <w:pPr>
        <w:pStyle w:val="Compact"/>
        <w:numPr>
          <w:ilvl w:val="0"/>
          <w:numId w:val="1001"/>
        </w:numPr>
      </w:pPr>
      <w:r>
        <w:t xml:space="preserve">Для получения</w:t>
      </w:r>
      <w:r>
        <w:t xml:space="preserve"> </w:t>
      </w:r>
      <w:r>
        <w:t xml:space="preserve">справки по команде: –help; для перемещения по файловой</w:t>
      </w:r>
      <w:r>
        <w:t xml:space="preserve"> </w:t>
      </w:r>
      <w:r>
        <w:t xml:space="preserve">системе - cd; для просмотра содержимого каталога - ls; для определения</w:t>
      </w:r>
      <w:r>
        <w:t xml:space="preserve"> </w:t>
      </w:r>
      <w:r>
        <w:t xml:space="preserve">объёма каталога - du ; для создания / удаления каталогов - mkdir/rmdir; для</w:t>
      </w:r>
      <w:r>
        <w:t xml:space="preserve"> </w:t>
      </w:r>
      <w:r>
        <w:t xml:space="preserve">создания / удаления файлов - touch/rm; для задания определённых прав на</w:t>
      </w:r>
      <w:r>
        <w:t xml:space="preserve"> </w:t>
      </w:r>
      <w:r>
        <w:t xml:space="preserve">файл / каталог - chmod; для просмотра истории команд - history</w:t>
      </w:r>
    </w:p>
    <w:p>
      <w:pPr>
        <w:pStyle w:val="Compact"/>
        <w:numPr>
          <w:ilvl w:val="0"/>
          <w:numId w:val="1001"/>
        </w:numPr>
      </w:pPr>
      <w:r>
        <w:t xml:space="preserve">Файловая система - это порядок, определяющий способ организации и</w:t>
      </w:r>
      <w:r>
        <w:t xml:space="preserve"> </w:t>
      </w:r>
      <w:r>
        <w:t xml:space="preserve">хранения и именования данных на различных носителях информации.</w:t>
      </w:r>
      <w:r>
        <w:t xml:space="preserve"> </w:t>
      </w:r>
      <w:r>
        <w:t xml:space="preserve">Примеры: FAT32 представляет собой пространство, разделенное на три части: одна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df, введя ее в терминале. Это утилита, которая пока-</w:t>
      </w:r>
      <w:r>
        <w:t xml:space="preserve"> </w:t>
      </w:r>
      <w:r>
        <w:t xml:space="preserve">зывает список всех файловых систем по именам устройств, сообщает их</w:t>
      </w:r>
      <w:r>
        <w:t xml:space="preserve"> </w:t>
      </w:r>
      <w:r>
        <w:t xml:space="preserve">размер и данные о памяти. Также посмотреть подмонтированные файловые</w:t>
      </w:r>
      <w:r>
        <w:t xml:space="preserve"> </w:t>
      </w:r>
      <w:r>
        <w:t xml:space="preserve">системы можно с помощью утилиты mount.</w:t>
      </w:r>
    </w:p>
    <w:p>
      <w:pPr>
        <w:pStyle w:val="Compact"/>
        <w:numPr>
          <w:ilvl w:val="0"/>
          <w:numId w:val="1001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PID &gt;. Или можно использовать утилиту killall, что “убьет” все процессы, которые есть в данный момент, для этого не нужно знать id процесса.</w:t>
      </w:r>
    </w:p>
    <w:bookmarkEnd w:id="83"/>
    <w:bookmarkStart w:id="8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приобрела практические</w:t>
      </w:r>
      <w:r>
        <w:t xml:space="preserve"> </w:t>
      </w:r>
      <w:r>
        <w:t xml:space="preserve">навыки установки операционной системы на виртуальную машину, а так же</w:t>
      </w:r>
      <w:r>
        <w:t xml:space="preserve"> </w:t>
      </w:r>
      <w:r>
        <w:t xml:space="preserve">сделала настройки минимально необходимых для дальнейшей работы сервисов.</w:t>
      </w:r>
    </w:p>
    <w:bookmarkEnd w:id="84"/>
    <w:bookmarkStart w:id="8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Dash, P. Getting Started with Oracle VM VirtualBox / P. Dash. – Packt Publishing Ltd, 2013. – 86 сс.</w:t>
      </w:r>
    </w:p>
    <w:p>
      <w:pPr>
        <w:pStyle w:val="Compact"/>
        <w:numPr>
          <w:ilvl w:val="0"/>
          <w:numId w:val="1002"/>
        </w:numPr>
      </w:pPr>
      <w:r>
        <w:t xml:space="preserve">Colvin, H. VirtualBox: An Ultimate Guide Book on Virtualization with VirtualBox. VirtualBox / H. Colvin. – CreateSpace Independent Publishing Platform, 2015. – 70 сс.</w:t>
      </w:r>
    </w:p>
    <w:p>
      <w:pPr>
        <w:pStyle w:val="Compact"/>
        <w:numPr>
          <w:ilvl w:val="0"/>
          <w:numId w:val="1002"/>
        </w:numPr>
      </w:pPr>
      <w:r>
        <w:t xml:space="preserve">Vugt, S. van. Red Hat RHCSA/RHCE 7 cert guide : Red Hat Enterprise Linux 7 (EX200 and EX300) : Certification Guide. Red Hat RHCSA/RHCE 7 cert guide / S. van Vugt. – Pearson IT Certification, 2016. – 1008 сс.</w:t>
      </w:r>
    </w:p>
    <w:p>
      <w:pPr>
        <w:pStyle w:val="Compact"/>
        <w:numPr>
          <w:ilvl w:val="0"/>
          <w:numId w:val="1002"/>
        </w:numPr>
      </w:pPr>
      <w:r>
        <w:t xml:space="preserve">Робачевский, А. Операционная система UNIX / А. Робачевский, С. Немнюгин, О. Стесик. – 2-е изд. – Санкт-Петербург : БХВ-Петербург, 2010. – 656 сс.</w:t>
      </w:r>
    </w:p>
    <w:p>
      <w:pPr>
        <w:pStyle w:val="Compact"/>
        <w:numPr>
          <w:ilvl w:val="0"/>
          <w:numId w:val="1002"/>
        </w:numPr>
      </w:pPr>
      <w:r>
        <w:t xml:space="preserve">Немет, Э. Unix и Linux: руководство системного администратора. Unix и Linux / Э. Немет, Г. Снайдер, Т.Р. Хейн, Б. Уэйли. – 4-е изд. – Вильямс, 2014. – 1312 сс.</w:t>
      </w:r>
    </w:p>
    <w:p>
      <w:pPr>
        <w:pStyle w:val="Compact"/>
        <w:numPr>
          <w:ilvl w:val="0"/>
          <w:numId w:val="1002"/>
        </w:numPr>
      </w:pPr>
      <w:r>
        <w:t xml:space="preserve">Колисниченко, Д.Н. Самоучитель системного администратора Linux : Системный администратор / Д.Н. Колисниченко. – Санкт-Петербург : БХВ-Петербург, 2011. – 544 сс.</w:t>
      </w:r>
    </w:p>
    <w:p>
      <w:pPr>
        <w:pStyle w:val="Compact"/>
        <w:numPr>
          <w:ilvl w:val="0"/>
          <w:numId w:val="1002"/>
        </w:numPr>
      </w:pPr>
      <w:r>
        <w:t xml:space="preserve">Robbins, A. Bash Pocket Reference / A. Robbins. – O’Reilly Media, 2016. – 156 сс.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/>
  <cp:keywords/>
  <dcterms:created xsi:type="dcterms:W3CDTF">2026-02-23T17:29:10Z</dcterms:created>
  <dcterms:modified xsi:type="dcterms:W3CDTF">2026-02-23T17:29:10Z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