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Employee Attrition — Key Findings</w:t>
      </w:r>
    </w:p>
    <w:p>
      <w:pPr>
        <w:spacing w:after="100"/>
        <w:jc w:val="center"/>
      </w:pPr>
      <w:r>
        <w:rPr>
          <w:i/>
          <w:iCs/>
          <w:color w:val="555555"/>
          <w:sz w:val="22"/>
          <w:szCs w:val="22"/>
        </w:rPr>
        <w:t xml:space="preserve">Prepared for the HR Director</w:t>
      </w:r>
    </w:p>
    <w:p>
      <w:pPr>
        <w:pBdr>
          <w:bottom w:val="single" w:color="1F4E79" w:sz="6" w:space="1"/>
        </w:pBdr>
        <w:spacing w:after="260"/>
      </w:pPr>
      <w:r>
        <w:t xml:space="preserve"/>
      </w:r>
    </w:p>
    <w:p>
      <w:pPr>
        <w:pStyle w:val="Heading1"/>
      </w:pPr>
      <w:r>
        <w:t xml:space="preserve">What We Did</w:t>
      </w:r>
    </w:p>
    <w:p>
      <w:pPr>
        <w:spacing w:after="160"/>
      </w:pPr>
      <w:r>
        <w:rPr>
          <w:sz w:val="22"/>
          <w:szCs w:val="22"/>
        </w:rPr>
        <w:t xml:space="preserve">We reviewed HR records for 1,470 employees to understand what makes people more likely to leave the company, using factors like pay, workload, travel, department, and time spent in the role.</w:t>
      </w:r>
    </w:p>
    <w:p>
      <w:pPr>
        <w:pStyle w:val="Heading1"/>
      </w:pPr>
      <w:r>
        <w:t xml:space="preserve">What We Found</w:t>
      </w:r>
    </w:p>
    <w:p>
      <w:pPr>
        <w:pStyle w:val="ListParagraph"/>
        <w:numPr>
          <w:ilvl w:val="0"/>
          <w:numId w:val="2"/>
        </w:numPr>
        <w:spacing w:after="120"/>
      </w:pPr>
      <w:r>
        <w:rPr>
          <w:sz w:val="22"/>
          <w:szCs w:val="22"/>
        </w:rPr>
        <w:t xml:space="preserve">About 16% of employees in our records left the company — meaning roughly 1 in 6 people.</w:t>
      </w:r>
    </w:p>
    <w:p>
      <w:pPr>
        <w:pStyle w:val="ListParagraph"/>
        <w:numPr>
          <w:ilvl w:val="0"/>
          <w:numId w:val="2"/>
        </w:numPr>
        <w:spacing w:after="120"/>
      </w:pPr>
      <w:r>
        <w:rPr>
          <w:sz w:val="22"/>
          <w:szCs w:val="22"/>
        </w:rPr>
        <w:t xml:space="preserve">Sales is the department losing the most people (nearly 21 out of every 100 employees), followed by HR. Research &amp; Development is the most stable department.</w:t>
      </w:r>
    </w:p>
    <w:p>
      <w:pPr>
        <w:pStyle w:val="ListParagraph"/>
        <w:numPr>
          <w:ilvl w:val="0"/>
          <w:numId w:val="2"/>
        </w:numPr>
        <w:spacing w:after="120"/>
      </w:pPr>
      <w:r>
        <w:rPr>
          <w:sz w:val="22"/>
          <w:szCs w:val="22"/>
        </w:rPr>
        <w:t xml:space="preserve">Sales Representatives leave at the highest rate of any role — close to 40%, or 2 out of every 5 people in that role.</w:t>
      </w:r>
    </w:p>
    <w:p>
      <w:pPr>
        <w:pStyle w:val="ListParagraph"/>
        <w:numPr>
          <w:ilvl w:val="0"/>
          <w:numId w:val="2"/>
        </w:numPr>
        <w:spacing w:after="120"/>
      </w:pPr>
      <w:r>
        <w:rPr>
          <w:sz w:val="22"/>
          <w:szCs w:val="22"/>
        </w:rPr>
        <w:t xml:space="preserve">Employees who work frequent overtime and those who travel often for work are noticeably more likely to leave, regardless of department.</w:t>
      </w:r>
    </w:p>
    <w:p>
      <w:pPr>
        <w:pStyle w:val="ListParagraph"/>
        <w:numPr>
          <w:ilvl w:val="0"/>
          <w:numId w:val="2"/>
        </w:numPr>
        <w:spacing w:after="120"/>
      </w:pPr>
      <w:r>
        <w:rPr>
          <w:sz w:val="22"/>
          <w:szCs w:val="22"/>
        </w:rPr>
        <w:t xml:space="preserve">Pay matters, but it is not the biggest factor. Employees who left earned about 30% less on average than those who stayed — but workload and travel demands showed an even stronger link to leaving.</w:t>
      </w:r>
    </w:p>
    <w:p>
      <w:pPr>
        <w:pStyle w:val="ListParagraph"/>
        <w:numPr>
          <w:ilvl w:val="0"/>
          <w:numId w:val="2"/>
        </w:numPr>
        <w:spacing w:after="120"/>
      </w:pPr>
      <w:r>
        <w:rPr>
          <w:sz w:val="22"/>
          <w:szCs w:val="22"/>
        </w:rPr>
        <w:t xml:space="preserve">New employees are the highest flight risk: over a third of departures happen within someone's first year on the job. This risk drops sharply after year two.</w:t>
      </w:r>
    </w:p>
    <w:p>
      <w:pPr>
        <w:pStyle w:val="Heading1"/>
      </w:pPr>
      <w:r>
        <w:t xml:space="preserve">What This Means for HR</w:t>
      </w:r>
    </w:p>
    <w:p>
      <w:pPr>
        <w:pStyle w:val="ListParagraph"/>
        <w:numPr>
          <w:ilvl w:val="0"/>
          <w:numId w:val="3"/>
        </w:numPr>
        <w:spacing w:after="120"/>
      </w:pPr>
      <w:r>
        <w:rPr>
          <w:sz w:val="22"/>
          <w:szCs w:val="22"/>
        </w:rPr>
        <w:t xml:space="preserve">Address overtime and travel load in high-risk roles. Consider caps on overtime hours or comp-time policies for Sales Representatives and Laboratory Technicians specifically, since heavy workload is one of the strongest warning signs we found for these roles.</w:t>
      </w:r>
    </w:p>
    <w:p>
      <w:pPr>
        <w:pStyle w:val="ListParagraph"/>
        <w:numPr>
          <w:ilvl w:val="0"/>
          <w:numId w:val="3"/>
        </w:numPr>
        <w:spacing w:after="120"/>
      </w:pPr>
      <w:r>
        <w:rPr>
          <w:sz w:val="22"/>
          <w:szCs w:val="22"/>
        </w:rPr>
        <w:t xml:space="preserve">Build a structured first-year retention program. Since most departures happen in an employee's first 12–24 months, proactive check-ins, mentorship, and career conversations during this window could meaningfully reduce turnover before it happens.</w:t>
      </w:r>
    </w:p>
    <w:p>
      <w:pPr>
        <w:pStyle w:val="Heading1"/>
      </w:pPr>
      <w:r>
        <w:t xml:space="preserve">A Note of Caution</w:t>
      </w:r>
    </w:p>
    <w:p>
      <w:pPr>
        <w:spacing w:after="160"/>
      </w:pPr>
      <w:r>
        <w:rPr>
          <w:sz w:val="22"/>
          <w:szCs w:val="22"/>
        </w:rPr>
        <w:t xml:space="preserve">This analysis is based on patterns in past data, and it is a useful early-warning signal — not a certainty. When we tested the model, roughly two out of three employees it flagged as “at risk” ended up staying. It should be used to guide where to focus retention conversations, not as a definitive list of who will leave. It also cannot see reasons that are not in the data, such as a difficult relationship with a manager or a competing job offer. Human judgment should always be the final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2026-07-01T01:34:27.980Z</dcterms:created>
  <dcterms:modified xsi:type="dcterms:W3CDTF">2026-07-01T01:34:27.980Z</dcterms:modified>
</cp:coreProperties>
</file>

<file path=docProps/custom.xml><?xml version="1.0" encoding="utf-8"?>
<Properties xmlns="http://schemas.openxmlformats.org/officeDocument/2006/custom-properties" xmlns:vt="http://schemas.openxmlformats.org/officeDocument/2006/docPropsVTypes"/>
</file>