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35.png" ContentType="image/png"/>
  <Override PartName="/word/media/rId32.png" ContentType="image/png"/>
  <Override PartName="/word/media/rId51.png" ContentType="image/png"/>
  <Override PartName="/word/media/rId14.png" ContentType="image/png"/>
  <Override PartName="/word/media/rId62.png" ContentType="image/png"/>
  <Override PartName="/word/media/rId54.png" ContentType="image/png"/>
  <Override PartName="/word/media/rId42.png" ContentType="image/png"/>
  <Override PartName="/word/media/rId45.png" ContentType="image/png"/>
  <Override PartName="/word/media/rId17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universidad-nacional-mayor-de-san-marcos"/>
    <w:p>
      <w:pPr>
        <w:pStyle w:val="Heading1"/>
      </w:pPr>
      <w:r>
        <w:t xml:space="preserve">Universidad Nacional Mayor de San Marcos</w:t>
      </w:r>
    </w:p>
    <w:bookmarkStart w:id="10" w:name="X3a52186a35df7e619f88fca94e2be16101e28bf"/>
    <w:p>
      <w:pPr>
        <w:pStyle w:val="Heading2"/>
      </w:pPr>
      <w:r>
        <w:t xml:space="preserve">Facultad de Ingeniería de Sistemas e Informática</w:t>
      </w:r>
    </w:p>
    <w:bookmarkStart w:id="9" w:name="curso-internet-de-las-cosas"/>
    <w:p>
      <w:pPr>
        <w:pStyle w:val="Heading3"/>
      </w:pPr>
      <w:r>
        <w:t xml:space="preserve">Curso: Internet de las Cosas</w:t>
      </w:r>
    </w:p>
    <w:bookmarkEnd w:id="9"/>
    <w:bookmarkEnd w:id="10"/>
    <w:bookmarkEnd w:id="11"/>
    <w:bookmarkStart w:id="69" w:name="X7cca3b84612f5c2da6dae1b02920863dc46d37d"/>
    <w:p>
      <w:pPr>
        <w:pStyle w:val="Heading1"/>
      </w:pPr>
      <w:r>
        <w:t xml:space="preserve">Guía de Laboratorio Nº 08 — Protocolos de Comunicación IoT con Cifrado ECC y Persistencia en Google Sheets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Integrantes</w:t>
            </w:r>
          </w:p>
        </w:tc>
        <w:tc>
          <w:tcPr/>
          <w:p>
            <w:pPr>
              <w:pStyle w:val="Compact"/>
            </w:pPr>
            <w:r>
              <w:t xml:space="preserve">Pumapillo Sarmiento, Bruno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Sota Rios, Pedro Josue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Quineche Casana, Luiz Ignacio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Davalos Benito, Rodrigo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</w:t>
            </w:r>
          </w:p>
        </w:tc>
        <w:tc>
          <w:tcPr/>
          <w:p>
            <w:pPr>
              <w:pStyle w:val="Compact"/>
            </w:pPr>
            <w:r>
              <w:t xml:space="preserve">Msc. Jorge L. Guerra Guerra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Ciclo</w:t>
            </w:r>
          </w:p>
        </w:tc>
        <w:tc>
          <w:tcPr/>
          <w:p>
            <w:pPr>
              <w:pStyle w:val="Compact"/>
            </w:pPr>
            <w:r>
              <w:t xml:space="preserve">2026-I (8.º ciclo)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[completar]</w:t>
            </w:r>
          </w:p>
        </w:tc>
      </w:tr>
    </w:tbl>
    <w:bookmarkStart w:id="12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El presente laboratorio integra tres pilares del Internet de las Cosas en un único flujo</w:t>
      </w:r>
      <w:r>
        <w:t xml:space="preserve"> </w:t>
      </w:r>
      <w:r>
        <w:t xml:space="preserve">extremo a extremo: la</w:t>
      </w:r>
      <w:r>
        <w:t xml:space="preserve"> </w:t>
      </w:r>
      <w:r>
        <w:rPr>
          <w:b/>
          <w:bCs/>
        </w:rPr>
        <w:t xml:space="preserve">comunicación liviana mediante MQTT</w:t>
      </w:r>
      <w:r>
        <w:t xml:space="preserve">, la</w:t>
      </w:r>
      <w:r>
        <w:t xml:space="preserve"> </w:t>
      </w:r>
      <w:r>
        <w:rPr>
          <w:b/>
          <w:bCs/>
        </w:rPr>
        <w:t xml:space="preserve">confidencialidad de los</w:t>
      </w:r>
      <w:r>
        <w:rPr>
          <w:b/>
          <w:bCs/>
        </w:rPr>
        <w:t xml:space="preserve"> </w:t>
      </w:r>
      <w:r>
        <w:rPr>
          <w:b/>
          <w:bCs/>
        </w:rPr>
        <w:t xml:space="preserve">datos mediante criptografía de curva elíptica (ECC)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persistencia en la nube usando</w:t>
      </w:r>
      <w:r>
        <w:rPr>
          <w:b/>
          <w:bCs/>
        </w:rPr>
        <w:t xml:space="preserve"> </w:t>
      </w:r>
      <w:r>
        <w:rPr>
          <w:b/>
          <w:bCs/>
        </w:rPr>
        <w:t xml:space="preserve">Google Sheets</w:t>
      </w:r>
      <w:r>
        <w:t xml:space="preserve">. El objetivo es construir un nodo sensor basado en</w:t>
      </w:r>
      <w:r>
        <w:t xml:space="preserve"> </w:t>
      </w:r>
      <w:r>
        <w:rPr>
          <w:b/>
          <w:bCs/>
        </w:rPr>
        <w:t xml:space="preserve">ESP32-S3</w:t>
      </w:r>
      <w:r>
        <w:t xml:space="preserve"> </w:t>
      </w:r>
      <w:r>
        <w:t xml:space="preserve">que adquiere</w:t>
      </w:r>
      <w:r>
        <w:t xml:space="preserve"> </w:t>
      </w:r>
      <w:r>
        <w:t xml:space="preserve">variables ambientales (temperatura, humedad, presión y gas), las serializa en JSON y, antes</w:t>
      </w:r>
      <w:r>
        <w:t xml:space="preserve"> </w:t>
      </w:r>
      <w:r>
        <w:t xml:space="preserve">de transmitirlas, las</w:t>
      </w:r>
      <w:r>
        <w:t xml:space="preserve"> </w:t>
      </w:r>
      <w:r>
        <w:rPr>
          <w:b/>
          <w:bCs/>
        </w:rPr>
        <w:t xml:space="preserve">cifra con el esquema ECIES</w:t>
      </w:r>
      <w:r>
        <w:t xml:space="preserve"> </w:t>
      </w:r>
      <w:r>
        <w:t xml:space="preserve">(Elliptic Curve Integrated Encryption</w:t>
      </w:r>
      <w:r>
        <w:t xml:space="preserve"> </w:t>
      </w:r>
      <w:r>
        <w:t xml:space="preserve">Scheme) sobre la curva</w:t>
      </w:r>
      <w:r>
        <w:t xml:space="preserve"> </w:t>
      </w:r>
      <w:r>
        <w:rPr>
          <w:b/>
          <w:bCs/>
        </w:rPr>
        <w:t xml:space="preserve">P-256</w:t>
      </w:r>
      <w:r>
        <w:t xml:space="preserve">. El mensaje cifrado se publica en un broker</w:t>
      </w:r>
      <w:r>
        <w:t xml:space="preserve"> </w:t>
      </w:r>
      <w:r>
        <w:rPr>
          <w:b/>
          <w:bCs/>
        </w:rPr>
        <w:t xml:space="preserve">Mosquitto</w:t>
      </w:r>
      <w:r>
        <w:t xml:space="preserve">, de</w:t>
      </w:r>
      <w:r>
        <w:t xml:space="preserve"> </w:t>
      </w:r>
      <w:r>
        <w:t xml:space="preserve">modo que el intermediario nunca observa el contenido en claro: únicamente</w:t>
      </w:r>
      <w:r>
        <w:t xml:space="preserve"> </w:t>
      </w:r>
      <w:r>
        <w:rPr>
          <w:b/>
          <w:bCs/>
        </w:rPr>
        <w:t xml:space="preserve">Node-RED</w:t>
      </w:r>
      <w:r>
        <w:t xml:space="preserve">, que</w:t>
      </w:r>
      <w:r>
        <w:t xml:space="preserve"> </w:t>
      </w:r>
      <w:r>
        <w:t xml:space="preserve">custodia la clave privada, puede descifrarlo. Finalmente, cada lectura descifrada se persiste</w:t>
      </w:r>
      <w:r>
        <w:t xml:space="preserve"> </w:t>
      </w:r>
      <w:r>
        <w:t xml:space="preserve">en una hoja de cálculo de Google a través de un</w:t>
      </w:r>
      <w:r>
        <w:t xml:space="preserve"> </w:t>
      </w:r>
      <w:r>
        <w:rPr>
          <w:b/>
          <w:bCs/>
        </w:rPr>
        <w:t xml:space="preserve">endpoint de Apps Script (</w:t>
      </w:r>
      <w:r>
        <w:rPr>
          <w:rStyle w:val="VerbatimChar"/>
          <w:b/>
          <w:bCs/>
        </w:rPr>
        <w:t xml:space="preserve">doPost</w:t>
      </w:r>
      <w:r>
        <w:rPr>
          <w:b/>
          <w:bCs/>
        </w:rPr>
        <w:t xml:space="preserve">)</w:t>
      </w:r>
      <w:r>
        <w:t xml:space="preserve">.</w:t>
      </w:r>
    </w:p>
    <w:p>
      <w:pPr>
        <w:pStyle w:val="BodyText"/>
      </w:pPr>
      <w:r>
        <w:t xml:space="preserve">A diferencia de un despliegue MQTT tradicional, donde cualquier suscriptor o el propio broker</w:t>
      </w:r>
      <w:r>
        <w:t xml:space="preserve"> </w:t>
      </w:r>
      <w:r>
        <w:t xml:space="preserve">podría leer la telemetría, aquí se introduce la</w:t>
      </w:r>
      <w:r>
        <w:t xml:space="preserve"> </w:t>
      </w:r>
      <w:r>
        <w:rPr>
          <w:b/>
          <w:bCs/>
        </w:rPr>
        <w:t xml:space="preserve">confidencialidad de extremo a extremo</w:t>
      </w:r>
      <w:r>
        <w:t xml:space="preserve">: el</w:t>
      </w:r>
      <w:r>
        <w:t xml:space="preserve"> </w:t>
      </w:r>
      <w:r>
        <w:t xml:space="preserve">cifrado se realiza en el dispositivo y el descifrado en el receptor autorizado. El uso de</w:t>
      </w:r>
      <w:r>
        <w:t xml:space="preserve"> </w:t>
      </w:r>
      <w:r>
        <w:rPr>
          <w:b/>
          <w:bCs/>
        </w:rPr>
        <w:t xml:space="preserve">pares de claves efímeros por mensaje</w:t>
      </w:r>
      <w:r>
        <w:t xml:space="preserve"> </w:t>
      </w:r>
      <w:r>
        <w:t xml:space="preserve">aporta</w:t>
      </w:r>
      <w:r>
        <w:t xml:space="preserve"> </w:t>
      </w:r>
      <w:r>
        <w:rPr>
          <w:b/>
          <w:bCs/>
        </w:rPr>
        <w:t xml:space="preserve">Perfect Forward Secrecy (PFS)</w:t>
      </w:r>
      <w:r>
        <w:t xml:space="preserve">, una</w:t>
      </w:r>
      <w:r>
        <w:t xml:space="preserve"> </w:t>
      </w:r>
      <w:r>
        <w:t xml:space="preserve">propiedad central que se analiza a lo largo del informe. La práctica demuestra que es viable</w:t>
      </w:r>
      <w:r>
        <w:t xml:space="preserve"> </w:t>
      </w:r>
      <w:r>
        <w:t xml:space="preserve">ejecutar criptografía asimétrica moderna en un microcontrolador de bajo costo y combinarla con</w:t>
      </w:r>
      <w:r>
        <w:t xml:space="preserve"> </w:t>
      </w:r>
      <w:r>
        <w:t xml:space="preserve">servicios gratuitos de la nube para obtener un sistema IoT seguro, observable y reproducible.</w:t>
      </w:r>
    </w:p>
    <w:bookmarkEnd w:id="12"/>
    <w:bookmarkStart w:id="22" w:name="marco-teórico"/>
    <w:p>
      <w:pPr>
        <w:pStyle w:val="Heading2"/>
      </w:pPr>
      <w:r>
        <w:t xml:space="preserve">2. Marco Teórico</w:t>
      </w:r>
    </w:p>
    <w:bookmarkStart w:id="13" w:name="arquitectura-mqtt"/>
    <w:p>
      <w:pPr>
        <w:pStyle w:val="Heading3"/>
      </w:pPr>
      <w:r>
        <w:t xml:space="preserve">2.1 Arquitectura MQTT</w:t>
      </w:r>
    </w:p>
    <w:p>
      <w:pPr>
        <w:pStyle w:val="FirstParagraph"/>
      </w:pPr>
      <w:r>
        <w:rPr>
          <w:b/>
          <w:bCs/>
        </w:rPr>
        <w:t xml:space="preserve">MQTT</w:t>
      </w:r>
      <w:r>
        <w:t xml:space="preserve"> </w:t>
      </w:r>
      <w:r>
        <w:t xml:space="preserve">(Message Queuing Telemetry Transport) es un protocolo de mensajería de patrón</w:t>
      </w:r>
      <w:r>
        <w:t xml:space="preserve"> </w:t>
      </w:r>
      <w:r>
        <w:rPr>
          <w:b/>
          <w:bCs/>
        </w:rPr>
        <w:t xml:space="preserve">publicación/suscripción</w:t>
      </w:r>
      <w:r>
        <w:t xml:space="preserve"> </w:t>
      </w:r>
      <w:r>
        <w:t xml:space="preserve">diseñado para redes con ancho de banda limitado y dispositivos de</w:t>
      </w:r>
      <w:r>
        <w:t xml:space="preserve"> </w:t>
      </w:r>
      <w:r>
        <w:t xml:space="preserve">recursos restringidos. Sus actores son: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Broker:</w:t>
      </w:r>
      <w:r>
        <w:t xml:space="preserve"> </w:t>
      </w:r>
      <w:r>
        <w:t xml:space="preserve">servidor central que recibe los mensajes y los reenvía a los suscriptores. En</w:t>
      </w:r>
      <w:r>
        <w:t xml:space="preserve"> </w:t>
      </w:r>
      <w:r>
        <w:t xml:space="preserve">este laboratorio es</w:t>
      </w:r>
      <w:r>
        <w:t xml:space="preserve"> </w:t>
      </w:r>
      <w:r>
        <w:rPr>
          <w:b/>
          <w:bCs/>
        </w:rPr>
        <w:t xml:space="preserve">Eclipse Mosquitto</w:t>
      </w:r>
      <w:r>
        <w:t xml:space="preserve">, escuchando en el puerto</w:t>
      </w:r>
      <w:r>
        <w:t xml:space="preserve"> </w:t>
      </w:r>
      <w:r>
        <w:rPr>
          <w:b/>
          <w:bCs/>
        </w:rPr>
        <w:t xml:space="preserve">1883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Publicador (publisher):</w:t>
      </w:r>
      <w:r>
        <w:t xml:space="preserve"> </w:t>
      </w:r>
      <w:r>
        <w:t xml:space="preserve">cliente que envía mensajes a un</w:t>
      </w:r>
      <w:r>
        <w:t xml:space="preserve"> </w:t>
      </w:r>
      <w:r>
        <w:rPr>
          <w:b/>
          <w:bCs/>
        </w:rPr>
        <w:t xml:space="preserve">tópico</w:t>
      </w:r>
      <w:r>
        <w:t xml:space="preserve"> </w:t>
      </w:r>
      <w:r>
        <w:t xml:space="preserve">(p. ej. el ESP32-S3</w:t>
      </w:r>
      <w:r>
        <w:t xml:space="preserve"> </w:t>
      </w:r>
      <w:r>
        <w:t xml:space="preserve">que publica en</w:t>
      </w:r>
      <w:r>
        <w:t xml:space="preserve"> </w:t>
      </w:r>
      <w:r>
        <w:rPr>
          <w:rStyle w:val="VerbatimChar"/>
        </w:rPr>
        <w:t xml:space="preserve">unmsm/iot2025/lab-a/g1/sensores/json_enc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Suscriptor (subscriber):</w:t>
      </w:r>
      <w:r>
        <w:t xml:space="preserve"> </w:t>
      </w:r>
      <w:r>
        <w:t xml:space="preserve">cliente que recibe los mensajes de los tópicos a los que se</w:t>
      </w:r>
      <w:r>
        <w:t xml:space="preserve"> </w:t>
      </w:r>
      <w:r>
        <w:t xml:space="preserve">suscribe (p. ej. Node-RED).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b/>
          <w:bCs/>
        </w:rPr>
        <w:t xml:space="preserve">tópicos</w:t>
      </w:r>
      <w:r>
        <w:t xml:space="preserve"> </w:t>
      </w:r>
      <w:r>
        <w:t xml:space="preserve">se organizan jerárquicamente con</w:t>
      </w:r>
      <w:r>
        <w:t xml:space="preserve"> </w:t>
      </w:r>
      <w:r>
        <w:rPr>
          <w:rStyle w:val="VerbatimChar"/>
        </w:rPr>
        <w:t xml:space="preserve">/</w:t>
      </w:r>
      <w:r>
        <w:t xml:space="preserve">, lo que permite filtrar con comodines</w:t>
      </w:r>
      <w:r>
        <w:t xml:space="preserve"> </w:t>
      </w:r>
      <w:r>
        <w:t xml:space="preserve">(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#</w:t>
      </w:r>
      <w:r>
        <w:t xml:space="preserve">). El protocolo define tres</w:t>
      </w:r>
      <w:r>
        <w:t xml:space="preserve"> </w:t>
      </w:r>
      <w:r>
        <w:rPr>
          <w:b/>
          <w:bCs/>
        </w:rPr>
        <w:t xml:space="preserve">niveles de Calidad de Servicio (QoS)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QoS 0 —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at most once</w:t>
      </w:r>
      <w:r>
        <w:rPr>
          <w:b/>
          <w:bCs/>
        </w:rPr>
        <w:t xml:space="preserve">:</w:t>
      </w:r>
      <w:r>
        <w:t xml:space="preserve"> </w:t>
      </w:r>
      <w:r>
        <w:t xml:space="preserve">entrega</w:t>
      </w:r>
      <w:r>
        <w:t xml:space="preserve"> </w:t>
      </w:r>
      <w:r>
        <w:t xml:space="preserve">“dispara y olvida”</w:t>
      </w:r>
      <w:r>
        <w:t xml:space="preserve">, sin confirmación. Mínimo overhead.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QoS 1 —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at least once</w:t>
      </w:r>
      <w:r>
        <w:rPr>
          <w:b/>
          <w:bCs/>
        </w:rPr>
        <w:t xml:space="preserve">:</w:t>
      </w:r>
      <w:r>
        <w:t xml:space="preserve"> </w:t>
      </w:r>
      <w:r>
        <w:t xml:space="preserve">garantiza la entrega con confirmación</w:t>
      </w:r>
      <w:r>
        <w:t xml:space="preserve"> </w:t>
      </w:r>
      <w:r>
        <w:rPr>
          <w:rStyle w:val="VerbatimChar"/>
        </w:rPr>
        <w:t xml:space="preserve">PUBACK</w:t>
      </w:r>
      <w:r>
        <w:t xml:space="preserve">; admite duplicados.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QoS 2 —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exactly once</w:t>
      </w:r>
      <w:r>
        <w:rPr>
          <w:b/>
          <w:bCs/>
        </w:rPr>
        <w:t xml:space="preserve">:</w:t>
      </w:r>
      <w:r>
        <w:t xml:space="preserve"> </w:t>
      </w:r>
      <w:r>
        <w:t xml:space="preserve">entrega única garantizada mediante un</w:t>
      </w:r>
      <w:r>
        <w:t xml:space="preserve"> </w:t>
      </w:r>
      <w:r>
        <w:rPr>
          <w:i/>
          <w:iCs/>
        </w:rPr>
        <w:t xml:space="preserve">handshake</w:t>
      </w:r>
      <w:r>
        <w:t xml:space="preserve"> </w:t>
      </w:r>
      <w:r>
        <w:t xml:space="preserve">de cuatro fases.</w:t>
      </w:r>
    </w:p>
    <w:p>
      <w:pPr>
        <w:pStyle w:val="FirstParagraph"/>
      </w:pPr>
      <w:r>
        <w:t xml:space="preserve">Un mecanismo clave para la fiabilidad operativa es el</w:t>
      </w:r>
      <w:r>
        <w:t xml:space="preserve"> </w:t>
      </w:r>
      <w:r>
        <w:rPr>
          <w:b/>
          <w:bCs/>
        </w:rPr>
        <w:t xml:space="preserve">Last Will and Testament (LWT)</w:t>
      </w:r>
      <w:r>
        <w:t xml:space="preserve">: un</w:t>
      </w:r>
      <w:r>
        <w:t xml:space="preserve"> </w:t>
      </w:r>
      <w:r>
        <w:t xml:space="preserve">mensaje que el cliente registra al conectarse y que el broker publica automáticamente si la</w:t>
      </w:r>
      <w:r>
        <w:t xml:space="preserve"> </w:t>
      </w:r>
      <w:r>
        <w:t xml:space="preserve">conexión se pierde de forma inesperada, permitiendo notificar la caída del nodo.</w:t>
      </w:r>
    </w:p>
    <w:bookmarkEnd w:id="13"/>
    <w:bookmarkStart w:id="20" w:name="Xec652ed28529a8ed924433851c2a987e62a63f0"/>
    <w:p>
      <w:pPr>
        <w:pStyle w:val="Heading3"/>
      </w:pPr>
      <w:r>
        <w:t xml:space="preserve">2.2 Criptografía de Curva Elíptica y el esquema ECIES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criptografía de curva elíptica (ECC)</w:t>
      </w:r>
      <w:r>
        <w:t xml:space="preserve"> </w:t>
      </w:r>
      <w:r>
        <w:t xml:space="preserve">ofrece el mismo nivel de seguridad que RSA con</w:t>
      </w:r>
      <w:r>
        <w:t xml:space="preserve"> </w:t>
      </w:r>
      <w:r>
        <w:t xml:space="preserve">claves mucho más pequeñas (una clave ECC de 256 bits equivale aproximadamente a RSA-3072), lo</w:t>
      </w:r>
      <w:r>
        <w:t xml:space="preserve"> </w:t>
      </w:r>
      <w:r>
        <w:t xml:space="preserve">que la hace idónea para dispositivos embebidos. Su seguridad se basa en la dificultad del</w:t>
      </w:r>
      <w:r>
        <w:t xml:space="preserve"> </w:t>
      </w:r>
      <w:r>
        <w:rPr>
          <w:b/>
          <w:bCs/>
        </w:rPr>
        <w:t xml:space="preserve">problema del logaritmo discreto en curvas elípticas (ECDLP)</w:t>
      </w:r>
      <w:r>
        <w:t xml:space="preserve">. En este laboratorio se emplea</w:t>
      </w:r>
      <w:r>
        <w:t xml:space="preserve"> </w:t>
      </w:r>
      <w:r>
        <w:t xml:space="preserve">la curva estándar</w:t>
      </w:r>
      <w:r>
        <w:t xml:space="preserve"> </w:t>
      </w:r>
      <w:r>
        <w:rPr>
          <w:b/>
          <w:bCs/>
        </w:rPr>
        <w:t xml:space="preserve">P-256 (secp256r1 / prime256v1)</w:t>
      </w:r>
      <w:r>
        <w:t xml:space="preserve">.</w:t>
      </w:r>
    </w:p>
    <w:p>
      <w:pPr>
        <w:pStyle w:val="BodyText"/>
      </w:pPr>
      <w:r>
        <w:t xml:space="preserve">El esquema implementado es</w:t>
      </w:r>
      <w:r>
        <w:t xml:space="preserve"> </w:t>
      </w:r>
      <w:r>
        <w:rPr>
          <w:b/>
          <w:bCs/>
        </w:rPr>
        <w:t xml:space="preserve">ECIES</w:t>
      </w:r>
      <w:r>
        <w:t xml:space="preserve"> </w:t>
      </w:r>
      <w:r>
        <w:t xml:space="preserve">(Elliptic Curve Integrated Encryption Scheme), un esquema</w:t>
      </w:r>
      <w:r>
        <w:t xml:space="preserve"> </w:t>
      </w:r>
      <w:r>
        <w:t xml:space="preserve">híbrido que combina un acuerdo de claves asimétrico (ECDH) con un cifrado simétrico (AES). El</w:t>
      </w:r>
      <w:r>
        <w:t xml:space="preserve"> </w:t>
      </w:r>
      <w:r>
        <w:t xml:space="preserve">flujo,</w:t>
      </w:r>
      <w:r>
        <w:t xml:space="preserve"> </w:t>
      </w:r>
      <w:r>
        <w:rPr>
          <w:b/>
          <w:bCs/>
        </w:rPr>
        <w:t xml:space="preserve">paso a paso</w:t>
      </w:r>
      <w:r>
        <w:t xml:space="preserve">, es el siguiente: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 efímero:</w:t>
      </w:r>
      <w:r>
        <w:t xml:space="preserve"> </w:t>
      </w:r>
      <w:r>
        <w:t xml:space="preserve">el emisor genera un par de claves</w:t>
      </w:r>
      <w:r>
        <w:t xml:space="preserve"> </w:t>
      </w:r>
      <w:r>
        <w:rPr>
          <w:i/>
          <w:iCs/>
        </w:rPr>
        <w:t xml:space="preserve">de un solo uso</w:t>
      </w:r>
      <w:r>
        <w:t xml:space="preserve"> </w:t>
      </w:r>
      <w:r>
        <w:rPr>
          <w:rStyle w:val="VerbatimChar"/>
        </w:rPr>
        <w:t xml:space="preserve">(r, R = r·G)</w:t>
      </w:r>
      <w:r>
        <w:t xml:space="preserve">, donde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es el punto generador de la curva.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ECDH:</w:t>
      </w:r>
      <w:r>
        <w:t xml:space="preserve"> </w:t>
      </w:r>
      <w:r>
        <w:t xml:space="preserve">calcula el secreto compartido</w:t>
      </w:r>
      <w:r>
        <w:t xml:space="preserve"> </w:t>
      </w:r>
      <w:r>
        <w:rPr>
          <w:rStyle w:val="VerbatimChar"/>
        </w:rPr>
        <w:t xml:space="preserve">S = r·Q</w:t>
      </w:r>
      <w:r>
        <w:t xml:space="preserve">, siendo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clave pública del</w:t>
      </w:r>
      <w:r>
        <w:rPr>
          <w:b/>
          <w:bCs/>
        </w:rPr>
        <w:t xml:space="preserve"> </w:t>
      </w:r>
      <w:r>
        <w:rPr>
          <w:b/>
          <w:bCs/>
        </w:rPr>
        <w:t xml:space="preserve">receptor</w:t>
      </w:r>
      <w:r>
        <w:t xml:space="preserve"> </w:t>
      </w:r>
      <w:r>
        <w:t xml:space="preserve">(embebida en el firmware).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KDF (derivación de clave):</w:t>
      </w:r>
      <w:r>
        <w:t xml:space="preserve"> </w:t>
      </w:r>
      <w:r>
        <w:t xml:space="preserve">deriva la clave simétrica con</w:t>
      </w:r>
      <w:r>
        <w:t xml:space="preserve"> </w:t>
      </w:r>
      <w:r>
        <w:rPr>
          <w:rStyle w:val="VerbatimChar"/>
        </w:rPr>
        <w:t xml:space="preserve">k = SHA-256(S.x ‖ R.x)[:16]</w:t>
      </w:r>
      <w:r>
        <w:t xml:space="preserve"> </w:t>
      </w:r>
      <w:r>
        <w:t xml:space="preserve">(los primeros 16 bytes → AES-128).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Cifrado simétrico:</w:t>
      </w:r>
      <w:r>
        <w:t xml:space="preserve"> </w:t>
      </w:r>
      <w:r>
        <w:t xml:space="preserve">cifra el JSON con</w:t>
      </w:r>
      <w:r>
        <w:t xml:space="preserve"> </w:t>
      </w:r>
      <w:r>
        <w:rPr>
          <w:b/>
          <w:bCs/>
        </w:rPr>
        <w:t xml:space="preserve">AES-128 en modo CTR</w:t>
      </w:r>
      <w:r>
        <w:t xml:space="preserve"> </w:t>
      </w:r>
      <w:r>
        <w:t xml:space="preserve">usando un</w:t>
      </w:r>
      <w:r>
        <w:t xml:space="preserve"> </w:t>
      </w:r>
      <w:r>
        <w:rPr>
          <w:i/>
          <w:iCs/>
        </w:rPr>
        <w:t xml:space="preserve">nonce</w:t>
      </w:r>
      <w:r>
        <w:t xml:space="preserve"> </w:t>
      </w:r>
      <w:r>
        <w:t xml:space="preserve">aleatorio de 16 bytes.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Transmisión:</w:t>
      </w:r>
      <w:r>
        <w:t xml:space="preserve"> </w:t>
      </w:r>
      <w:r>
        <w:t xml:space="preserve">publica</w:t>
      </w:r>
      <w:r>
        <w:t xml:space="preserve"> </w:t>
      </w:r>
      <w:r>
        <w:rPr>
          <w:rStyle w:val="VerbatimChar"/>
        </w:rPr>
        <w:t xml:space="preserve">R.x ‖ R.y ‖ nonce ‖ ciphertext</w:t>
      </w:r>
      <w:r>
        <w:t xml:space="preserve"> </w:t>
      </w:r>
      <w:r>
        <w:t xml:space="preserve">(codificado en Base64).</w:t>
      </w:r>
    </w:p>
    <w:p>
      <w:pPr>
        <w:pStyle w:val="Compact"/>
        <w:numPr>
          <w:ilvl w:val="0"/>
          <w:numId w:val="1003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broker reenvía únicamente el ciphertext</w:t>
      </w:r>
      <w:r>
        <w:t xml:space="preserve">; nunca puede descifrarlo.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ECDH del receptor:</w:t>
      </w:r>
      <w:r>
        <w:t xml:space="preserve"> </w:t>
      </w:r>
      <w:r>
        <w:t xml:space="preserve">Node-RED recupera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del mensaje y calcula</w:t>
      </w:r>
      <w:r>
        <w:t xml:space="preserve"> </w:t>
      </w:r>
      <w:r>
        <w:rPr>
          <w:rStyle w:val="VerbatimChar"/>
        </w:rPr>
        <w:t xml:space="preserve">S = d·R</w:t>
      </w:r>
      <w:r>
        <w:t xml:space="preserve">, donde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es</w:t>
      </w:r>
      <w:r>
        <w:t xml:space="preserve"> </w:t>
      </w:r>
      <w:r>
        <w:t xml:space="preserve">su</w:t>
      </w:r>
      <w:r>
        <w:t xml:space="preserve"> </w:t>
      </w:r>
      <w:r>
        <w:rPr>
          <w:b/>
          <w:bCs/>
        </w:rPr>
        <w:t xml:space="preserve">clave privada</w:t>
      </w:r>
      <w:r>
        <w:t xml:space="preserve">. Por la propiedad del ECDH,</w:t>
      </w:r>
      <w:r>
        <w:t xml:space="preserve"> </w:t>
      </w:r>
      <w:r>
        <w:rPr>
          <w:rStyle w:val="VerbatimChar"/>
        </w:rPr>
        <w:t xml:space="preserve">r·Q = r·(d·G) = d·(r·G) = d·R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KDF + AES idénticos:</w:t>
      </w:r>
      <w:r>
        <w:t xml:space="preserve"> </w:t>
      </w:r>
      <w:r>
        <w:t xml:space="preserve">deriva la misma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y descifra, obteniendo el JSON en claro.</w:t>
      </w:r>
    </w:p>
    <w:p>
      <w:pPr>
        <w:pStyle w:val="FirstParagraph"/>
      </w:pPr>
      <w:r>
        <w:t xml:space="preserve">Como</w:t>
      </w:r>
      <w:r>
        <w:t xml:space="preserve"> </w:t>
      </w:r>
      <w:r>
        <w:rPr>
          <w:b/>
          <w:bCs/>
        </w:rPr>
        <w:t xml:space="preserve">cada mensaje usa un par efímero distinto</w:t>
      </w:r>
      <w:r>
        <w:t xml:space="preserve">, las claves de sesión no se reutilizan: esto</w:t>
      </w:r>
      <w:r>
        <w:t xml:space="preserve"> </w:t>
      </w:r>
      <w:r>
        <w:t xml:space="preserve">es lo que sustenta la propiedad de</w:t>
      </w:r>
      <w:r>
        <w:t xml:space="preserve"> </w:t>
      </w:r>
      <w:r>
        <w:rPr>
          <w:b/>
          <w:bCs/>
        </w:rPr>
        <w:t xml:space="preserve">Perfect Forward Secrecy (PFS)</w:t>
      </w:r>
      <w:r>
        <w:t xml:space="preserve"> </w:t>
      </w:r>
      <w:r>
        <w:t xml:space="preserve">(ver Cuestionario, P4).</w:t>
      </w:r>
    </w:p>
    <w:p>
      <w:pPr>
        <w:pStyle w:val="BodyText"/>
      </w:pPr>
      <w:r>
        <w:drawing>
          <wp:inline>
            <wp:extent cx="5334000" cy="7045249"/>
            <wp:effectExtent b="0" l="0" r="0" t="0"/>
            <wp:docPr descr="Figura 1 — Arquitectura del sistema (extremo a extremo)" title="" id="15" name="Picture"/>
            <a:graphic>
              <a:graphicData uri="http://schemas.openxmlformats.org/drawingml/2006/picture">
                <pic:pic>
                  <pic:nvPicPr>
                    <pic:cNvPr descr="docs/img/arquitectura-sistema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45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1. Flujo de datos: el ESP32-S3 cifra con ECIES y publica en Mosquitto, que solo ve</w:t>
      </w:r>
      <w:r>
        <w:rPr>
          <w:i/>
          <w:iCs/>
        </w:rPr>
        <w:t xml:space="preserve"> </w:t>
      </w:r>
      <w:r>
        <w:rPr>
          <w:i/>
          <w:iCs/>
        </w:rPr>
        <w:t xml:space="preserve">ciphertext; Node-RED descifra y persiste en Google Sheets. El stack incluye además InfluxDB y</w:t>
      </w:r>
      <w:r>
        <w:rPr>
          <w:i/>
          <w:iCs/>
        </w:rPr>
        <w:t xml:space="preserve"> </w:t>
      </w:r>
      <w:r>
        <w:rPr>
          <w:i/>
          <w:iCs/>
        </w:rPr>
        <w:t xml:space="preserve">Grafana para visualización.</w:t>
      </w:r>
    </w:p>
    <w:p>
      <w:pPr>
        <w:pStyle w:val="BodyText"/>
      </w:pPr>
      <w:r>
        <w:drawing>
          <wp:inline>
            <wp:extent cx="5334000" cy="2524125"/>
            <wp:effectExtent b="0" l="0" r="0" t="0"/>
            <wp:docPr descr="Figura 2 — Diagrama de secuencia ECIES" title="" id="18" name="Picture"/>
            <a:graphic>
              <a:graphicData uri="http://schemas.openxmlformats.org/drawingml/2006/picture">
                <pic:pic>
                  <pic:nvPicPr>
                    <pic:cNvPr descr="docs/img/secuencia-ecie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2. Los 8 pasos del intercambio ECIES entre el ESP32-S3 (emisor) y Node-RED (receptor),</w:t>
      </w:r>
      <w:r>
        <w:rPr>
          <w:i/>
          <w:iCs/>
        </w:rPr>
        <w:t xml:space="preserve"> </w:t>
      </w:r>
      <w:r>
        <w:rPr>
          <w:i/>
          <w:iCs/>
        </w:rPr>
        <w:t xml:space="preserve">con el broker como intermediario que nunca accede al texto en claro.</w:t>
      </w:r>
    </w:p>
    <w:bookmarkEnd w:id="20"/>
    <w:bookmarkStart w:id="21" w:name="flujo-de-datos-hacia-google-sheets"/>
    <w:p>
      <w:pPr>
        <w:pStyle w:val="Heading3"/>
      </w:pPr>
      <w:r>
        <w:t xml:space="preserve">2.3 Flujo de datos hacia Google Sheets</w:t>
      </w:r>
    </w:p>
    <w:p>
      <w:pPr>
        <w:pStyle w:val="FirstParagraph"/>
      </w:pPr>
      <w:r>
        <w:t xml:space="preserve">Tras el descifrado, Node-RED envía cada lectura mediante una petición</w:t>
      </w:r>
      <w:r>
        <w:t xml:space="preserve"> </w:t>
      </w:r>
      <w:r>
        <w:rPr>
          <w:b/>
          <w:bCs/>
        </w:rPr>
        <w:t xml:space="preserve">HTTP POST</w:t>
      </w:r>
      <w:r>
        <w:t xml:space="preserve"> </w:t>
      </w:r>
      <w:r>
        <w:t xml:space="preserve">a un</w:t>
      </w:r>
      <w:r>
        <w:t xml:space="preserve"> </w:t>
      </w:r>
      <w:r>
        <w:rPr>
          <w:b/>
          <w:bCs/>
        </w:rPr>
        <w:t xml:space="preserve">web app de Google Apps Script</w:t>
      </w:r>
      <w:r>
        <w:t xml:space="preserve">. La función</w:t>
      </w:r>
      <w:r>
        <w:t xml:space="preserve"> </w:t>
      </w:r>
      <w:r>
        <w:rPr>
          <w:rStyle w:val="VerbatimChar"/>
        </w:rPr>
        <w:t xml:space="preserve">doPost(e)</w:t>
      </w:r>
      <w:r>
        <w:t xml:space="preserve"> </w:t>
      </w:r>
      <w:r>
        <w:t xml:space="preserve">recibe el cuerpo JSON, lo parsea y</w:t>
      </w:r>
      <w:r>
        <w:t xml:space="preserve"> </w:t>
      </w:r>
      <w:r>
        <w:rPr>
          <w:b/>
          <w:bCs/>
        </w:rPr>
        <w:t xml:space="preserve">añade una fila</w:t>
      </w:r>
      <w:r>
        <w:t xml:space="preserve"> </w:t>
      </w:r>
      <w:r>
        <w:t xml:space="preserve">(</w:t>
      </w:r>
      <w:r>
        <w:rPr>
          <w:rStyle w:val="VerbatimChar"/>
        </w:rPr>
        <w:t xml:space="preserve">appendRow</w:t>
      </w:r>
      <w:r>
        <w:t xml:space="preserve">) a la hoja de cálculo, mapeando los campos a 8 columnas y</w:t>
      </w:r>
      <w:r>
        <w:t xml:space="preserve"> </w:t>
      </w:r>
      <w:r>
        <w:t xml:space="preserve">agregando una marca de tiempo ISO 8601. Apps Script responde con un JSON</w:t>
      </w:r>
      <w:r>
        <w:t xml:space="preserve"> </w:t>
      </w:r>
      <w:r>
        <w:rPr>
          <w:rStyle w:val="VerbatimChar"/>
        </w:rPr>
        <w:t xml:space="preserve">{ status: 'ok', fila: N, timestamp }</w:t>
      </w:r>
      <w:r>
        <w:t xml:space="preserve">, lo que permite confirmar la persistencia. Este enfoque</w:t>
      </w:r>
      <w:r>
        <w:t xml:space="preserve"> </w:t>
      </w:r>
      <w:r>
        <w:t xml:space="preserve">convierte una hoja de cálculo en un</w:t>
      </w:r>
      <w:r>
        <w:t xml:space="preserve"> </w:t>
      </w:r>
      <w:r>
        <w:rPr>
          <w:b/>
          <w:bCs/>
        </w:rPr>
        <w:t xml:space="preserve">almacén de series temporales</w:t>
      </w:r>
      <w:r>
        <w:t xml:space="preserve"> </w:t>
      </w:r>
      <w:r>
        <w:t xml:space="preserve">accesible y gratuito,</w:t>
      </w:r>
      <w:r>
        <w:t xml:space="preserve"> </w:t>
      </w:r>
      <w:r>
        <w:t xml:space="preserve">adecuado para prototipos y laboratorios.</w:t>
      </w:r>
    </w:p>
    <w:bookmarkEnd w:id="21"/>
    <w:bookmarkEnd w:id="22"/>
    <w:bookmarkStart w:id="38" w:name="actividades-13-verificación-base-mqtt"/>
    <w:p>
      <w:pPr>
        <w:pStyle w:val="Heading2"/>
      </w:pPr>
      <w:r>
        <w:t xml:space="preserve">3. Actividades 1–3 — Verificación base MQTT</w:t>
      </w:r>
    </w:p>
    <w:p>
      <w:pPr>
        <w:pStyle w:val="FirstParagraph"/>
      </w:pPr>
      <w:r>
        <w:t xml:space="preserve">Antes de introducir el cifrado se valida el pipeline MQTT en claro, reutilizando los sketches</w:t>
      </w:r>
      <w:r>
        <w:t xml:space="preserve"> </w:t>
      </w:r>
      <w:r>
        <w:t xml:space="preserve">base del proyecto (</w:t>
      </w:r>
      <w:r>
        <w:rPr>
          <w:rStyle w:val="VerbatimChar"/>
        </w:rPr>
        <w:t xml:space="preserve">publisher-dht22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publisher-multisensor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subscriber-relay</w:t>
      </w:r>
      <w:r>
        <w:t xml:space="preserve">) sobre el</w:t>
      </w:r>
      <w:r>
        <w:t xml:space="preserve"> </w:t>
      </w:r>
      <w:r>
        <w:t xml:space="preserve">mismo broker Mosquitto. Se verifica: (a) la publicación de telemetría del</w:t>
      </w:r>
      <w:r>
        <w:t xml:space="preserve"> </w:t>
      </w:r>
      <w:r>
        <w:rPr>
          <w:b/>
          <w:bCs/>
        </w:rPr>
        <w:t xml:space="preserve">DHT22</w:t>
      </w:r>
      <w:r>
        <w:t xml:space="preserve"> </w:t>
      </w:r>
      <w:r>
        <w:t xml:space="preserve">(temperatura/humedad); (b) la publicación multisensor incorporando</w:t>
      </w:r>
      <w:r>
        <w:t xml:space="preserve"> </w:t>
      </w:r>
      <w:r>
        <w:rPr>
          <w:b/>
          <w:bCs/>
        </w:rPr>
        <w:t xml:space="preserve">BME280</w:t>
      </w:r>
      <w:r>
        <w:t xml:space="preserve"> </w:t>
      </w:r>
      <w:r>
        <w:t xml:space="preserve">(presión) y</w:t>
      </w:r>
      <w:r>
        <w:t xml:space="preserve"> </w:t>
      </w:r>
      <w:r>
        <w:rPr>
          <w:b/>
          <w:bCs/>
        </w:rPr>
        <w:t xml:space="preserve">MQ-2</w:t>
      </w:r>
      <w:r>
        <w:t xml:space="preserve"> </w:t>
      </w:r>
      <w:r>
        <w:t xml:space="preserve">(gas); y (c) el lazo de actuación con el</w:t>
      </w:r>
      <w:r>
        <w:t xml:space="preserve"> </w:t>
      </w:r>
      <w:r>
        <w:rPr>
          <w:b/>
          <w:bCs/>
        </w:rPr>
        <w:t xml:space="preserve">relé</w:t>
      </w:r>
      <w:r>
        <w:t xml:space="preserve"> </w:t>
      </w:r>
      <w:r>
        <w:t xml:space="preserve">y la señalización de presencia</w:t>
      </w:r>
      <w:r>
        <w:t xml:space="preserve"> </w:t>
      </w:r>
      <w:r>
        <w:t xml:space="preserve">mediante</w:t>
      </w:r>
      <w:r>
        <w:t xml:space="preserve"> </w:t>
      </w:r>
      <w:r>
        <w:rPr>
          <w:b/>
          <w:bCs/>
        </w:rPr>
        <w:t xml:space="preserve">LWT</w:t>
      </w:r>
      <w:r>
        <w:t xml:space="preserve"> </w:t>
      </w:r>
      <w:r>
        <w:t xml:space="preserve">en el tópico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p>
      <w:pPr>
        <w:pStyle w:val="BodyText"/>
      </w:pPr>
      <w:r>
        <w:t xml:space="preserve">La jerarquía de tópicos del grupo, con su QoS y su condición de cifrado, se resume en la</w:t>
      </w:r>
      <w:r>
        <w:t xml:space="preserve"> </w:t>
      </w:r>
      <w:r>
        <w:t xml:space="preserve">Figura 3.</w:t>
      </w:r>
    </w:p>
    <w:p>
      <w:pPr>
        <w:pStyle w:val="BodyText"/>
      </w:pPr>
      <w:r>
        <w:drawing>
          <wp:inline>
            <wp:extent cx="5334000" cy="904875"/>
            <wp:effectExtent b="0" l="0" r="0" t="0"/>
            <wp:docPr descr="Figura 3 — Jerarquía de tópicos MQTT" title="" id="24" name="Picture"/>
            <a:graphic>
              <a:graphicData uri="http://schemas.openxmlformats.org/drawingml/2006/picture">
                <pic:pic>
                  <pic:nvPicPr>
                    <pic:cNvPr descr="docs/img/topicos-mqt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3. Espacio de nombres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unmsm/iot2025/lab-a/g1/...</w:t>
      </w:r>
      <w:r>
        <w:rPr>
          <w:i/>
          <w:iCs/>
        </w:rPr>
        <w:t xml:space="preserve">. En verde, el tópico cifrado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sensores/json_enc</w:t>
      </w:r>
      <w:r>
        <w:rPr>
          <w:i/>
          <w:iCs/>
        </w:rPr>
        <w:t xml:space="preserve">); en rojo, los tópicos operativos en claro (telemetría base, alarmas,</w:t>
      </w:r>
      <w:r>
        <w:rPr>
          <w:i/>
          <w:iCs/>
        </w:rPr>
        <w:t xml:space="preserve"> </w:t>
      </w:r>
      <w:r>
        <w:rPr>
          <w:i/>
          <w:iCs/>
        </w:rPr>
        <w:t xml:space="preserve">actuadores 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status</w:t>
      </w:r>
      <w:r>
        <w:rPr>
          <w:i/>
          <w:iCs/>
        </w:rPr>
        <w:t xml:space="preserve">/LWT).</w:t>
      </w:r>
    </w:p>
    <w:p>
      <w:pPr>
        <w:pStyle w:val="BodyText"/>
      </w:pPr>
      <w:r>
        <w:drawing>
          <wp:inline>
            <wp:extent cx="5334000" cy="1724121"/>
            <wp:effectExtent b="0" l="0" r="0" t="0"/>
            <wp:docPr descr="Figura 4 — Monitor Serie del ESP32-S3 (telemetría en claro)" title="" id="27" name="Picture"/>
            <a:graphic>
              <a:graphicData uri="http://schemas.openxmlformats.org/drawingml/2006/picture">
                <pic:pic>
                  <pic:nvPicPr>
                    <pic:cNvPr descr="docs/img/04-monitor-serie-bas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4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&gt; Captura requerida: el Monitor Serie del Arduino IDE a 115200 baudios mostrando la conexión</w:t>
      </w:r>
      <w:r>
        <w:t xml:space="preserve"> </w:t>
      </w:r>
      <w:r>
        <w:t xml:space="preserve">&gt; Wi-Fi (</w:t>
      </w:r>
      <w:r>
        <w:rPr>
          <w:rStyle w:val="VerbatimChar"/>
        </w:rPr>
        <w:t xml:space="preserve">[WiFi] Connected. IP: ...</w:t>
      </w:r>
      <w:r>
        <w:t xml:space="preserve">), la conexión al broker (</w:t>
      </w:r>
      <w:r>
        <w:rPr>
          <w:rStyle w:val="VerbatimChar"/>
        </w:rPr>
        <w:t xml:space="preserve">[MQTT] ... connected</w:t>
      </w:r>
      <w:r>
        <w:t xml:space="preserve">) y las</w:t>
      </w:r>
      <w:r>
        <w:t xml:space="preserve"> </w:t>
      </w:r>
      <w:r>
        <w:t xml:space="preserve">&gt; líneas de publicación con los valores leídos de temperatura/humedad del DHT22.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Figura 5 — MQTT Explorer con la telemetría base en claro" title="" id="30" name="Picture"/>
            <a:graphic>
              <a:graphicData uri="http://schemas.openxmlformats.org/drawingml/2006/picture">
                <pic:pic>
                  <pic:nvPicPr>
                    <pic:cNvPr descr="docs/img/05-mqtt-explorer-claro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&gt; Captura requerida: MQTT Explorer conectado al broker, mostrando el árbol de tópicos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unmsm/iot2025/lab-a/g1/...</w:t>
      </w:r>
      <w:r>
        <w:t xml:space="preserve"> </w:t>
      </w:r>
      <w:r>
        <w:t xml:space="preserve">y el contenido</w:t>
      </w:r>
      <w:r>
        <w:t xml:space="preserve"> </w:t>
      </w:r>
      <w:r>
        <w:rPr>
          <w:b/>
          <w:bCs/>
        </w:rPr>
        <w:t xml:space="preserve">legible</w:t>
      </w:r>
      <w:r>
        <w:t xml:space="preserve"> </w:t>
      </w:r>
      <w:r>
        <w:t xml:space="preserve">(JSON en claro) de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sensores/dht22</w:t>
      </w:r>
      <w:r>
        <w:t xml:space="preserve"> </w:t>
      </w:r>
      <w:r>
        <w:t xml:space="preserve">y/o del multisensor, además del tópico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con el valor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.</w:t>
      </w:r>
    </w:p>
    <w:p>
      <w:pPr>
        <w:pStyle w:val="BodyText"/>
      </w:pPr>
      <w:r>
        <w:drawing>
          <wp:inline>
            <wp:extent cx="5334000" cy="2692809"/>
            <wp:effectExtent b="0" l="0" r="0" t="0"/>
            <wp:docPr descr="Figura 6a — LWT: el broker publica «offline» al caer el nodo" title="" id="33" name="Picture"/>
            <a:graphic>
              <a:graphicData uri="http://schemas.openxmlformats.org/drawingml/2006/picture">
                <pic:pic>
                  <pic:nvPicPr>
                    <pic:cNvPr descr="docs/img/06-relay-lw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2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6a. Al desconectarse el ESP32, el broker detecta la pérdida de conexión y publica</w:t>
      </w:r>
      <w:r>
        <w:rPr>
          <w:i/>
          <w:iCs/>
        </w:rPr>
        <w:t xml:space="preserve"> </w:t>
      </w:r>
      <w:r>
        <w:rPr>
          <w:i/>
          <w:iCs/>
        </w:rPr>
        <w:t xml:space="preserve">automáticamente el mensaje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Last Will and Testament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offline</w:t>
      </w:r>
      <w:r>
        <w:rPr>
          <w:i/>
          <w:iCs/>
        </w:rPr>
        <w:t xml:space="preserve"> </w:t>
      </w:r>
      <w:r>
        <w:rPr>
          <w:i/>
          <w:iCs/>
        </w:rPr>
        <w:t xml:space="preserve">en el tópico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status</w:t>
      </w:r>
      <w:r>
        <w:rPr>
          <w:i/>
          <w:iCs/>
        </w:rPr>
        <w:t xml:space="preserve">, sin</w:t>
      </w:r>
      <w:r>
        <w:rPr>
          <w:i/>
          <w:iCs/>
        </w:rPr>
        <w:t xml:space="preserve"> </w:t>
      </w:r>
      <w:r>
        <w:rPr>
          <w:i/>
          <w:iCs/>
        </w:rPr>
        <w:t xml:space="preserve">intervención del dispositivo.</w:t>
      </w:r>
    </w:p>
    <w:p>
      <w:pPr>
        <w:pStyle w:val="BodyText"/>
      </w:pPr>
      <w:r>
        <w:drawing>
          <wp:inline>
            <wp:extent cx="5334000" cy="2953560"/>
            <wp:effectExtent b="0" l="0" r="0" t="0"/>
            <wp:docPr descr="Figura 6b — El nodo vuelve a «online» al reconectarse" title="" id="36" name="Picture"/>
            <a:graphic>
              <a:graphicData uri="http://schemas.openxmlformats.org/drawingml/2006/picture">
                <pic:pic>
                  <pic:nvPicPr>
                    <pic:cNvPr descr="docs/img/06-relay-lwt-onlin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3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6b. Cuando el ESP32 se reconecta al broker, publica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online</w:t>
      </w:r>
      <w:r>
        <w:rPr>
          <w:i/>
          <w:iCs/>
        </w:rPr>
        <w:t xml:space="preserve"> </w:t>
      </w:r>
      <w:r>
        <w:rPr>
          <w:i/>
          <w:iCs/>
        </w:rPr>
        <w:t xml:space="preserve">(retenido) en el mismo</w:t>
      </w:r>
      <w:r>
        <w:rPr>
          <w:i/>
          <w:iCs/>
        </w:rPr>
        <w:t xml:space="preserve"> </w:t>
      </w:r>
      <w:r>
        <w:rPr>
          <w:i/>
          <w:iCs/>
        </w:rPr>
        <w:t xml:space="preserve">tópico, restableciendo la señalización de presencia del nodo.</w:t>
      </w:r>
    </w:p>
    <w:bookmarkEnd w:id="38"/>
    <w:bookmarkStart w:id="49" w:name="actividad-4-cifrado-ecc-ecies"/>
    <w:p>
      <w:pPr>
        <w:pStyle w:val="Heading2"/>
      </w:pPr>
      <w:r>
        <w:t xml:space="preserve">4. Actividad 4 — Cifrado ECC (ECIES)</w:t>
      </w:r>
    </w:p>
    <w:p>
      <w:pPr>
        <w:pStyle w:val="FirstParagraph"/>
      </w:pPr>
      <w:r>
        <w:t xml:space="preserve">El nodo</w:t>
      </w:r>
      <w:r>
        <w:t xml:space="preserve"> </w:t>
      </w:r>
      <w:r>
        <w:rPr>
          <w:rStyle w:val="VerbatimChar"/>
        </w:rPr>
        <w:t xml:space="preserve">publisher-ecc</w:t>
      </w:r>
      <w:r>
        <w:t xml:space="preserve"> </w:t>
      </w:r>
      <w:r>
        <w:t xml:space="preserve">(identificador de cliente MQTT</w:t>
      </w:r>
      <w:r>
        <w:t xml:space="preserve"> </w:t>
      </w:r>
      <w:r>
        <w:rPr>
          <w:rStyle w:val="VerbatimChar"/>
          <w:b/>
          <w:bCs/>
        </w:rPr>
        <w:t xml:space="preserve">esp32-g1-ecc</w:t>
      </w:r>
      <w:r>
        <w:t xml:space="preserve">) adquiere los</w:t>
      </w:r>
      <w:r>
        <w:t xml:space="preserve"> </w:t>
      </w:r>
      <w:r>
        <w:t xml:space="preserve">sensores, serializa el JSON y lo cifra con ECIES antes de publicarlo en</w:t>
      </w:r>
      <w:r>
        <w:t xml:space="preserve"> </w:t>
      </w:r>
      <w:r>
        <w:rPr>
          <w:rStyle w:val="VerbatimChar"/>
        </w:rPr>
        <w:t xml:space="preserve">unmsm/iot2025/lab-a/g1/sensores/json_enc</w:t>
      </w:r>
      <w:r>
        <w:t xml:space="preserve">. El</w:t>
      </w:r>
      <w:r>
        <w:t xml:space="preserve"> </w:t>
      </w:r>
      <w:r>
        <w:rPr>
          <w:b/>
          <w:bCs/>
        </w:rPr>
        <w:t xml:space="preserve">formato en el cable</w:t>
      </w:r>
      <w:r>
        <w:t xml:space="preserve"> </w:t>
      </w:r>
      <w:r>
        <w:t xml:space="preserve">(antes de Base64) es:</w:t>
      </w:r>
    </w:p>
    <w:p>
      <w:pPr>
        <w:pStyle w:val="SourceCode"/>
      </w:pPr>
      <w:r>
        <w:rPr>
          <w:rStyle w:val="VerbatimChar"/>
        </w:rPr>
        <w:t xml:space="preserve">[ eph_pub_x(32) | eph_pub_y(32) | nonce(16) | ciphertext(N) ]</w:t>
      </w:r>
    </w:p>
    <w:p>
      <w:pPr>
        <w:pStyle w:val="FirstParagraph"/>
      </w:pPr>
      <w:r>
        <w:t xml:space="preserve">es decir, la</w:t>
      </w:r>
      <w:r>
        <w:t xml:space="preserve"> </w:t>
      </w:r>
      <w:r>
        <w:rPr>
          <w:b/>
          <w:bCs/>
        </w:rPr>
        <w:t xml:space="preserve">clave pública efímera sin comprimir</w:t>
      </w:r>
      <w:r>
        <w:t xml:space="preserve"> </w:t>
      </w:r>
      <w:r>
        <w:t xml:space="preserve">(coordenadas X e Y, 64 B), el</w:t>
      </w:r>
      <w:r>
        <w:t xml:space="preserve"> </w:t>
      </w:r>
      <w:r>
        <w:rPr>
          <w:i/>
          <w:iCs/>
        </w:rPr>
        <w:t xml:space="preserve">nonce</w:t>
      </w:r>
      <w:r>
        <w:t xml:space="preserve"> </w:t>
      </w:r>
      <w:r>
        <w:t xml:space="preserve">de</w:t>
      </w:r>
      <w:r>
        <w:t xml:space="preserve"> </w:t>
      </w:r>
      <w:r>
        <w:t xml:space="preserve">16 B y el texto cifrado. A continuación se incrustan las primitivas reales del firmware.</w:t>
      </w:r>
    </w:p>
    <w:bookmarkStart w:id="39" w:name="Xf46fb2ddc468c09afaf0dfaabc60ab4fbb6f7a8"/>
    <w:p>
      <w:pPr>
        <w:pStyle w:val="Heading3"/>
      </w:pPr>
      <w:r>
        <w:t xml:space="preserve">4.1 Derivación de clave (KDF) —</w:t>
      </w:r>
      <w:r>
        <w:t xml:space="preserve"> </w:t>
      </w:r>
      <w:r>
        <w:rPr>
          <w:rStyle w:val="VerbatimChar"/>
        </w:rPr>
        <w:t xml:space="preserve">firmware/publisher-ecc/publisher-ecc.ino</w:t>
      </w:r>
    </w:p>
    <w:p>
      <w:pPr>
        <w:pStyle w:val="FirstParagraph"/>
      </w:pPr>
      <w:r>
        <w:t xml:space="preserve">La clave AES de 128 bits se obtiene como los primeros 16 bytes de</w:t>
      </w:r>
      <w:r>
        <w:t xml:space="preserve"> </w:t>
      </w:r>
      <w:r>
        <w:rPr>
          <w:rStyle w:val="VerbatimChar"/>
        </w:rPr>
        <w:t xml:space="preserve">SHA-256(S.x ‖ R.x)</w:t>
      </w:r>
      <w:r>
        <w:t xml:space="preserve">, donde</w:t>
      </w:r>
      <w:r>
        <w:t xml:space="preserve"> </w:t>
      </w:r>
      <w:r>
        <w:rPr>
          <w:rStyle w:val="VerbatimChar"/>
        </w:rPr>
        <w:t xml:space="preserve">S.x</w:t>
      </w:r>
      <w:r>
        <w:t xml:space="preserve"> </w:t>
      </w:r>
      <w:r>
        <w:t xml:space="preserve">es la coordenada X del secreto compartido ECDH y</w:t>
      </w:r>
      <w:r>
        <w:t xml:space="preserve"> </w:t>
      </w:r>
      <w:r>
        <w:rPr>
          <w:rStyle w:val="VerbatimChar"/>
        </w:rPr>
        <w:t xml:space="preserve">R.x</w:t>
      </w:r>
      <w:r>
        <w:t xml:space="preserve"> </w:t>
      </w:r>
      <w:r>
        <w:t xml:space="preserve">la coordenada X de la clave</w:t>
      </w:r>
      <w:r>
        <w:t xml:space="preserve"> </w:t>
      </w:r>
      <w:r>
        <w:t xml:space="preserve">efímera. Esta derivación es</w:t>
      </w:r>
      <w:r>
        <w:t xml:space="preserve"> </w:t>
      </w:r>
      <w:r>
        <w:rPr>
          <w:b/>
          <w:bCs/>
        </w:rPr>
        <w:t xml:space="preserve">idéntica</w:t>
      </w:r>
      <w:r>
        <w:t xml:space="preserve"> </w:t>
      </w:r>
      <w:r>
        <w:t xml:space="preserve">en el emisor y el receptor, condición necesaria para</w:t>
      </w:r>
      <w:r>
        <w:t xml:space="preserve"> </w:t>
      </w:r>
      <w:r>
        <w:t xml:space="preserve">que ambos obtengan la misma clave.</w:t>
      </w:r>
    </w:p>
    <w:p>
      <w:pPr>
        <w:pStyle w:val="SourceCode"/>
      </w:pPr>
      <w:r>
        <w:rPr>
          <w:rStyle w:val="CommentTok"/>
        </w:rPr>
        <w:t xml:space="preserve">// aes_key(16) = SHA256( shared_x(32) || eph_pub_x(32) )[:16]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kdf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shared_x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eph_pub_x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aes_key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shared_x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eph_pub_x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mbedtls_sha256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 =&gt; SHA-256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aes_key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9"/>
    <w:bookmarkStart w:id="40" w:name="X0b282f6759866ce78785e53969cacde3a40110a"/>
    <w:p>
      <w:pPr>
        <w:pStyle w:val="Heading3"/>
      </w:pPr>
      <w:r>
        <w:t xml:space="preserve">4.2 Cifrado simétrico AES-128-CTR —</w:t>
      </w:r>
      <w:r>
        <w:t xml:space="preserve"> </w:t>
      </w:r>
      <w:r>
        <w:rPr>
          <w:rStyle w:val="VerbatimChar"/>
        </w:rPr>
        <w:t xml:space="preserve">publisher-ecc.ino</w:t>
      </w:r>
    </w:p>
    <w:p>
      <w:pPr>
        <w:pStyle w:val="FirstParagraph"/>
      </w:pPr>
      <w:r>
        <w:t xml:space="preserve">Se emplea</w:t>
      </w:r>
      <w:r>
        <w:t xml:space="preserve"> </w:t>
      </w:r>
      <w:r>
        <w:rPr>
          <w:b/>
          <w:bCs/>
        </w:rPr>
        <w:t xml:space="preserve">AES-128 en modo contador (CTR)</w:t>
      </w:r>
      <w:r>
        <w:t xml:space="preserve">, provisto por</w:t>
      </w:r>
      <w:r>
        <w:t xml:space="preserve"> </w:t>
      </w:r>
      <w:r>
        <w:rPr>
          <w:b/>
          <w:bCs/>
        </w:rPr>
        <w:t xml:space="preserve">mbedtls</w:t>
      </w:r>
      <w:r>
        <w:t xml:space="preserve"> </w:t>
      </w:r>
      <w:r>
        <w:t xml:space="preserve">(incluido en el core</w:t>
      </w:r>
      <w:r>
        <w:t xml:space="preserve"> </w:t>
      </w:r>
      <w:r>
        <w:t xml:space="preserve">del ESP32). El modo CTR no requiere relleno (</w:t>
      </w:r>
      <w:r>
        <w:rPr>
          <w:i/>
          <w:iCs/>
        </w:rPr>
        <w:t xml:space="preserve">padding</w:t>
      </w:r>
      <w:r>
        <w:t xml:space="preserve">): el texto cifrado tiene exactamente la</w:t>
      </w:r>
      <w:r>
        <w:t xml:space="preserve"> </w:t>
      </w:r>
      <w:r>
        <w:t xml:space="preserve">misma longitud que el texto plano, y la misma rutina sirve para cifrar y descifrar.</w:t>
      </w:r>
    </w:p>
    <w:p>
      <w:pPr>
        <w:pStyle w:val="SourceCode"/>
      </w:pPr>
      <w:r>
        <w:rPr>
          <w:rStyle w:val="CommentTok"/>
        </w:rPr>
        <w:t xml:space="preserve">// AES-128-CTR (same call encrypts &amp; decrypts; CTR uses the forward key only).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aes_ctr_crypt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nonce16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mbedtls_aes_context aes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mbedtls_aes_init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mbedtls_aes_setkey_enc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nonce_counter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nonce_counter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stream_block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 nc_off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mbedtls_aes_crypt_ctr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nc_off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nonce_counter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stream_block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mbedtls_aes_free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0"/>
    <w:bookmarkStart w:id="41" w:name="cifrado-ecies-completo-publisher-ecc.ino"/>
    <w:p>
      <w:pPr>
        <w:pStyle w:val="Heading3"/>
      </w:pPr>
      <w:r>
        <w:t xml:space="preserve">4.3 Cifrado ECIES completo —</w:t>
      </w:r>
      <w:r>
        <w:t xml:space="preserve"> </w:t>
      </w:r>
      <w:r>
        <w:rPr>
          <w:rStyle w:val="VerbatimChar"/>
        </w:rPr>
        <w:t xml:space="preserve">publisher-ecc.ino</w:t>
      </w:r>
    </w:p>
    <w:p>
      <w:pPr>
        <w:pStyle w:val="FirstParagraph"/>
      </w:pPr>
      <w:r>
        <w:t xml:space="preserve">La función orquesta el esquema: genera el par efímero con</w:t>
      </w:r>
      <w:r>
        <w:t xml:space="preserve"> </w:t>
      </w:r>
      <w:r>
        <w:rPr>
          <w:b/>
          <w:bCs/>
        </w:rPr>
        <w:t xml:space="preserve">micro-ecc</w:t>
      </w:r>
      <w:r>
        <w:t xml:space="preserve"> </w:t>
      </w:r>
      <w:r>
        <w:t xml:space="preserve">(</w:t>
      </w:r>
      <w:r>
        <w:rPr>
          <w:rStyle w:val="VerbatimChar"/>
        </w:rPr>
        <w:t xml:space="preserve">uECC_make_key</w:t>
      </w:r>
      <w:r>
        <w:t xml:space="preserve">),</w:t>
      </w:r>
      <w:r>
        <w:t xml:space="preserve"> </w:t>
      </w:r>
      <w:r>
        <w:t xml:space="preserve">calcula el secreto compartido con la clave pública del receptor (</w:t>
      </w:r>
      <w:r>
        <w:rPr>
          <w:rStyle w:val="VerbatimChar"/>
        </w:rPr>
        <w:t xml:space="preserve">uECC_shared_secret</w:t>
      </w:r>
      <w:r>
        <w:t xml:space="preserve">), deriva</w:t>
      </w:r>
      <w:r>
        <w:t xml:space="preserve"> </w:t>
      </w:r>
      <w:r>
        <w:t xml:space="preserve">la clave (KDF), genera el</w:t>
      </w:r>
      <w:r>
        <w:t xml:space="preserve"> </w:t>
      </w:r>
      <w:r>
        <w:rPr>
          <w:i/>
          <w:iCs/>
        </w:rPr>
        <w:t xml:space="preserve">nonce</w:t>
      </w:r>
      <w:r>
        <w:t xml:space="preserve"> </w:t>
      </w:r>
      <w:r>
        <w:t xml:space="preserve">y ensambla el mensaje</w:t>
      </w:r>
      <w:r>
        <w:t xml:space="preserve"> </w:t>
      </w:r>
      <w:r>
        <w:rPr>
          <w:rStyle w:val="VerbatimChar"/>
        </w:rPr>
        <w:t xml:space="preserve">[X|Y|nonce|ct]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Output: [eph_pub_x(32)|eph_pub_y(32)|nonce(16)|ct(N)]. Returns total len or 0.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ecies_encrypt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pt_len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out_max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uECC_Curve_t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uECC_secp256r1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uECC_set_rng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rng_function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eph_priv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eph_pub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(r, R = r*G)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uECC_make_key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eph_pub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eph_priv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curve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pub_recv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Q = subscriber public key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pub_recv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ecc_pub_x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pub_recv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ecc_pub_y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shared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S.x = (r*Q).x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uECC_shared_secret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pub_recv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eph_priv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curve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aes_key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kdf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eph_pub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aes_key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eph_pub first 32 bytes = X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esp_fill_random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pt_len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out_max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eph_pub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aes_ctr_crypt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aes_key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pt_len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pt_len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entero aleatorio se obtiene del</w:t>
      </w:r>
      <w:r>
        <w:t xml:space="preserve"> </w:t>
      </w:r>
      <w:r>
        <w:rPr>
          <w:b/>
          <w:bCs/>
        </w:rPr>
        <w:t xml:space="preserve">TRNG por hardware</w:t>
      </w:r>
      <w:r>
        <w:t xml:space="preserve"> </w:t>
      </w:r>
      <w:r>
        <w:t xml:space="preserve">del ESP32 (</w:t>
      </w:r>
      <w:r>
        <w:rPr>
          <w:rStyle w:val="VerbatimChar"/>
        </w:rPr>
        <w:t xml:space="preserve">esp_fill_random</w:t>
      </w:r>
      <w:r>
        <w:t xml:space="preserve">),</w:t>
      </w:r>
      <w:r>
        <w:t xml:space="preserve"> </w:t>
      </w:r>
      <w:r>
        <w:t xml:space="preserve">garantizando entropía adecuada para las claves efímeras y los</w:t>
      </w:r>
      <w:r>
        <w:t xml:space="preserve"> </w:t>
      </w:r>
      <w:r>
        <w:rPr>
          <w:i/>
          <w:iCs/>
        </w:rPr>
        <w:t xml:space="preserve">nonces</w:t>
      </w:r>
      <w:r>
        <w:t xml:space="preserve">.</w:t>
      </w:r>
    </w:p>
    <w:bookmarkEnd w:id="41"/>
    <w:bookmarkStart w:id="48" w:name="Xf14e9f1350fea50eafad4c5f61c7e996eea92a8"/>
    <w:p>
      <w:pPr>
        <w:pStyle w:val="Heading3"/>
      </w:pPr>
      <w:r>
        <w:t xml:space="preserve">4.4 Descifrado en Node-RED — nodo «Descifrado ECC» (</w:t>
      </w:r>
      <w:r>
        <w:rPr>
          <w:rStyle w:val="VerbatimChar"/>
        </w:rPr>
        <w:t xml:space="preserve">node-red/flows.json</w:t>
      </w:r>
      <w:r>
        <w:t xml:space="preserve">)</w:t>
      </w:r>
    </w:p>
    <w:p>
      <w:pPr>
        <w:pStyle w:val="FirstParagraph"/>
      </w:pPr>
      <w:r>
        <w:t xml:space="preserve">El receptor reconstruye la clave pública efímera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 partir de los 64 bytes recibidos</w:t>
      </w:r>
      <w:r>
        <w:t xml:space="preserve"> </w:t>
      </w:r>
      <w:r>
        <w:t xml:space="preserve">(empaquetándola en formato SPKI/DER), calcula el secreto compartido con su clave privada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mediante la primitiva nativa de Node.js</w:t>
      </w:r>
      <w:r>
        <w:t xml:space="preserve"> </w:t>
      </w:r>
      <w:r>
        <w:rPr>
          <w:rStyle w:val="VerbatimChar"/>
          <w:b/>
          <w:bCs/>
        </w:rPr>
        <w:t xml:space="preserve">crypto.diffieHellman</w:t>
      </w:r>
      <w:r>
        <w:t xml:space="preserve">, deriva la</w:t>
      </w:r>
      <w:r>
        <w:t xml:space="preserve"> </w:t>
      </w:r>
      <w:r>
        <w:rPr>
          <w:b/>
          <w:bCs/>
        </w:rPr>
        <w:t xml:space="preserve">misma</w:t>
      </w:r>
      <w:r>
        <w:t xml:space="preserve"> </w:t>
      </w:r>
      <w:r>
        <w:t xml:space="preserve">clave</w:t>
      </w:r>
      <w:r>
        <w:t xml:space="preserve"> </w:t>
      </w:r>
      <w:r>
        <w:t xml:space="preserve">con la KDF y descifra con</w:t>
      </w:r>
      <w:r>
        <w:t xml:space="preserve"> </w:t>
      </w:r>
      <w:r>
        <w:rPr>
          <w:b/>
          <w:bCs/>
        </w:rPr>
        <w:t xml:space="preserve">AES-128-CTR</w:t>
      </w:r>
      <w:r>
        <w:t xml:space="preserve">. La clave privada se lee del volumen montado</w:t>
      </w:r>
      <w:r>
        <w:t xml:space="preserve"> </w:t>
      </w:r>
      <w:r>
        <w:rPr>
          <w:rStyle w:val="VerbatimChar"/>
        </w:rPr>
        <w:t xml:space="preserve">/data/ecc_privada.pem</w:t>
      </w:r>
      <w:r>
        <w:t xml:space="preserve"> </w:t>
      </w:r>
      <w:r>
        <w:t xml:space="preserve">y se cachea en el contexto del flujo.</w:t>
      </w:r>
    </w:p>
    <w:p>
      <w:pPr>
        <w:pStyle w:val="SourceCode"/>
      </w:pPr>
      <w:r>
        <w:rPr>
          <w:rStyle w:val="CommentTok"/>
        </w:rPr>
        <w:t xml:space="preserve">// Requires settings.js -&gt; functionGlobalContext: { crypto, fs }.</w:t>
      </w:r>
      <w:r>
        <w:br/>
      </w:r>
      <w:r>
        <w:rPr>
          <w:rStyle w:val="CommentTok"/>
        </w:rPr>
        <w:t xml:space="preserve">// Reads the ECC private key from /data/ecc_privada.pem (mounted volume).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crypto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global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'crypto'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global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privKey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'eccPrivKey'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privKey)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'/data/ecc_privada.pem'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privKey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createPrivateKey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'pem'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flow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'eccPrivKey'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privKey)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'base64'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[X|Y|nonce|ct]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ephX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ephY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Rebuild the ephemeral public key R as a KeyObject (SPKI DER).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spki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'3059301306072a8648ce3d020106082a8648ce3d030107034200'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ephPub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createPublicKey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([spki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([</w:t>
      </w:r>
      <w:r>
        <w:rPr>
          <w:rStyle w:val="BaseNTok"/>
        </w:rPr>
        <w:t xml:space="preserve">0x04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ephX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ephY])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'spki'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ECDH: S.x = (d * R).x  — diffieHellman avoids manual scalar extraction.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diffieHellman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privateKey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privKey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publicKey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ephPub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KDF mirrors the firmware exactly: SHA256(S.x || eph_pub_x)[:16].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aesKey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'sha256'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([S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ephX]))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createDecipheriv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'aes-128-ctr'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aesKey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([decipher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(ct)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</w:t>
      </w:r>
      <w:r>
        <w:rPr>
          <w:rStyle w:val="NormalTok"/>
        </w:rPr>
        <w:t xml:space="preserve">()])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(plain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'utf8'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'ECC decrypt failed: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drop malformed / forged messages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La derivación</w:t>
      </w:r>
      <w:r>
        <w:t xml:space="preserve"> </w:t>
      </w:r>
      <w:r>
        <w:rPr>
          <w:rStyle w:val="VerbatimChar"/>
        </w:rPr>
        <w:t xml:space="preserve">SHA256(S.x ‖ R.x)</w:t>
      </w:r>
      <w:r>
        <w:t xml:space="preserve"> </w:t>
      </w:r>
      <w:r>
        <w:t xml:space="preserve">reproduce</w:t>
      </w:r>
      <w:r>
        <w:t xml:space="preserve"> </w:t>
      </w:r>
      <w:r>
        <w:rPr>
          <w:b/>
          <w:bCs/>
        </w:rPr>
        <w:t xml:space="preserve">byte a byte</w:t>
      </w:r>
      <w:r>
        <w:t xml:space="preserve"> </w:t>
      </w:r>
      <w:r>
        <w:t xml:space="preserve">la del firmware, por lo que ambos</w:t>
      </w:r>
      <w:r>
        <w:t xml:space="preserve"> </w:t>
      </w:r>
      <w:r>
        <w:t xml:space="preserve">extremos obtienen la misma clave AES. Los mensajes mal formados o falsificados lanzan una</w:t>
      </w:r>
      <w:r>
        <w:t xml:space="preserve"> </w:t>
      </w:r>
      <w:r>
        <w:t xml:space="preserve">excepción y se descartan (</w:t>
      </w:r>
      <w:r>
        <w:rPr>
          <w:rStyle w:val="VerbatimChar"/>
        </w:rPr>
        <w:t xml:space="preserve">return null</w:t>
      </w:r>
      <w:r>
        <w:t xml:space="preserve">).</w:t>
      </w:r>
    </w:p>
    <w:p>
      <w:pPr>
        <w:pStyle w:val="BodyText"/>
      </w:pPr>
      <w:r>
        <w:drawing>
          <wp:inline>
            <wp:extent cx="5334000" cy="1730101"/>
            <wp:effectExtent b="0" l="0" r="0" t="0"/>
            <wp:docPr descr="Figura 7 — Ciphertext Base64 en el broker" title="" id="43" name="Picture"/>
            <a:graphic>
              <a:graphicData uri="http://schemas.openxmlformats.org/drawingml/2006/picture">
                <pic:pic>
                  <pic:nvPicPr>
                    <pic:cNvPr descr="docs/img/evidencia-ciphertext-broker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0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7. Suscripción al tópico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unmsm/iot2025/lab-a/g1/sensores/json_enc</w:t>
      </w:r>
      <w:r>
        <w:rPr>
          <w:i/>
          <w:iCs/>
        </w:rPr>
        <w:t xml:space="preserve">: el broker entrega</w:t>
      </w:r>
      <w:r>
        <w:rPr>
          <w:i/>
          <w:iCs/>
        </w:rPr>
        <w:t xml:space="preserve"> </w:t>
      </w:r>
      <w:r>
        <w:rPr>
          <w:i/>
          <w:iCs/>
        </w:rPr>
        <w:t xml:space="preserve">únicamente una cadena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Base64 ilegible</w:t>
      </w:r>
      <w:r>
        <w:rPr>
          <w:i/>
          <w:iCs/>
        </w:rPr>
        <w:t xml:space="preserve"> </w:t>
      </w:r>
      <w:r>
        <w:rPr>
          <w:i/>
          <w:iCs/>
        </w:rPr>
        <w:t xml:space="preserve">(el ciphertext ECIES), evidenciando que solo observa</w:t>
      </w:r>
      <w:r>
        <w:rPr>
          <w:i/>
          <w:iCs/>
        </w:rPr>
        <w:t xml:space="preserve"> </w:t>
      </w:r>
      <w:r>
        <w:rPr>
          <w:i/>
          <w:iCs/>
        </w:rPr>
        <w:t xml:space="preserve">bytes opacos. Sin la clave privada ECC el contenido no es descifrable.</w:t>
      </w:r>
    </w:p>
    <w:p>
      <w:pPr>
        <w:pStyle w:val="BodyText"/>
      </w:pPr>
      <w:r>
        <w:drawing>
          <wp:inline>
            <wp:extent cx="5334000" cy="2154882"/>
            <wp:effectExtent b="0" l="0" r="0" t="0"/>
            <wp:docPr descr="Figura 8 — JSON descifrado por Node-RED" title="" id="46" name="Picture"/>
            <a:graphic>
              <a:graphicData uri="http://schemas.openxmlformats.org/drawingml/2006/picture">
                <pic:pic>
                  <pic:nvPicPr>
                    <pic:cNvPr descr="docs/img/evidencia-json-descifrado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4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8. Resultado del nodo «Descifrado ECC»: las mismas lecturas, ya en claro tras aplicar la</w:t>
      </w:r>
      <w:r>
        <w:rPr>
          <w:i/>
          <w:iCs/>
        </w:rPr>
        <w:t xml:space="preserve"> </w:t>
      </w:r>
      <w:r>
        <w:rPr>
          <w:i/>
          <w:iCs/>
        </w:rPr>
        <w:t xml:space="preserve">clave privada, con los campos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dispositivo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temperatura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humedad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presion_hpa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gas_raw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alerta_gas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rssi</w:t>
      </w:r>
      <w:r>
        <w:rPr>
          <w:i/>
          <w:iCs/>
        </w:rPr>
        <w:t xml:space="preserve">.</w:t>
      </w:r>
    </w:p>
    <w:bookmarkEnd w:id="48"/>
    <w:bookmarkEnd w:id="49"/>
    <w:bookmarkStart w:id="58" w:name="X2da9ff53cdeba479bf1591976f9ebdf1bc8c9c7"/>
    <w:p>
      <w:pPr>
        <w:pStyle w:val="Heading2"/>
      </w:pPr>
      <w:r>
        <w:t xml:space="preserve">5. Actividad 5 — Persistencia en Google Sheets</w:t>
      </w:r>
    </w:p>
    <w:p>
      <w:pPr>
        <w:pStyle w:val="FirstParagraph"/>
      </w:pPr>
      <w:r>
        <w:t xml:space="preserve">El nodo de descifrado entrega el JSON a un nodo de preparación y, de ahí, a un nodo</w:t>
      </w:r>
      <w:r>
        <w:t xml:space="preserve"> </w:t>
      </w:r>
      <w:r>
        <w:rPr>
          <w:b/>
          <w:bCs/>
        </w:rPr>
        <w:t xml:space="preserve">HTTP request</w:t>
      </w:r>
      <w:r>
        <w:t xml:space="preserve"> </w:t>
      </w:r>
      <w:r>
        <w:t xml:space="preserve">que hace</w:t>
      </w:r>
      <w:r>
        <w:t xml:space="preserve"> </w:t>
      </w:r>
      <w:r>
        <w:rPr>
          <w:b/>
          <w:bCs/>
        </w:rPr>
        <w:t xml:space="preserve">POST</w:t>
      </w:r>
      <w:r>
        <w:t xml:space="preserve"> </w:t>
      </w:r>
      <w:r>
        <w:t xml:space="preserve">al web app de Apps Script (cuya URL se inyecta por variable</w:t>
      </w:r>
      <w:r>
        <w:t xml:space="preserve"> </w:t>
      </w:r>
      <w:r>
        <w:t xml:space="preserve">de entorno</w:t>
      </w:r>
      <w:r>
        <w:t xml:space="preserve"> </w:t>
      </w:r>
      <w:r>
        <w:rPr>
          <w:rStyle w:val="VerbatimChar"/>
        </w:rPr>
        <w:t xml:space="preserve">APPS_SCRIPT_URL</w:t>
      </w:r>
      <w:r>
        <w:t xml:space="preserve">, nunca</w:t>
      </w:r>
      <w:r>
        <w:t xml:space="preserve"> </w:t>
      </w:r>
      <w:r>
        <w:rPr>
          <w:i/>
          <w:iCs/>
        </w:rPr>
        <w:t xml:space="preserve">hardcodeada</w:t>
      </w:r>
      <w:r>
        <w:t xml:space="preserve">). La función</w:t>
      </w:r>
      <w:r>
        <w:t xml:space="preserve"> </w:t>
      </w:r>
      <w:r>
        <w:rPr>
          <w:rStyle w:val="VerbatimChar"/>
        </w:rPr>
        <w:t xml:space="preserve">doPost</w:t>
      </w:r>
      <w:r>
        <w:t xml:space="preserve"> </w:t>
      </w:r>
      <w:r>
        <w:t xml:space="preserve">persiste cada lectura.</w:t>
      </w:r>
    </w:p>
    <w:bookmarkStart w:id="50" w:name="endpoint-dopost-apps-scriptcodigo.gs"/>
    <w:p>
      <w:pPr>
        <w:pStyle w:val="Heading3"/>
      </w:pPr>
      <w:r>
        <w:t xml:space="preserve">5.1 Endpoint</w:t>
      </w:r>
      <w:r>
        <w:t xml:space="preserve"> </w:t>
      </w:r>
      <w:r>
        <w:rPr>
          <w:rStyle w:val="VerbatimChar"/>
        </w:rPr>
        <w:t xml:space="preserve">doPost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apps-script/Codigo.gs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SHEET_ID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'PEGAR_ID_DE_LA_HOJA_AQUI'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from the sheet URL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SHEET_TAB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'Datos_IoT_UNMSM_G1'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tab/pestaña name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doPost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SpreadsheetApp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openById</w:t>
      </w:r>
      <w:r>
        <w:rPr>
          <w:rStyle w:val="NormalTok"/>
        </w:rPr>
        <w:t xml:space="preserve">(SHEET_ID)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getSheetByName</w:t>
      </w:r>
      <w:r>
        <w:rPr>
          <w:rStyle w:val="NormalTok"/>
        </w:rPr>
        <w:t xml:space="preserve">(SHEET_TAB)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sheet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appendRow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dispositivo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temperatura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temperatura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humedad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humedad</w:t>
      </w:r>
      <w:r>
        <w:rPr>
          <w:rStyle w:val="NormalTok"/>
        </w:rPr>
        <w:t xml:space="preserve">)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presion_hpa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presion_hpa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gas_raw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gas_raw</w:t>
      </w:r>
      <w:r>
        <w:rPr>
          <w:rStyle w:val="NormalTok"/>
        </w:rPr>
        <w:t xml:space="preserve">)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alerta_gas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alerta_gas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rssi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rssi</w:t>
      </w:r>
      <w:r>
        <w:rPr>
          <w:rStyle w:val="NormalTok"/>
        </w:rPr>
        <w:t xml:space="preserve">)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lastRow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sheet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getLastRow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sheet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getRange</w:t>
      </w:r>
      <w:r>
        <w:rPr>
          <w:rStyle w:val="NormalTok"/>
        </w:rPr>
        <w:t xml:space="preserve">(lastRow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setNumberFormat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'yyyy-mm-dd hh:mm:ss'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ContentService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createTextOutput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lastRow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 }))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setMimeType</w:t>
      </w:r>
      <w:r>
        <w:rPr>
          <w:rStyle w:val="NormalTok"/>
        </w:rPr>
        <w:t xml:space="preserve">(ContentService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MimeType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ContentService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createTextOutput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mensaje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setMimeType</w:t>
      </w:r>
      <w:r>
        <w:rPr>
          <w:rStyle w:val="NormalTok"/>
        </w:rPr>
        <w:t xml:space="preserve">(ContentService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MimeType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50"/>
    <w:bookmarkStart w:id="57" w:name="mapeo-de-columnas"/>
    <w:p>
      <w:pPr>
        <w:pStyle w:val="Heading3"/>
      </w:pPr>
      <w:r>
        <w:t xml:space="preserve">5.2 Mapeo de columnas</w:t>
      </w:r>
    </w:p>
    <w:p>
      <w:pPr>
        <w:pStyle w:val="FirstParagraph"/>
      </w:pPr>
      <w:r>
        <w:t xml:space="preserve">Cada fila persistida en la pestaña</w:t>
      </w:r>
      <w:r>
        <w:t xml:space="preserve"> </w:t>
      </w:r>
      <w:r>
        <w:rPr>
          <w:rStyle w:val="VerbatimChar"/>
        </w:rPr>
        <w:t xml:space="preserve">Datos_IoT_UNMSM_G1</w:t>
      </w:r>
      <w:r>
        <w:t xml:space="preserve"> </w:t>
      </w:r>
      <w:r>
        <w:t xml:space="preserve">tiene</w:t>
      </w:r>
      <w:r>
        <w:t xml:space="preserve"> </w:t>
      </w:r>
      <w:r>
        <w:rPr>
          <w:b/>
          <w:bCs/>
        </w:rPr>
        <w:t xml:space="preserve">8 columnas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Origen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Timestamp (ISO 8601)</w:t>
            </w:r>
          </w:p>
        </w:tc>
        <w:tc>
          <w:tcPr/>
          <w:p>
            <w:pPr>
              <w:pStyle w:val="Compact"/>
            </w:pPr>
            <w:r>
              <w:t xml:space="preserve">generado por Apps 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Dispositivo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dispositivo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esp32-g1-ecc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Temperatura (°C)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Humedad (%)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humedad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Presión (hPa)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presion_hpa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Gas (RAW, 0–4095)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gas_raw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Alerta de gas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alerta_gas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RSSI (dBm)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rssi</w:t>
            </w:r>
          </w:p>
        </w:tc>
      </w:tr>
    </w:tbl>
    <w:p>
      <w:pPr>
        <w:pStyle w:val="BodyText"/>
      </w:pPr>
      <w:r>
        <w:drawing>
          <wp:inline>
            <wp:extent cx="5334000" cy="2667000"/>
            <wp:effectExtent b="0" l="0" r="0" t="0"/>
            <wp:docPr descr="Figura 9 — Hoja de cálculo con lecturas reales" title="" id="52" name="Picture"/>
            <a:graphic>
              <a:graphicData uri="http://schemas.openxmlformats.org/drawingml/2006/picture">
                <pic:pic>
                  <pic:nvPicPr>
                    <pic:cNvPr descr="docs/img/09-google-sheets-fila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&gt; Captura requerida: la pestaña</w:t>
      </w:r>
      <w:r>
        <w:t xml:space="preserve"> </w:t>
      </w:r>
      <w:r>
        <w:rPr>
          <w:rStyle w:val="VerbatimChar"/>
        </w:rPr>
        <w:t xml:space="preserve">Datos_IoT_UNMSM_G1</w:t>
      </w:r>
      <w:r>
        <w:t xml:space="preserve"> </w:t>
      </w:r>
      <w:r>
        <w:t xml:space="preserve">de Google Sheets con</w:t>
      </w:r>
      <w:r>
        <w:t xml:space="preserve"> </w:t>
      </w:r>
      <w:r>
        <w:rPr>
          <w:b/>
          <w:bCs/>
        </w:rPr>
        <w:t xml:space="preserve">al menos 25 filas</w:t>
      </w:r>
      <w:r>
        <w:t xml:space="preserve"> </w:t>
      </w:r>
      <w:r>
        <w:t xml:space="preserve">&gt; de lecturas reales, mostrando las 8 columnas pobladas y marcas de tiempo consecutivas</w:t>
      </w:r>
      <w:r>
        <w:t xml:space="preserve"> </w:t>
      </w:r>
      <w:r>
        <w:t xml:space="preserve">&gt; separadas ~10 s.</w:t>
      </w:r>
    </w:p>
    <w:p>
      <w:pPr>
        <w:pStyle w:val="BodyText"/>
      </w:pPr>
      <w:r>
        <w:drawing>
          <wp:inline>
            <wp:extent cx="5334000" cy="1874654"/>
            <wp:effectExtent b="0" l="0" r="0" t="0"/>
            <wp:docPr descr="Figura 10 — Respuesta del Apps Script confirmando la inserción" title="" id="55" name="Picture"/>
            <a:graphic>
              <a:graphicData uri="http://schemas.openxmlformats.org/drawingml/2006/picture">
                <pic:pic>
                  <pic:nvPicPr>
                    <pic:cNvPr descr="docs/img/evidencia-apps-script-respuesta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4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10. Respuesta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{"status":"ok","fila":N, ...}</w:t>
      </w:r>
      <w:r>
        <w:rPr>
          <w:i/>
          <w:iCs/>
        </w:rPr>
        <w:t xml:space="preserve"> </w:t>
      </w:r>
      <w:r>
        <w:rPr>
          <w:i/>
          <w:iCs/>
        </w:rPr>
        <w:t xml:space="preserve">del web app de Apps Script ante el POST de</w:t>
      </w:r>
      <w:r>
        <w:rPr>
          <w:i/>
          <w:iCs/>
        </w:rPr>
        <w:t xml:space="preserve"> </w:t>
      </w:r>
      <w:r>
        <w:rPr>
          <w:i/>
          <w:iCs/>
        </w:rPr>
        <w:t xml:space="preserve">Node-RED, confirmando que cada lectura descifrada se persiste como una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nueva fila</w:t>
      </w:r>
      <w:r>
        <w:rPr>
          <w:i/>
          <w:iCs/>
        </w:rPr>
        <w:t xml:space="preserve"> </w:t>
      </w:r>
      <w:r>
        <w:rPr>
          <w:i/>
          <w:iCs/>
        </w:rPr>
        <w:t xml:space="preserve">en la hoja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Datos_IoT_UNMSM_G1</w:t>
      </w:r>
      <w:r>
        <w:rPr>
          <w:i/>
          <w:iCs/>
        </w:rPr>
        <w:t xml:space="preserve">.</w:t>
      </w:r>
    </w:p>
    <w:bookmarkEnd w:id="57"/>
    <w:bookmarkEnd w:id="58"/>
    <w:bookmarkStart w:id="66" w:name="cuestionario"/>
    <w:p>
      <w:pPr>
        <w:pStyle w:val="Heading2"/>
      </w:pPr>
      <w:r>
        <w:t xml:space="preserve">6. Cuestionario</w:t>
      </w:r>
    </w:p>
    <w:bookmarkStart w:id="59" w:name="mqtt"/>
    <w:p>
      <w:pPr>
        <w:pStyle w:val="Heading3"/>
      </w:pPr>
      <w:r>
        <w:t xml:space="preserve">MQTT</w:t>
      </w:r>
    </w:p>
    <w:p>
      <w:pPr>
        <w:pStyle w:val="FirstParagraph"/>
      </w:pPr>
      <w:r>
        <w:rPr>
          <w:b/>
          <w:bCs/>
        </w:rPr>
        <w:t xml:space="preserve">1. Diferencia entre publicador y suscriptor. ¿Un mismo ESP32-S3 puede cumplir ambos roles?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b/>
          <w:bCs/>
        </w:rPr>
        <w:t xml:space="preserve">publicador</w:t>
      </w:r>
      <w:r>
        <w:t xml:space="preserve"> </w:t>
      </w:r>
      <w:r>
        <w:t xml:space="preserve">envía mensajes a un tópico sin conocer quién los consumirá; el</w:t>
      </w:r>
      <w:r>
        <w:t xml:space="preserve"> </w:t>
      </w:r>
      <w:r>
        <w:rPr>
          <w:b/>
          <w:bCs/>
        </w:rPr>
        <w:t xml:space="preserve">suscriptor</w:t>
      </w:r>
      <w:r>
        <w:t xml:space="preserve"> </w:t>
      </w:r>
      <w:r>
        <w:t xml:space="preserve">declara interés en uno o más tópicos y recibe los mensajes que se publiquen en ellos. Ambos son</w:t>
      </w:r>
      <w:r>
        <w:t xml:space="preserve"> </w:t>
      </w:r>
      <w:r>
        <w:t xml:space="preserve">clientes del broker y el patrón los</w:t>
      </w:r>
      <w:r>
        <w:t xml:space="preserve"> </w:t>
      </w:r>
      <w:r>
        <w:rPr>
          <w:b/>
          <w:bCs/>
        </w:rPr>
        <w:t xml:space="preserve">desacopla</w:t>
      </w:r>
      <w:r>
        <w:t xml:space="preserve"> </w:t>
      </w:r>
      <w:r>
        <w:t xml:space="preserve">en el tiempo y el espacio.</w:t>
      </w:r>
      <w:r>
        <w:t xml:space="preserve"> </w:t>
      </w:r>
      <w:r>
        <w:rPr>
          <w:b/>
          <w:bCs/>
        </w:rPr>
        <w:t xml:space="preserve">Sí</w:t>
      </w:r>
      <w:r>
        <w:t xml:space="preserve">, un mismo</w:t>
      </w:r>
      <w:r>
        <w:t xml:space="preserve"> </w:t>
      </w:r>
      <w:r>
        <w:t xml:space="preserve">ESP32-S3 puede cumplir ambos roles simultáneamente con un único cliente MQTT. Ejemplo concreto</w:t>
      </w:r>
      <w:r>
        <w:t xml:space="preserve"> </w:t>
      </w:r>
      <w:r>
        <w:t xml:space="preserve">de este laboratorio: un nodo podría</w:t>
      </w:r>
      <w:r>
        <w:t xml:space="preserve"> </w:t>
      </w:r>
      <w:r>
        <w:rPr>
          <w:b/>
          <w:bCs/>
        </w:rPr>
        <w:t xml:space="preserve">publicar</w:t>
      </w:r>
      <w:r>
        <w:t xml:space="preserve"> </w:t>
      </w:r>
      <w:r>
        <w:t xml:space="preserve">sus lecturas de gas en</w:t>
      </w:r>
      <w:r>
        <w:t xml:space="preserve"> </w:t>
      </w:r>
      <w:r>
        <w:rPr>
          <w:rStyle w:val="VerbatimChar"/>
        </w:rPr>
        <w:t xml:space="preserve">unmsm/iot2025/lab-a/g1/alarmas/gas</w:t>
      </w:r>
      <w:r>
        <w:t xml:space="preserve"> </w:t>
      </w:r>
      <w:r>
        <w:t xml:space="preserve">y, a la vez,</w:t>
      </w:r>
      <w:r>
        <w:t xml:space="preserve"> </w:t>
      </w:r>
      <w:r>
        <w:rPr>
          <w:b/>
          <w:bCs/>
        </w:rPr>
        <w:t xml:space="preserve">suscribirse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unmsm/iot2025/lab-a/g1/actuadores/relay</w:t>
      </w:r>
      <w:r>
        <w:t xml:space="preserve"> </w:t>
      </w:r>
      <w:r>
        <w:t xml:space="preserve">para accionar un relé local cuando Node-RED ordene la</w:t>
      </w:r>
      <w:r>
        <w:t xml:space="preserve"> </w:t>
      </w:r>
      <w:r>
        <w:t xml:space="preserve">actuación; así el mismo dispositivo emite telemetría hacia arriba y recibe comandos hacia abajo,</w:t>
      </w:r>
      <w:r>
        <w:t xml:space="preserve"> </w:t>
      </w:r>
      <w:r>
        <w:t xml:space="preserve">cerrando el lazo de control.</w:t>
      </w:r>
    </w:p>
    <w:p>
      <w:pPr>
        <w:pStyle w:val="BodyText"/>
      </w:pPr>
      <w:r>
        <w:rPr>
          <w:b/>
          <w:bCs/>
        </w:rPr>
        <w:t xml:space="preserve">2. Niveles QoS 0/1/2. ¿Cuál usarías para las alarmas del MQ-2?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QoS 0 (</w:t>
      </w:r>
      <w:r>
        <w:rPr>
          <w:b/>
          <w:bCs/>
          <w:i/>
          <w:iCs/>
        </w:rPr>
        <w:t xml:space="preserve">at most once</w:t>
      </w:r>
      <w:r>
        <w:rPr>
          <w:b/>
          <w:bCs/>
        </w:rPr>
        <w:t xml:space="preserve">):</w:t>
      </w:r>
      <w:r>
        <w:t xml:space="preserve"> </w:t>
      </w:r>
      <w:r>
        <w:t xml:space="preserve">sin confirmación; puede perderse. Overhead mínimo.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QoS 1 (</w:t>
      </w:r>
      <w:r>
        <w:rPr>
          <w:b/>
          <w:bCs/>
          <w:i/>
          <w:iCs/>
        </w:rPr>
        <w:t xml:space="preserve">at least once</w:t>
      </w:r>
      <w:r>
        <w:rPr>
          <w:b/>
          <w:bCs/>
        </w:rPr>
        <w:t xml:space="preserve">):</w:t>
      </w:r>
      <w:r>
        <w:t xml:space="preserve"> </w:t>
      </w:r>
      <w:r>
        <w:t xml:space="preserve">confirmación con</w:t>
      </w:r>
      <w:r>
        <w:t xml:space="preserve"> </w:t>
      </w:r>
      <w:r>
        <w:rPr>
          <w:rStyle w:val="VerbatimChar"/>
        </w:rPr>
        <w:t xml:space="preserve">PUBACK</w:t>
      </w:r>
      <w:r>
        <w:t xml:space="preserve">; garantiza la llegada, pero puede</w:t>
      </w:r>
      <w:r>
        <w:t xml:space="preserve"> </w:t>
      </w:r>
      <w:r>
        <w:t xml:space="preserve">duplicar.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QoS 2 (</w:t>
      </w:r>
      <w:r>
        <w:rPr>
          <w:b/>
          <w:bCs/>
          <w:i/>
          <w:iCs/>
        </w:rPr>
        <w:t xml:space="preserve">exactly once</w:t>
      </w:r>
      <w:r>
        <w:rPr>
          <w:b/>
          <w:bCs/>
        </w:rPr>
        <w:t xml:space="preserve">):</w:t>
      </w:r>
      <w:r>
        <w:t xml:space="preserve"> </w:t>
      </w:r>
      <w:r>
        <w:rPr>
          <w:i/>
          <w:iCs/>
        </w:rPr>
        <w:t xml:space="preserve">handshake</w:t>
      </w:r>
      <w:r>
        <w:t xml:space="preserve"> </w:t>
      </w:r>
      <w:r>
        <w:t xml:space="preserve">de 4 fases; entrega única garantizada, máximo overhead</w:t>
      </w:r>
      <w:r>
        <w:t xml:space="preserve"> </w:t>
      </w:r>
      <w:r>
        <w:t xml:space="preserve">y latencia.</w:t>
      </w:r>
    </w:p>
    <w:p>
      <w:pPr>
        <w:pStyle w:val="FirstParagraph"/>
      </w:pPr>
      <w:r>
        <w:t xml:space="preserve">Para las</w:t>
      </w:r>
      <w:r>
        <w:t xml:space="preserve"> </w:t>
      </w:r>
      <w:r>
        <w:rPr>
          <w:b/>
          <w:bCs/>
        </w:rPr>
        <w:t xml:space="preserve">alarmas del MQ-2</w:t>
      </w:r>
      <w:r>
        <w:t xml:space="preserve"> </w:t>
      </w:r>
      <w:r>
        <w:t xml:space="preserve">en un sistema de detección de incendios usaría</w:t>
      </w:r>
      <w:r>
        <w:t xml:space="preserve"> </w:t>
      </w:r>
      <w:r>
        <w:rPr>
          <w:b/>
          <w:bCs/>
        </w:rPr>
        <w:t xml:space="preserve">QoS 1</w:t>
      </w:r>
      <w:r>
        <w:t xml:space="preserve">: en</w:t>
      </w:r>
      <w:r>
        <w:t xml:space="preserve"> </w:t>
      </w:r>
      <w:r>
        <w:t xml:space="preserve">seguridad de vida es inaceptable</w:t>
      </w:r>
      <w:r>
        <w:t xml:space="preserve"> </w:t>
      </w:r>
      <w:r>
        <w:rPr>
          <w:b/>
          <w:bCs/>
        </w:rPr>
        <w:t xml:space="preserve">perder</w:t>
      </w:r>
      <w:r>
        <w:t xml:space="preserve"> </w:t>
      </w:r>
      <w:r>
        <w:t xml:space="preserve">una alarma, y el posible</w:t>
      </w:r>
      <w:r>
        <w:t xml:space="preserve"> </w:t>
      </w:r>
      <w:r>
        <w:rPr>
          <w:b/>
          <w:bCs/>
        </w:rPr>
        <w:t xml:space="preserve">duplicado</w:t>
      </w:r>
      <w:r>
        <w:t xml:space="preserve"> </w:t>
      </w:r>
      <w:r>
        <w:t xml:space="preserve">de QoS 1 es</w:t>
      </w:r>
      <w:r>
        <w:t xml:space="preserve"> </w:t>
      </w:r>
      <w:r>
        <w:t xml:space="preserve">inofensivo (una alarma repetida no causa daño, mientras que una alarma perdida sí). QoS 2</w:t>
      </w:r>
      <w:r>
        <w:t xml:space="preserve"> </w:t>
      </w:r>
      <w:r>
        <w:t xml:space="preserve">eliminaría duplicados a costa de mayor latencia y tráfico, lo que en una alarma crítica no</w:t>
      </w:r>
      <w:r>
        <w:t xml:space="preserve"> </w:t>
      </w:r>
      <w:r>
        <w:t xml:space="preserve">compensa frente a la fiabilidad ya lograda con QoS 1.</w:t>
      </w:r>
      <w:r>
        <w:t xml:space="preserve"> </w:t>
      </w:r>
      <w:r>
        <w:rPr>
          <w:i/>
          <w:iCs/>
        </w:rPr>
        <w:t xml:space="preserve">Observación de implementación:</w:t>
      </w:r>
      <w:r>
        <w:t xml:space="preserve"> </w:t>
      </w:r>
      <w:r>
        <w:t xml:space="preserve">la</w:t>
      </w:r>
      <w:r>
        <w:t xml:space="preserve"> </w:t>
      </w:r>
      <w:r>
        <w:t xml:space="preserve">librería</w:t>
      </w:r>
      <w:r>
        <w:t xml:space="preserve"> </w:t>
      </w:r>
      <w:r>
        <w:rPr>
          <w:rStyle w:val="VerbatimChar"/>
        </w:rPr>
        <w:t xml:space="preserve">PubSubClient</w:t>
      </w:r>
      <w:r>
        <w:t xml:space="preserve"> </w:t>
      </w:r>
      <w:r>
        <w:t xml:space="preserve">usada en el firmware publica siempre en</w:t>
      </w:r>
      <w:r>
        <w:t xml:space="preserve"> </w:t>
      </w:r>
      <w:r>
        <w:rPr>
          <w:b/>
          <w:bCs/>
        </w:rPr>
        <w:t xml:space="preserve">QoS 0</w:t>
      </w:r>
      <w:r>
        <w:t xml:space="preserve">; un sistema de</w:t>
      </w:r>
      <w:r>
        <w:t xml:space="preserve"> </w:t>
      </w:r>
      <w:r>
        <w:t xml:space="preserve">producción debería migrar a un cliente con soporte de QoS 1 (p. ej. la librería MQTT</w:t>
      </w:r>
      <w:r>
        <w:t xml:space="preserve"> </w:t>
      </w:r>
      <w:r>
        <w:t xml:space="preserve">asíncrona) para las alarmas.</w:t>
      </w:r>
    </w:p>
    <w:p>
      <w:pPr>
        <w:pStyle w:val="BodyText"/>
      </w:pPr>
      <w:r>
        <w:rPr>
          <w:b/>
          <w:bCs/>
        </w:rPr>
        <w:t xml:space="preserve">3. Función del LWT en un sistema con cifrado ECC. ¿Cifrado o en claro?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b/>
          <w:bCs/>
        </w:rPr>
        <w:t xml:space="preserve">LWT</w:t>
      </w:r>
      <w:r>
        <w:t xml:space="preserve"> </w:t>
      </w:r>
      <w:r>
        <w:t xml:space="preserve">permite al broker anunciar la</w:t>
      </w:r>
      <w:r>
        <w:t xml:space="preserve"> </w:t>
      </w:r>
      <w:r>
        <w:rPr>
          <w:b/>
          <w:bCs/>
        </w:rPr>
        <w:t xml:space="preserve">caída inesperada</w:t>
      </w:r>
      <w:r>
        <w:t xml:space="preserve"> </w:t>
      </w:r>
      <w:r>
        <w:t xml:space="preserve">de un nodo: el cliente registra al</w:t>
      </w:r>
      <w:r>
        <w:t xml:space="preserve"> </w:t>
      </w:r>
      <w:r>
        <w:t xml:space="preserve">conectarse un mensaje (</w:t>
      </w:r>
      <w:r>
        <w:rPr>
          <w:rStyle w:val="VerbatimChar"/>
        </w:rPr>
        <w:t xml:space="preserve">offline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.../status</w:t>
      </w:r>
      <w:r>
        <w:t xml:space="preserve">) que el broker publica si pierde la conexión</w:t>
      </w:r>
      <w:r>
        <w:t xml:space="preserve"> </w:t>
      </w:r>
      <w:r>
        <w:t xml:space="preserve">sin un</w:t>
      </w:r>
      <w:r>
        <w:t xml:space="preserve"> </w:t>
      </w:r>
      <w:r>
        <w:rPr>
          <w:i/>
          <w:iCs/>
        </w:rPr>
        <w:t xml:space="preserve">disconnect</w:t>
      </w:r>
      <w:r>
        <w:t xml:space="preserve"> </w:t>
      </w:r>
      <w:r>
        <w:t xml:space="preserve">limpio. En este proyecto el nodo además publica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 </w:t>
      </w:r>
      <w:r>
        <w:t xml:space="preserve">(retenido) al</w:t>
      </w:r>
      <w:r>
        <w:t xml:space="preserve"> </w:t>
      </w:r>
      <w:r>
        <w:t xml:space="preserve">conectarse. El mensaje LWT</w:t>
      </w:r>
      <w:r>
        <w:t xml:space="preserve"> </w:t>
      </w:r>
      <w:r>
        <w:rPr>
          <w:b/>
          <w:bCs/>
        </w:rPr>
        <w:t xml:space="preserve">debe ir en claro</w:t>
      </w:r>
      <w:r>
        <w:t xml:space="preserve">: (a) transporta</w:t>
      </w:r>
      <w:r>
        <w:t xml:space="preserve"> </w:t>
      </w:r>
      <w:r>
        <w:rPr>
          <w:b/>
          <w:bCs/>
        </w:rPr>
        <w:t xml:space="preserve">metadato operativo de</w:t>
      </w:r>
      <w:r>
        <w:rPr>
          <w:b/>
          <w:bCs/>
        </w:rPr>
        <w:t xml:space="preserve"> </w:t>
      </w:r>
      <w:r>
        <w:rPr>
          <w:b/>
          <w:bCs/>
        </w:rPr>
        <w:t xml:space="preserve">presencia</w:t>
      </w:r>
      <w:r>
        <w:t xml:space="preserve">, no datos sensibles del sensor; (b) debe ser interpretable por el broker y por</w:t>
      </w:r>
      <w:r>
        <w:t xml:space="preserve"> </w:t>
      </w:r>
      <w:r>
        <w:t xml:space="preserve">herramientas de monitoreo que</w:t>
      </w:r>
      <w:r>
        <w:t xml:space="preserve"> </w:t>
      </w:r>
      <w:r>
        <w:rPr>
          <w:b/>
          <w:bCs/>
        </w:rPr>
        <w:t xml:space="preserve">no poseen</w:t>
      </w:r>
      <w:r>
        <w:t xml:space="preserve"> </w:t>
      </w:r>
      <w:r>
        <w:t xml:space="preserve">la clave privada ECC; y (c) cifrarlo impediría su</w:t>
      </w:r>
      <w:r>
        <w:t xml:space="preserve"> </w:t>
      </w:r>
      <w:r>
        <w:t xml:space="preserve">propósito de supervisión y añadiría complejidad sin beneficio de confidencialidad. Solo si la</w:t>
      </w:r>
      <w:r>
        <w:t xml:space="preserve"> </w:t>
      </w:r>
      <w:r>
        <w:t xml:space="preserve">mera presencia/ausencia del nodo fuese información confidencial se justificaría protegerlo.</w:t>
      </w:r>
    </w:p>
    <w:bookmarkEnd w:id="59"/>
    <w:bookmarkStart w:id="60" w:name="seguridad-ecc"/>
    <w:p>
      <w:pPr>
        <w:pStyle w:val="Heading3"/>
      </w:pPr>
      <w:r>
        <w:t xml:space="preserve">Seguridad ECC</w:t>
      </w:r>
    </w:p>
    <w:p>
      <w:pPr>
        <w:pStyle w:val="FirstParagraph"/>
      </w:pPr>
      <w:r>
        <w:rPr>
          <w:b/>
          <w:bCs/>
        </w:rPr>
        <w:t xml:space="preserve">4. Perfect Forward Secrecy (PFS) y por qué ECIES con pares efímeros lo aporta.</w:t>
      </w:r>
    </w:p>
    <w:p>
      <w:pPr>
        <w:pStyle w:val="BodyText"/>
      </w:pPr>
      <w:r>
        <w:rPr>
          <w:b/>
          <w:bCs/>
        </w:rPr>
        <w:t xml:space="preserve">PFS</w:t>
      </w:r>
      <w:r>
        <w:t xml:space="preserve"> </w:t>
      </w:r>
      <w:r>
        <w:t xml:space="preserve">es la propiedad por la cual el compromiso del material de clave de</w:t>
      </w:r>
      <w:r>
        <w:t xml:space="preserve"> </w:t>
      </w:r>
      <w:r>
        <w:rPr>
          <w:b/>
          <w:bCs/>
        </w:rPr>
        <w:t xml:space="preserve">un</w:t>
      </w:r>
      <w:r>
        <w:t xml:space="preserve"> </w:t>
      </w:r>
      <w:r>
        <w:t xml:space="preserve">mensaje (o de</w:t>
      </w:r>
      <w:r>
        <w:t xml:space="preserve"> </w:t>
      </w:r>
      <w:r>
        <w:t xml:space="preserve">una clave de largo plazo en el futuro)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descifrar los mensajes</w:t>
      </w:r>
      <w:r>
        <w:t xml:space="preserve"> </w:t>
      </w:r>
      <w:r>
        <w:rPr>
          <w:b/>
          <w:bCs/>
        </w:rPr>
        <w:t xml:space="preserve">anteriores</w:t>
      </w:r>
      <w:r>
        <w:t xml:space="preserve">. En</w:t>
      </w:r>
      <w:r>
        <w:t xml:space="preserve"> </w:t>
      </w:r>
      <w:r>
        <w:t xml:space="preserve">el esquema implementado,</w:t>
      </w:r>
      <w:r>
        <w:t xml:space="preserve"> </w:t>
      </w:r>
      <w:r>
        <w:rPr>
          <w:b/>
          <w:bCs/>
        </w:rPr>
        <w:t xml:space="preserve">cada mensaje genera un par efímero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(r, R)</w:t>
      </w:r>
      <w:r>
        <w:t xml:space="preserve"> </w:t>
      </w:r>
      <w:r>
        <w:t xml:space="preserve">y deriva una clave AES</w:t>
      </w:r>
      <w:r>
        <w:t xml:space="preserve"> </w:t>
      </w:r>
      <w:r>
        <w:rPr>
          <w:b/>
          <w:bCs/>
        </w:rPr>
        <w:t xml:space="preserve">única</w:t>
      </w:r>
      <w:r>
        <w:t xml:space="preserve"> </w:t>
      </w:r>
      <w:r>
        <w:t xml:space="preserve">a partir del secreto ECDH de ese par; la clave efímera privada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se</w:t>
      </w:r>
      <w:r>
        <w:t xml:space="preserve"> </w:t>
      </w:r>
      <w:r>
        <w:rPr>
          <w:b/>
          <w:bCs/>
        </w:rPr>
        <w:t xml:space="preserve">descarta</w:t>
      </w:r>
      <w:r>
        <w:t xml:space="preserve"> </w:t>
      </w:r>
      <w:r>
        <w:t xml:space="preserve">inmediatamente tras cifrar. Por tanto, comprometer la clave de sesión de un mensaje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revela las de los demás: cada uno es criptográficamente independiente. En contraste, un esquema</w:t>
      </w:r>
      <w:r>
        <w:t xml:space="preserve"> </w:t>
      </w:r>
      <w:r>
        <w:t xml:space="preserve">con una</w:t>
      </w:r>
      <w:r>
        <w:t xml:space="preserve"> </w:t>
      </w:r>
      <w:r>
        <w:rPr>
          <w:b/>
          <w:bCs/>
        </w:rPr>
        <w:t xml:space="preserve">clave AES compartida y fija</w:t>
      </w:r>
      <w:r>
        <w:t xml:space="preserve"> </w:t>
      </w:r>
      <w:r>
        <w:t xml:space="preserve">carece de PFS: si esa única clave se filtra,</w:t>
      </w:r>
      <w:r>
        <w:t xml:space="preserve"> </w:t>
      </w:r>
      <w:r>
        <w:rPr>
          <w:b/>
          <w:bCs/>
        </w:rPr>
        <w:t xml:space="preserve">todo</w:t>
      </w:r>
      <w:r>
        <w:t xml:space="preserve"> </w:t>
      </w:r>
      <w:r>
        <w:t xml:space="preserve">el</w:t>
      </w:r>
      <w:r>
        <w:t xml:space="preserve"> </w:t>
      </w:r>
      <w:r>
        <w:t xml:space="preserve">histórico —pasado y futuro— queda expuesto de inmediato, porque todos los mensajes se cifraron</w:t>
      </w:r>
      <w:r>
        <w:t xml:space="preserve"> </w:t>
      </w:r>
      <w:r>
        <w:t xml:space="preserve">con ella.</w:t>
      </w:r>
      <w:r>
        <w:t xml:space="preserve"> </w:t>
      </w:r>
      <w:r>
        <w:rPr>
          <w:i/>
          <w:iCs/>
        </w:rPr>
        <w:t xml:space="preserve">Consideración rigurosa:</w:t>
      </w:r>
      <w:r>
        <w:t xml:space="preserve"> </w:t>
      </w:r>
      <w:r>
        <w:t xml:space="preserve">la PFS frente a las</w:t>
      </w:r>
      <w:r>
        <w:t xml:space="preserve"> </w:t>
      </w:r>
      <w:r>
        <w:rPr>
          <w:b/>
          <w:bCs/>
        </w:rPr>
        <w:t xml:space="preserve">claves efímeras</w:t>
      </w:r>
      <w:r>
        <w:t xml:space="preserve"> </w:t>
      </w:r>
      <w:r>
        <w:t xml:space="preserve">es completa; además,</w:t>
      </w:r>
      <w:r>
        <w:t xml:space="preserve"> </w:t>
      </w:r>
      <w:r>
        <w:t xml:space="preserve">debe protegerse la clave privada de</w:t>
      </w:r>
      <w:r>
        <w:t xml:space="preserve"> </w:t>
      </w:r>
      <w:r>
        <w:rPr>
          <w:b/>
          <w:bCs/>
        </w:rPr>
        <w:t xml:space="preserve">largo plazo</w:t>
      </w:r>
      <w:r>
        <w:t xml:space="preserve"> </w:t>
      </w:r>
      <w:r>
        <w:t xml:space="preserve">del receptor (ver P5), pues su custodia es</w:t>
      </w:r>
      <w:r>
        <w:t xml:space="preserve"> </w:t>
      </w:r>
      <w:r>
        <w:t xml:space="preserve">la última línea de defensa del histórico.</w:t>
      </w:r>
    </w:p>
    <w:p>
      <w:pPr>
        <w:pStyle w:val="BodyText"/>
      </w:pPr>
      <w:r>
        <w:rPr>
          <w:b/>
          <w:bCs/>
        </w:rPr>
        <w:t xml:space="preserve">5. ¿Dónde reside la clave privada ECC? ¿Puede un atacante que intercepta MQTT descifrar?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clave privada ECC (</w:t>
      </w:r>
      <w:r>
        <w:rPr>
          <w:rStyle w:val="VerbatimChar"/>
          <w:b/>
          <w:bCs/>
        </w:rPr>
        <w:t xml:space="preserve">d</w:t>
      </w:r>
      <w:r>
        <w:rPr>
          <w:b/>
          <w:bCs/>
        </w:rPr>
        <w:t xml:space="preserve">)</w:t>
      </w:r>
      <w:r>
        <w:t xml:space="preserve"> </w:t>
      </w:r>
      <w:r>
        <w:t xml:space="preserve">reside</w:t>
      </w:r>
      <w:r>
        <w:t xml:space="preserve"> </w:t>
      </w:r>
      <w:r>
        <w:rPr>
          <w:b/>
          <w:bCs/>
        </w:rPr>
        <w:t xml:space="preserve">exclusivamente en el receptor</w:t>
      </w:r>
      <w:r>
        <w:t xml:space="preserve">: el archivo</w:t>
      </w:r>
      <w:r>
        <w:t xml:space="preserve"> </w:t>
      </w:r>
      <w:r>
        <w:rPr>
          <w:rStyle w:val="VerbatimChar"/>
        </w:rPr>
        <w:t xml:space="preserve">ecc_privada.pem</w:t>
      </w:r>
      <w:r>
        <w:t xml:space="preserve">, montado dentro del contenedor de Node-RED en</w:t>
      </w:r>
      <w:r>
        <w:t xml:space="preserve"> </w:t>
      </w:r>
      <w:r>
        <w:rPr>
          <w:rStyle w:val="VerbatimChar"/>
        </w:rPr>
        <w:t xml:space="preserve">/data/ecc_privada.pem</w:t>
      </w:r>
      <w:r>
        <w:t xml:space="preserve"> </w:t>
      </w:r>
      <w:r>
        <w:t xml:space="preserve">sobre la</w:t>
      </w:r>
      <w:r>
        <w:t xml:space="preserve"> </w:t>
      </w:r>
      <w:r>
        <w:t xml:space="preserve">Raspberry Pi.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se transmite ni se almacena en el ESP32, que solo embebe la clave</w:t>
      </w:r>
      <w:r>
        <w:t xml:space="preserve"> </w:t>
      </w:r>
      <w:r>
        <w:rPr>
          <w:b/>
          <w:bCs/>
        </w:rPr>
        <w:t xml:space="preserve">pública</w:t>
      </w:r>
      <w:r>
        <w:t xml:space="preserve"> </w:t>
      </w:r>
      <w:r>
        <w:rPr>
          <w:rStyle w:val="VerbatimChar"/>
        </w:rPr>
        <w:t xml:space="preserve">Q</w:t>
      </w:r>
      <w:r>
        <w:t xml:space="preserve">. Un atacante que intercepte el tráfico MQTT entre el ESP32 y el broker observa</w:t>
      </w:r>
      <w:r>
        <w:t xml:space="preserve"> </w:t>
      </w:r>
      <w:r>
        <w:t xml:space="preserve">únicamente</w:t>
      </w:r>
      <w:r>
        <w:t xml:space="preserve"> </w:t>
      </w:r>
      <w:r>
        <w:rPr>
          <w:rStyle w:val="VerbatimChar"/>
        </w:rPr>
        <w:t xml:space="preserve">R.x ‖ R.y ‖ nonce ‖ ciphertext</w:t>
      </w:r>
      <w:r>
        <w:t xml:space="preserve">; para reconstruir el secreto compartido</w:t>
      </w:r>
      <w:r>
        <w:t xml:space="preserve"> </w:t>
      </w:r>
      <w:r>
        <w:rPr>
          <w:rStyle w:val="VerbatimChar"/>
        </w:rPr>
        <w:t xml:space="preserve">S = d·R</w:t>
      </w:r>
      <w:r>
        <w:t xml:space="preserve"> </w:t>
      </w:r>
      <w:r>
        <w:t xml:space="preserve">necesitaría</w:t>
      </w:r>
      <w:r>
        <w:t xml:space="preserve"> </w:t>
      </w:r>
      <w:r>
        <w:rPr>
          <w:rStyle w:val="VerbatimChar"/>
        </w:rPr>
        <w:t xml:space="preserve">d</w:t>
      </w:r>
      <w:r>
        <w:t xml:space="preserve">, cuya obtención a partir de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o de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equivale a resolver el</w:t>
      </w:r>
      <w:r>
        <w:t xml:space="preserve"> </w:t>
      </w:r>
      <w:r>
        <w:rPr>
          <w:b/>
          <w:bCs/>
        </w:rPr>
        <w:t xml:space="preserve">ECDLP</w:t>
      </w:r>
      <w:r>
        <w:t xml:space="preserve">,</w:t>
      </w:r>
      <w:r>
        <w:t xml:space="preserve"> </w:t>
      </w:r>
      <w:r>
        <w:t xml:space="preserve">computacionalmente inviable en P-256. En consecuencia,</w:t>
      </w:r>
      <w:r>
        <w:t xml:space="preserve"> </w:t>
      </w:r>
      <w:r>
        <w:rPr>
          <w:b/>
          <w:bCs/>
        </w:rPr>
        <w:t xml:space="preserve">sin acceso a la Raspberry Pi el</w:t>
      </w:r>
      <w:r>
        <w:rPr>
          <w:b/>
          <w:bCs/>
        </w:rPr>
        <w:t xml:space="preserve"> </w:t>
      </w:r>
      <w:r>
        <w:rPr>
          <w:b/>
          <w:bCs/>
        </w:rPr>
        <w:t xml:space="preserve">atacante no puede descifrar</w:t>
      </w:r>
      <w:r>
        <w:t xml:space="preserve"> </w:t>
      </w:r>
      <w:r>
        <w:t xml:space="preserve">los mensajes: la confidencialidad se mantiene aunque el broker y la</w:t>
      </w:r>
      <w:r>
        <w:t xml:space="preserve"> </w:t>
      </w:r>
      <w:r>
        <w:t xml:space="preserve">red estén comprometidos.</w:t>
      </w:r>
    </w:p>
    <w:p>
      <w:pPr>
        <w:pStyle w:val="BodyText"/>
      </w:pPr>
      <w:r>
        <w:rPr>
          <w:b/>
          <w:bCs/>
        </w:rPr>
        <w:t xml:space="preserve">6. (Numérica) Razón de expansión del payload y origen de los bytes extra.</w:t>
      </w:r>
    </w:p>
    <w:p>
      <w:pPr>
        <w:pStyle w:val="BodyText"/>
      </w:pPr>
      <w:r>
        <w:t xml:space="preserve">Se parte de un JSON en claro de tamaño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y se calcula el tamaño en el cable según el</w:t>
      </w:r>
      <w:r>
        <w:t xml:space="preserve"> </w:t>
      </w:r>
      <w:r>
        <w:rPr>
          <w:b/>
          <w:bCs/>
        </w:rPr>
        <w:t xml:space="preserve">formato real</w:t>
      </w:r>
      <w:r>
        <w:t xml:space="preserve"> </w:t>
      </w:r>
      <w:r>
        <w:t xml:space="preserve">del firmware: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Cabecera ECC (sin Base64):</w:t>
      </w:r>
      <w:r>
        <w:t xml:space="preserve"> </w:t>
      </w:r>
      <w:r>
        <w:t xml:space="preserve">clave pública efímera</w:t>
      </w:r>
      <w:r>
        <w:t xml:space="preserve"> </w:t>
      </w:r>
      <w:r>
        <w:rPr>
          <w:b/>
          <w:bCs/>
        </w:rPr>
        <w:t xml:space="preserve">sin comprimir</w:t>
      </w:r>
      <w:r>
        <w:t xml:space="preserve"> </w:t>
      </w:r>
      <w:r>
        <w:rPr>
          <w:rStyle w:val="VerbatimChar"/>
        </w:rPr>
        <w:t xml:space="preserve">R.x ‖ R.y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64 B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nonce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16 B</w:t>
      </w:r>
      <w:r>
        <w:t xml:space="preserve"> </w:t>
      </w:r>
      <w:r>
        <w:t xml:space="preserve">⇒</w:t>
      </w:r>
      <w:r>
        <w:t xml:space="preserve"> </w:t>
      </w:r>
      <w:r>
        <w:rPr>
          <w:b/>
          <w:bCs/>
        </w:rPr>
        <w:t xml:space="preserve">80 B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Texto cifrado:</w:t>
      </w:r>
      <w:r>
        <w:t xml:space="preserve"> </w:t>
      </w:r>
      <w:r>
        <w:t xml:space="preserve">AES-128-</w:t>
      </w:r>
      <w:r>
        <w:rPr>
          <w:b/>
          <w:bCs/>
        </w:rPr>
        <w:t xml:space="preserve">CTR</w:t>
      </w:r>
      <w:r>
        <w:t xml:space="preserve"> </w:t>
      </w:r>
      <w:r>
        <w:t xml:space="preserve">no usa relleno ⇒</w:t>
      </w:r>
      <w:r>
        <w:t xml:space="preserve"> </w:t>
      </w:r>
      <w:r>
        <w:rPr>
          <w:rStyle w:val="VerbatimChar"/>
        </w:rPr>
        <w:t xml:space="preserve">ciphertext = P</w:t>
      </w:r>
      <w:r>
        <w:t xml:space="preserve"> </w:t>
      </w:r>
      <w:r>
        <w:t xml:space="preserve">bytes.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Total binario:</w:t>
      </w:r>
      <w:r>
        <w:t xml:space="preserve"> </w:t>
      </w:r>
      <w:r>
        <w:rPr>
          <w:rStyle w:val="VerbatimChar"/>
        </w:rPr>
        <w:t xml:space="preserve">80 + P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Base64:</w:t>
      </w:r>
      <w:r>
        <w:t xml:space="preserve"> </w:t>
      </w:r>
      <w:r>
        <w:t xml:space="preserve">multiplica por</w:t>
      </w:r>
      <w:r>
        <w:t xml:space="preserve"> </w:t>
      </w:r>
      <w:r>
        <w:rPr>
          <w:b/>
          <w:bCs/>
        </w:rPr>
        <w:t xml:space="preserve">4/3</w:t>
      </w:r>
      <w:r>
        <w:t xml:space="preserve"> </w:t>
      </w:r>
      <w:r>
        <w:t xml:space="preserve">(≈ +33 %):</w:t>
      </w:r>
      <w:r>
        <w:t xml:space="preserve"> </w:t>
      </w:r>
      <w:r>
        <w:rPr>
          <w:rStyle w:val="VerbatimChar"/>
        </w:rPr>
        <w:t xml:space="preserve">⌈(80 + P)/3⌉ · 4</w:t>
      </w:r>
      <w:r>
        <w:t xml:space="preserve">.</w:t>
      </w:r>
    </w:p>
    <w:p>
      <w:pPr>
        <w:pStyle w:val="FirstParagraph"/>
      </w:pPr>
      <w:r>
        <w:t xml:space="preserve">Para un JSON de</w:t>
      </w:r>
      <w:r>
        <w:t xml:space="preserve"> </w:t>
      </w:r>
      <w:r>
        <w:rPr>
          <w:b/>
          <w:bCs/>
        </w:rPr>
        <w:t xml:space="preserve">P = 200 B</w:t>
      </w:r>
      <w:r>
        <w:t xml:space="preserve">: binario</w:t>
      </w:r>
      <w:r>
        <w:t xml:space="preserve"> </w:t>
      </w:r>
      <w:r>
        <w:rPr>
          <w:rStyle w:val="VerbatimChar"/>
        </w:rPr>
        <w:t xml:space="preserve">= 80 + 200 = 280 B</w:t>
      </w:r>
      <w:r>
        <w:t xml:space="preserve">; en Base64</w:t>
      </w:r>
      <w:r>
        <w:t xml:space="preserve"> </w:t>
      </w:r>
      <w:r>
        <w:rPr>
          <w:rStyle w:val="VerbatimChar"/>
        </w:rPr>
        <w:t xml:space="preserve">= ⌈280/3⌉·4 = 94·4 = 376 B</w:t>
      </w:r>
      <w:r>
        <w:t xml:space="preserve">.</w:t>
      </w:r>
      <w:r>
        <w:t xml:space="preserve"> </w:t>
      </w:r>
      <w:r>
        <w:rPr>
          <w:b/>
          <w:bCs/>
        </w:rPr>
        <w:t xml:space="preserve">Razón de expansión ≈ 376 / 200 ≈ 1,9×</w:t>
      </w:r>
      <w:r>
        <w:t xml:space="preserve">. Los bytes adicionales</w:t>
      </w:r>
      <w:r>
        <w:t xml:space="preserve"> </w:t>
      </w:r>
      <w:r>
        <w:t xml:space="preserve">provienen de: (i) la</w:t>
      </w:r>
      <w:r>
        <w:t xml:space="preserve"> </w:t>
      </w:r>
      <w:r>
        <w:rPr>
          <w:b/>
          <w:bCs/>
        </w:rPr>
        <w:t xml:space="preserve">cabecera ECC</w:t>
      </w:r>
      <w:r>
        <w:t xml:space="preserve"> </w:t>
      </w:r>
      <w:r>
        <w:t xml:space="preserve">de 80 B (clave efímera +</w:t>
      </w:r>
      <w:r>
        <w:t xml:space="preserve"> </w:t>
      </w:r>
      <w:r>
        <w:rPr>
          <w:i/>
          <w:iCs/>
        </w:rPr>
        <w:t xml:space="preserve">nonce</w:t>
      </w:r>
      <w:r>
        <w:t xml:space="preserve">), y (ii) el</w:t>
      </w:r>
      <w:r>
        <w:t xml:space="preserve"> </w:t>
      </w:r>
      <w:r>
        <w:rPr>
          <w:b/>
          <w:bCs/>
        </w:rPr>
        <w:t xml:space="preserve">+33 % de</w:t>
      </w:r>
      <w:r>
        <w:rPr>
          <w:b/>
          <w:bCs/>
        </w:rPr>
        <w:t xml:space="preserve"> </w:t>
      </w:r>
      <w:r>
        <w:rPr>
          <w:b/>
          <w:bCs/>
        </w:rPr>
        <w:t xml:space="preserve">Base64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Diferencia teoría vs. implementación (a destacar):</w:t>
      </w:r>
      <w:r>
        <w:t xml:space="preserve"> </w:t>
      </w:r>
      <w:r>
        <w:t xml:space="preserve">la guía teórica suele asumir el punto</w:t>
      </w:r>
      <w:r>
        <w:t xml:space="preserve"> </w:t>
      </w:r>
      <w:r>
        <w:t xml:space="preserve">elíptico</w:t>
      </w:r>
      <w:r>
        <w:t xml:space="preserve"> </w:t>
      </w:r>
      <w:r>
        <w:rPr>
          <w:b/>
          <w:bCs/>
        </w:rPr>
        <w:t xml:space="preserve">comprimido</w:t>
      </w:r>
      <w:r>
        <w:t xml:space="preserve"> </w:t>
      </w:r>
      <w:r>
        <w:t xml:space="preserve">(33 B). La implementación real transmite el punto</w:t>
      </w:r>
      <w:r>
        <w:t xml:space="preserve"> </w:t>
      </w:r>
      <w:r>
        <w:rPr>
          <w:b/>
          <w:bCs/>
        </w:rPr>
        <w:t xml:space="preserve">sin comprimir</w:t>
      </w:r>
      <w:r>
        <w:t xml:space="preserve"> </w:t>
      </w:r>
      <w:r>
        <w:t xml:space="preserve">(64 B), es decir</w:t>
      </w:r>
      <w:r>
        <w:t xml:space="preserve"> </w:t>
      </w:r>
      <w:r>
        <w:rPr>
          <w:b/>
          <w:bCs/>
        </w:rPr>
        <w:t xml:space="preserve">31 B extra</w:t>
      </w:r>
      <w:r>
        <w:t xml:space="preserve"> </w:t>
      </w:r>
      <w:r>
        <w:t xml:space="preserve">por mensaje; usar compresión de punto reduciría la cabecera de</w:t>
      </w:r>
      <w:r>
        <w:t xml:space="preserve"> </w:t>
      </w:r>
      <w:r>
        <w:t xml:space="preserve">80 B a 49 B. Asimismo, el valor de ~700 B citado en la guía corresponde al</w:t>
      </w:r>
      <w:r>
        <w:t xml:space="preserve"> </w:t>
      </w:r>
      <w:r>
        <w:rPr>
          <w:b/>
          <w:bCs/>
        </w:rPr>
        <w:t xml:space="preserve">tamaño del búfer de</w:t>
      </w:r>
      <w:r>
        <w:rPr>
          <w:b/>
          <w:bCs/>
        </w:rPr>
        <w:t xml:space="preserve"> </w:t>
      </w:r>
      <w:r>
        <w:rPr>
          <w:b/>
          <w:bCs/>
        </w:rPr>
        <w:t xml:space="preserve">salida</w:t>
      </w:r>
      <w:r>
        <w:t xml:space="preserve"> </w:t>
      </w:r>
      <w:r>
        <w:t xml:space="preserve">reservado en el firmware (</w:t>
      </w:r>
      <w:r>
        <w:rPr>
          <w:rStyle w:val="VerbatimChar"/>
        </w:rPr>
        <w:t xml:space="preserve">char b64[700]</w:t>
      </w:r>
      <w:r>
        <w:t xml:space="preserve">), un límite superior seguro, no al tamaño real</w:t>
      </w:r>
      <w:r>
        <w:t xml:space="preserve"> </w:t>
      </w:r>
      <w:r>
        <w:t xml:space="preserve">del mensaje, que para estos JSON ronda los ~370–400 B.</w:t>
      </w:r>
    </w:p>
    <w:bookmarkEnd w:id="60"/>
    <w:bookmarkStart w:id="61" w:name="google-sheets"/>
    <w:p>
      <w:pPr>
        <w:pStyle w:val="Heading3"/>
      </w:pPr>
      <w:r>
        <w:t xml:space="preserve">Google Sheets</w:t>
      </w:r>
    </w:p>
    <w:p>
      <w:pPr>
        <w:pStyle w:val="FirstParagraph"/>
      </w:pPr>
      <w:r>
        <w:rPr>
          <w:b/>
          <w:bCs/>
        </w:rPr>
        <w:t xml:space="preserve">7. (Numérica) ¿En cuántos días se alcanza el límite de 10 millones de celdas?</w:t>
      </w:r>
    </w:p>
    <w:p>
      <w:pPr>
        <w:pStyle w:val="Compact"/>
        <w:numPr>
          <w:ilvl w:val="0"/>
          <w:numId w:val="1007"/>
        </w:numPr>
      </w:pPr>
      <w:r>
        <w:t xml:space="preserve">Celdas por fila =</w:t>
      </w:r>
      <w:r>
        <w:t xml:space="preserve"> </w:t>
      </w:r>
      <w:r>
        <w:rPr>
          <w:b/>
          <w:bCs/>
        </w:rPr>
        <w:t xml:space="preserve">8 columnas</w:t>
      </w:r>
      <w:r>
        <w:t xml:space="preserve"> </w:t>
      </w:r>
      <w:r>
        <w:t xml:space="preserve">⇒ filas máximas</w:t>
      </w:r>
      <w:r>
        <w:t xml:space="preserve"> </w:t>
      </w:r>
      <w:r>
        <w:rPr>
          <w:rStyle w:val="VerbatimChar"/>
        </w:rPr>
        <w:t xml:space="preserve">= 10 000 000 / 8 = 1 250 000 filas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Frecuencia =</w:t>
      </w:r>
      <w:r>
        <w:t xml:space="preserve"> </w:t>
      </w:r>
      <w:r>
        <w:rPr>
          <w:b/>
          <w:bCs/>
        </w:rPr>
        <w:t xml:space="preserve">1 publicación / 10 s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86 400 / 10 = 8 640 filas/día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Días hasta el límite</w:t>
      </w:r>
      <w:r>
        <w:t xml:space="preserve"> </w:t>
      </w:r>
      <w:r>
        <w:rPr>
          <w:rStyle w:val="VerbatimChar"/>
        </w:rPr>
        <w:t xml:space="preserve">= 1 250 000 / 8 640 ≈ 144,7 días ≈ 145 días</w:t>
      </w:r>
      <w:r>
        <w:t xml:space="preserve"> </w:t>
      </w:r>
      <w:r>
        <w:t xml:space="preserve">(≈ 4,8 meses).</w:t>
      </w:r>
    </w:p>
    <w:p>
      <w:pPr>
        <w:pStyle w:val="FirstParagraph"/>
      </w:pPr>
      <w:r>
        <w:rPr>
          <w:b/>
          <w:bCs/>
        </w:rPr>
        <w:t xml:space="preserve">Estrategia de rotación:</w:t>
      </w:r>
      <w:r>
        <w:t xml:space="preserve"> </w:t>
      </w:r>
      <w:r>
        <w:t xml:space="preserve">crear</w:t>
      </w:r>
      <w:r>
        <w:t xml:space="preserve"> </w:t>
      </w:r>
      <w:r>
        <w:rPr>
          <w:b/>
          <w:bCs/>
        </w:rPr>
        <w:t xml:space="preserve">una pestaña por mes</w:t>
      </w:r>
      <w:r>
        <w:t xml:space="preserve"> </w:t>
      </w:r>
      <w:r>
        <w:t xml:space="preserve">(o por semana) y, al cerrar el período,</w:t>
      </w:r>
      <w:r>
        <w:t xml:space="preserve"> </w:t>
      </w:r>
      <w:r>
        <w:rPr>
          <w:b/>
          <w:bCs/>
        </w:rPr>
        <w:t xml:space="preserve">archivar</w:t>
      </w:r>
      <w:r>
        <w:t xml:space="preserve"> </w:t>
      </w:r>
      <w:r>
        <w:t xml:space="preserve">los datos antiguos exportándolos a CSV o a</w:t>
      </w:r>
      <w:r>
        <w:t xml:space="preserve"> </w:t>
      </w:r>
      <w:r>
        <w:rPr>
          <w:b/>
          <w:bCs/>
        </w:rPr>
        <w:t xml:space="preserve">BigQuery</w:t>
      </w:r>
      <w:r>
        <w:t xml:space="preserve"> </w:t>
      </w:r>
      <w:r>
        <w:t xml:space="preserve">y vaciar la hoja activa;</w:t>
      </w:r>
      <w:r>
        <w:t xml:space="preserve"> </w:t>
      </w:r>
      <w:r>
        <w:t xml:space="preserve">adicionalmente, aplicar</w:t>
      </w:r>
      <w:r>
        <w:t xml:space="preserve"> </w:t>
      </w:r>
      <w:r>
        <w:rPr>
          <w:b/>
          <w:bCs/>
        </w:rPr>
        <w:t xml:space="preserve">submuestreo/agregación</w:t>
      </w:r>
      <w:r>
        <w:t xml:space="preserve"> </w:t>
      </w:r>
      <w:r>
        <w:t xml:space="preserve">(p. ej. guardar promedios cada 1–5 min en</w:t>
      </w:r>
      <w:r>
        <w:t xml:space="preserve"> </w:t>
      </w:r>
      <w:r>
        <w:t xml:space="preserve">lugar de cada lectura) reduce drásticamente el crecimiento. Una rutina programada de Apps Script</w:t>
      </w:r>
      <w:r>
        <w:t xml:space="preserve"> </w:t>
      </w:r>
      <w:r>
        <w:t xml:space="preserve">(</w:t>
      </w:r>
      <w:r>
        <w:rPr>
          <w:i/>
          <w:iCs/>
        </w:rPr>
        <w:t xml:space="preserve">time-driven trigger</w:t>
      </w:r>
      <w:r>
        <w:t xml:space="preserve">) puede automatizar la rotación y el archivado.</w:t>
      </w:r>
    </w:p>
    <w:p>
      <w:pPr>
        <w:pStyle w:val="BodyText"/>
      </w:pPr>
      <w:r>
        <w:rPr>
          <w:b/>
          <w:bCs/>
        </w:rPr>
        <w:t xml:space="preserve">8. (Numérica) Impacto de los límites de Apps Script con 10 ESP32 cada 5 s, y batching.</w:t>
      </w:r>
    </w:p>
    <w:p>
      <w:pPr>
        <w:pStyle w:val="Compact"/>
        <w:numPr>
          <w:ilvl w:val="0"/>
          <w:numId w:val="1008"/>
        </w:numPr>
      </w:pPr>
      <w:r>
        <w:t xml:space="preserve">Peticiones diarias</w:t>
      </w:r>
      <w:r>
        <w:t xml:space="preserve"> </w:t>
      </w:r>
      <w:r>
        <w:rPr>
          <w:rStyle w:val="VerbatimChar"/>
        </w:rPr>
        <w:t xml:space="preserve">= 10 dispositivos · (86 400 / 5) = 10 · 17 280 = 172 800 ejecuciones/día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Cada POST invoca una</w:t>
      </w:r>
      <w:r>
        <w:t xml:space="preserve"> </w:t>
      </w:r>
      <w:r>
        <w:rPr>
          <w:b/>
          <w:bCs/>
        </w:rPr>
        <w:t xml:space="preserve">ejecución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doPost</w:t>
      </w:r>
      <w:r>
        <w:t xml:space="preserve">. Con ~1–2 s por ejecución, el tiempo agregado</w:t>
      </w:r>
      <w:r>
        <w:t xml:space="preserve"> </w:t>
      </w:r>
      <w:r>
        <w:t xml:space="preserve">(~3 000–6 000 min/día)</w:t>
      </w:r>
      <w:r>
        <w:t xml:space="preserve"> </w:t>
      </w:r>
      <w:r>
        <w:rPr>
          <w:b/>
          <w:bCs/>
        </w:rPr>
        <w:t xml:space="preserve">excede por mucho</w:t>
      </w:r>
      <w:r>
        <w:t xml:space="preserve"> </w:t>
      </w:r>
      <w:r>
        <w:t xml:space="preserve">la cuota de</w:t>
      </w:r>
      <w:r>
        <w:t xml:space="preserve"> </w:t>
      </w:r>
      <w:r>
        <w:rPr>
          <w:b/>
          <w:bCs/>
        </w:rPr>
        <w:t xml:space="preserve">90 min/día</w:t>
      </w:r>
      <w:r>
        <w:t xml:space="preserve">, y el número de</w:t>
      </w:r>
      <w:r>
        <w:t xml:space="preserve"> </w:t>
      </w:r>
      <w:r>
        <w:t xml:space="preserve">ejecuciones supera también el límite diario de invocaciones de las cuentas gratuitas</w:t>
      </w:r>
      <w:r>
        <w:t xml:space="preserve"> </w:t>
      </w:r>
      <w:r>
        <w:t xml:space="preserve">(del orden de 20 000/día). El sistema, tal cual, es</w:t>
      </w:r>
      <w:r>
        <w:t xml:space="preserve"> </w:t>
      </w:r>
      <w:r>
        <w:rPr>
          <w:b/>
          <w:bCs/>
        </w:rPr>
        <w:t xml:space="preserve">inviable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Estrategia de batching en Node-RED:</w:t>
      </w:r>
      <w:r>
        <w:t xml:space="preserve"> </w:t>
      </w:r>
      <w:r>
        <w:t xml:space="preserve">usar un nodo</w:t>
      </w:r>
      <w:r>
        <w:t xml:space="preserve"> </w:t>
      </w:r>
      <w:r>
        <w:rPr>
          <w:i/>
          <w:iCs/>
        </w:rPr>
        <w:t xml:space="preserve">batch</w:t>
      </w:r>
      <w:r>
        <w:t xml:space="preserve">/</w:t>
      </w:r>
      <w:r>
        <w:rPr>
          <w:i/>
          <w:iCs/>
        </w:rPr>
        <w:t xml:space="preserve">join</w:t>
      </w:r>
      <w:r>
        <w:t xml:space="preserve"> </w:t>
      </w:r>
      <w:r>
        <w:t xml:space="preserve">para</w:t>
      </w:r>
      <w:r>
        <w:t xml:space="preserve"> </w:t>
      </w:r>
      <w:r>
        <w:rPr>
          <w:b/>
          <w:bCs/>
        </w:rPr>
        <w:t xml:space="preserve">acumular</w:t>
      </w:r>
      <w:r>
        <w:t xml:space="preserve"> </w:t>
      </w:r>
      <w:r>
        <w:t xml:space="preserve">las</w:t>
      </w:r>
      <w:r>
        <w:t xml:space="preserve"> </w:t>
      </w:r>
      <w:r>
        <w:t xml:space="preserve">lecturas en una ventana temporal (p. ej. 1 min) y/o por dispositivo, y enviar</w:t>
      </w:r>
      <w:r>
        <w:t xml:space="preserve"> </w:t>
      </w:r>
      <w:r>
        <w:rPr>
          <w:b/>
          <w:bCs/>
        </w:rPr>
        <w:t xml:space="preserve">un solo POST</w:t>
      </w:r>
      <w:r>
        <w:t xml:space="preserve"> </w:t>
      </w:r>
      <w:r>
        <w:t xml:space="preserve">con un</w:t>
      </w:r>
      <w:r>
        <w:t xml:space="preserve"> </w:t>
      </w:r>
      <w:r>
        <w:rPr>
          <w:b/>
          <w:bCs/>
        </w:rPr>
        <w:t xml:space="preserve">arreglo</w:t>
      </w:r>
      <w:r>
        <w:t xml:space="preserve"> </w:t>
      </w:r>
      <w:r>
        <w:t xml:space="preserve">de lecturas.</w:t>
      </w:r>
      <w:r>
        <w:t xml:space="preserve"> </w:t>
      </w:r>
      <w:r>
        <w:rPr>
          <w:rStyle w:val="VerbatimChar"/>
        </w:rPr>
        <w:t xml:space="preserve">doPost</w:t>
      </w:r>
      <w:r>
        <w:t xml:space="preserve"> </w:t>
      </w:r>
      <w:r>
        <w:t xml:space="preserve">insertaría el bloque con</w:t>
      </w:r>
      <w:r>
        <w:t xml:space="preserve"> </w:t>
      </w:r>
      <w:r>
        <w:rPr>
          <w:rStyle w:val="VerbatimChar"/>
        </w:rPr>
        <w:t xml:space="preserve">getRange().setValues()</w:t>
      </w:r>
      <w:r>
        <w:t xml:space="preserve"> </w:t>
      </w:r>
      <w:r>
        <w:t xml:space="preserve">en</w:t>
      </w:r>
      <w:r>
        <w:t xml:space="preserve"> </w:t>
      </w:r>
      <w:r>
        <w:t xml:space="preserve">vez de múltiples</w:t>
      </w:r>
      <w:r>
        <w:t xml:space="preserve"> </w:t>
      </w:r>
      <w:r>
        <w:rPr>
          <w:rStyle w:val="VerbatimChar"/>
        </w:rPr>
        <w:t xml:space="preserve">appendRow</w:t>
      </w:r>
      <w:r>
        <w:t xml:space="preserve">. Agrupando 1 envío/min se pasa de 172 800 a</w:t>
      </w:r>
      <w:r>
        <w:t xml:space="preserve"> </w:t>
      </w:r>
      <w:r>
        <w:rPr>
          <w:b/>
          <w:bCs/>
        </w:rPr>
        <w:t xml:space="preserve">1 440</w:t>
      </w:r>
      <w:r>
        <w:rPr>
          <w:b/>
          <w:bCs/>
        </w:rPr>
        <w:t xml:space="preserve"> </w:t>
      </w:r>
      <w:r>
        <w:rPr>
          <w:b/>
          <w:bCs/>
        </w:rPr>
        <w:t xml:space="preserve">ejecuciones/día</w:t>
      </w:r>
      <w:r>
        <w:t xml:space="preserve">, dentro de la cuota, reduciendo además la latencia de red y el consumo de</w:t>
      </w:r>
      <w:r>
        <w:t xml:space="preserve"> </w:t>
      </w:r>
      <w:r>
        <w:t xml:space="preserve">tiempo de ejecución.</w:t>
      </w:r>
    </w:p>
    <w:bookmarkEnd w:id="61"/>
    <w:bookmarkStart w:id="65" w:name="diseño-integral-grupal"/>
    <w:p>
      <w:pPr>
        <w:pStyle w:val="Heading3"/>
      </w:pPr>
      <w:r>
        <w:t xml:space="preserve">Diseño integral (grupal)</w:t>
      </w:r>
    </w:p>
    <w:p>
      <w:pPr>
        <w:pStyle w:val="FirstParagraph"/>
      </w:pPr>
      <w:r>
        <w:rPr>
          <w:b/>
          <w:bCs/>
        </w:rPr>
        <w:t xml:space="preserve">9. Arquitectura IoT segura para 5 aulas de la FISI-UNMSM.</w:t>
      </w:r>
    </w:p>
    <w:p>
      <w:pPr>
        <w:pStyle w:val="BodyText"/>
      </w:pPr>
      <w:r>
        <w:t xml:space="preserve">Se propone la arquitectura de la Figura 11, con los siguientes componentes: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(a) Tópicos MQTT con cifrado diferenciado por aula:</w:t>
      </w:r>
      <w:r>
        <w:t xml:space="preserve"> </w:t>
      </w:r>
      <w:r>
        <w:t xml:space="preserve">espacio de nombres</w:t>
      </w:r>
      <w:r>
        <w:t xml:space="preserve"> </w:t>
      </w:r>
      <w:r>
        <w:rPr>
          <w:rStyle w:val="VerbatimChar"/>
        </w:rPr>
        <w:t xml:space="preserve">unmsm/iot2025/fisi/aula-{1..5}/sensores/json_enc</w:t>
      </w:r>
      <w:r>
        <w:t xml:space="preserve">. Cada aula publica su telemetría</w:t>
      </w:r>
      <w:r>
        <w:t xml:space="preserve"> </w:t>
      </w:r>
      <w:r>
        <w:rPr>
          <w:b/>
          <w:bCs/>
        </w:rPr>
        <w:t xml:space="preserve">cifrada</w:t>
      </w:r>
      <w:r>
        <w:t xml:space="preserve"> </w:t>
      </w:r>
      <w:r>
        <w:t xml:space="preserve">con la</w:t>
      </w:r>
      <w:r>
        <w:t xml:space="preserve"> </w:t>
      </w:r>
      <w:r>
        <w:rPr>
          <w:b/>
          <w:bCs/>
        </w:rPr>
        <w:t xml:space="preserve">clave pública propia</w:t>
      </w:r>
      <w:r>
        <w:t xml:space="preserve"> </w:t>
      </w:r>
      <w:r>
        <w:t xml:space="preserve">de esa sala, de modo que el compromiso de una no afecta a las</w:t>
      </w:r>
      <w:r>
        <w:t xml:space="preserve"> </w:t>
      </w:r>
      <w:r>
        <w:t xml:space="preserve">demás.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(b) Gestión de claves ECC por sala:</w:t>
      </w:r>
      <w:r>
        <w:t xml:space="preserve"> </w:t>
      </w:r>
      <w:r>
        <w:t xml:space="preserve">un</w:t>
      </w:r>
      <w:r>
        <w:t xml:space="preserve"> </w:t>
      </w:r>
      <w:r>
        <w:rPr>
          <w:b/>
          <w:bCs/>
        </w:rPr>
        <w:t xml:space="preserve">par ECC P-256 por aula</w:t>
      </w:r>
      <w:r>
        <w:t xml:space="preserve"> </w:t>
      </w:r>
      <w:r>
        <w:t xml:space="preserve">(</w:t>
      </w:r>
      <w:r>
        <w:rPr>
          <w:rStyle w:val="VerbatimChar"/>
        </w:rPr>
        <w:t xml:space="preserve">Q_i</w:t>
      </w:r>
      <w:r>
        <w:t xml:space="preserve"> </w:t>
      </w:r>
      <w:r>
        <w:t xml:space="preserve">pública en el</w:t>
      </w:r>
      <w:r>
        <w:t xml:space="preserve"> </w:t>
      </w:r>
      <w:r>
        <w:t xml:space="preserve">ESP32 de la sala,</w:t>
      </w:r>
      <w:r>
        <w:t xml:space="preserve"> </w:t>
      </w:r>
      <w:r>
        <w:rPr>
          <w:rStyle w:val="VerbatimChar"/>
        </w:rPr>
        <w:t xml:space="preserve">d_i</w:t>
      </w:r>
      <w:r>
        <w:t xml:space="preserve"> </w:t>
      </w:r>
      <w:r>
        <w:t xml:space="preserve">privada en el servidor). Las privadas se custodian en un</w:t>
      </w:r>
      <w:r>
        <w:t xml:space="preserve"> </w:t>
      </w:r>
      <w:r>
        <w:rPr>
          <w:i/>
          <w:iCs/>
        </w:rPr>
        <w:t xml:space="preserve">keystore</w:t>
      </w:r>
      <w:r>
        <w:t xml:space="preserve"> </w:t>
      </w:r>
      <w:r>
        <w:t xml:space="preserve">del</w:t>
      </w:r>
      <w:r>
        <w:t xml:space="preserve"> </w:t>
      </w:r>
      <w:r>
        <w:t xml:space="preserve">servidor con permisos restringidos y se aplica</w:t>
      </w:r>
      <w:r>
        <w:t xml:space="preserve"> </w:t>
      </w:r>
      <w:r>
        <w:rPr>
          <w:b/>
          <w:bCs/>
        </w:rPr>
        <w:t xml:space="preserve">rotación periódica</w:t>
      </w:r>
      <w:r>
        <w:t xml:space="preserve"> </w:t>
      </w:r>
      <w:r>
        <w:t xml:space="preserve">de claves.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(c) Broker Mosquitto con autenticación:</w:t>
      </w:r>
      <w:r>
        <w:t xml:space="preserve"> </w:t>
      </w:r>
      <w:r>
        <w:t xml:space="preserve">habilitar</w:t>
      </w:r>
      <w:r>
        <w:t xml:space="preserve"> </w:t>
      </w:r>
      <w:r>
        <w:rPr>
          <w:rStyle w:val="VerbatimChar"/>
        </w:rPr>
        <w:t xml:space="preserve">password_file</w:t>
      </w:r>
      <w:r>
        <w:t xml:space="preserve"> </w:t>
      </w:r>
      <w:r>
        <w:t xml:space="preserve">(usuario/contraseña por</w:t>
      </w:r>
      <w:r>
        <w:t xml:space="preserve"> </w:t>
      </w:r>
      <w:r>
        <w:t xml:space="preserve">dispositivo) y</w:t>
      </w:r>
      <w:r>
        <w:t xml:space="preserve"> </w:t>
      </w:r>
      <w:r>
        <w:rPr>
          <w:b/>
          <w:bCs/>
        </w:rPr>
        <w:t xml:space="preserve">ACL</w:t>
      </w:r>
      <w:r>
        <w:t xml:space="preserve"> </w:t>
      </w:r>
      <w:r>
        <w:t xml:space="preserve">que restrinjan a cada ESP32 a publicar</w:t>
      </w:r>
      <w:r>
        <w:t xml:space="preserve"> </w:t>
      </w:r>
      <w:r>
        <w:rPr>
          <w:b/>
          <w:bCs/>
        </w:rPr>
        <w:t xml:space="preserve">solo</w:t>
      </w:r>
      <w:r>
        <w:t xml:space="preserve"> </w:t>
      </w:r>
      <w:r>
        <w:t xml:space="preserve">en el tópico de su aula,</w:t>
      </w:r>
      <w:r>
        <w:t xml:space="preserve"> </w:t>
      </w:r>
      <w:r>
        <w:t xml:space="preserve">más TLS en el puerto 8883 para proteger las credenciales.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(d) Flujo Node-RED con descifrado y validación:</w:t>
      </w:r>
      <w:r>
        <w:t xml:space="preserve"> </w:t>
      </w:r>
      <w:r>
        <w:t xml:space="preserve">un subflujo por aula que selecciona la</w:t>
      </w:r>
      <w:r>
        <w:t xml:space="preserve"> </w:t>
      </w:r>
      <w:r>
        <w:t xml:space="preserve">clave</w:t>
      </w:r>
      <w:r>
        <w:t xml:space="preserve"> </w:t>
      </w:r>
      <w:r>
        <w:rPr>
          <w:rStyle w:val="VerbatimChar"/>
        </w:rPr>
        <w:t xml:space="preserve">d_i</w:t>
      </w:r>
      <w:r>
        <w:t xml:space="preserve"> </w:t>
      </w:r>
      <w:r>
        <w:t xml:space="preserve">correspondiente,</w:t>
      </w:r>
      <w:r>
        <w:t xml:space="preserve"> </w:t>
      </w:r>
      <w:r>
        <w:rPr>
          <w:b/>
          <w:bCs/>
        </w:rPr>
        <w:t xml:space="preserve">descifra</w:t>
      </w:r>
      <w:r>
        <w:t xml:space="preserve">,</w:t>
      </w:r>
      <w:r>
        <w:t xml:space="preserve"> </w:t>
      </w:r>
      <w:r>
        <w:rPr>
          <w:b/>
          <w:bCs/>
        </w:rPr>
        <w:t xml:space="preserve">valida</w:t>
      </w:r>
      <w:r>
        <w:t xml:space="preserve"> </w:t>
      </w:r>
      <w:r>
        <w:t xml:space="preserve">el rango y la integridad de los campos y</w:t>
      </w:r>
      <w:r>
        <w:t xml:space="preserve"> </w:t>
      </w:r>
      <w:r>
        <w:t xml:space="preserve">descarta mensajes mal formados.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(e) Google Sheets con una pestaña por aula:</w:t>
      </w:r>
      <w:r>
        <w:t xml:space="preserve"> </w:t>
      </w:r>
      <w:r>
        <w:t xml:space="preserve">la hoja contiene las pestañas</w:t>
      </w:r>
      <w:r>
        <w:t xml:space="preserve"> </w:t>
      </w:r>
      <w:r>
        <w:rPr>
          <w:rStyle w:val="VerbatimChar"/>
        </w:rPr>
        <w:t xml:space="preserve">Aula_1 … Aula_5</w:t>
      </w:r>
      <w:r>
        <w:t xml:space="preserve">;</w:t>
      </w:r>
      <w:r>
        <w:t xml:space="preserve"> </w:t>
      </w:r>
      <w:r>
        <w:rPr>
          <w:rStyle w:val="VerbatimChar"/>
        </w:rPr>
        <w:t xml:space="preserve">doPost</w:t>
      </w:r>
      <w:r>
        <w:t xml:space="preserve"> </w:t>
      </w:r>
      <w:r>
        <w:t xml:space="preserve">enruta cada lectura a la pestaña según el campo de aula.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(f) Umbrales de alerta con notificación por correo:</w:t>
      </w:r>
      <w:r>
        <w:t xml:space="preserve"> </w:t>
      </w:r>
      <w:r>
        <w:t xml:space="preserve">cuando una lectura supera un umbral</w:t>
      </w:r>
      <w:r>
        <w:t xml:space="preserve"> </w:t>
      </w:r>
      <w:r>
        <w:t xml:space="preserve">(p. ej. CO₂/gas), Apps Script envía un correo con</w:t>
      </w:r>
      <w:r>
        <w:t xml:space="preserve"> </w:t>
      </w:r>
      <w:r>
        <w:rPr>
          <w:rStyle w:val="VerbatimChar"/>
          <w:b/>
          <w:bCs/>
        </w:rPr>
        <w:t xml:space="preserve">MailApp.sendEmail</w:t>
      </w:r>
      <w:r>
        <w:t xml:space="preserve"> </w:t>
      </w:r>
      <w:r>
        <w:t xml:space="preserve">al responsable del</w:t>
      </w:r>
      <w:r>
        <w:t xml:space="preserve"> </w:t>
      </w:r>
      <w:r>
        <w:t xml:space="preserve">aula.</w:t>
      </w:r>
    </w:p>
    <w:p>
      <w:pPr>
        <w:pStyle w:val="FirstParagraph"/>
      </w:pPr>
      <w:r>
        <w:drawing>
          <wp:inline>
            <wp:extent cx="5334000" cy="3320142"/>
            <wp:effectExtent b="0" l="0" r="0" t="0"/>
            <wp:docPr descr="Figura 11 — Arquitectura propuesta para 5 aulas" title="" id="63" name="Picture"/>
            <a:graphic>
              <a:graphicData uri="http://schemas.openxmlformats.org/drawingml/2006/picture">
                <pic:pic>
                  <pic:nvPicPr>
                    <pic:cNvPr descr="docs/img/diseno-5-aulas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0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11. Diseño seguro multi-aula: cifrado ECC diferenciado por sala, broker autenticado con</w:t>
      </w:r>
      <w:r>
        <w:rPr>
          <w:i/>
          <w:iCs/>
        </w:rPr>
        <w:t xml:space="preserve"> </w:t>
      </w:r>
      <w:r>
        <w:rPr>
          <w:i/>
          <w:iCs/>
        </w:rPr>
        <w:t xml:space="preserve">ACL, descifrado y validación en Node-RED, persistencia por pestaña y alertas por correo.</w:t>
      </w:r>
    </w:p>
    <w:bookmarkEnd w:id="65"/>
    <w:bookmarkEnd w:id="66"/>
    <w:bookmarkStart w:id="67" w:name="conclusiones"/>
    <w:p>
      <w:pPr>
        <w:pStyle w:val="Heading2"/>
      </w:pPr>
      <w:r>
        <w:t xml:space="preserve">7. Conclusiones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Confidencialidad de extremo a extremo viable en hardware embebido.</w:t>
      </w:r>
      <w:r>
        <w:t xml:space="preserve"> </w:t>
      </w:r>
      <w:r>
        <w:t xml:space="preserve">Se demostró que un</w:t>
      </w:r>
      <w:r>
        <w:t xml:space="preserve"> </w:t>
      </w:r>
      <w:r>
        <w:t xml:space="preserve">ESP32-S3 puede ejecutar ECIES (ECDH P-256 + SHA-256 + AES-128-CTR) y publicar telemetría</w:t>
      </w:r>
      <w:r>
        <w:t xml:space="preserve"> </w:t>
      </w:r>
      <w:r>
        <w:t xml:space="preserve">cifrada en tiempo real, con el broker actuando como mero reenviador de</w:t>
      </w:r>
      <w:r>
        <w:t xml:space="preserve"> </w:t>
      </w:r>
      <w:r>
        <w:rPr>
          <w:b/>
          <w:bCs/>
        </w:rPr>
        <w:t xml:space="preserve">ciphertext</w:t>
      </w:r>
      <w:r>
        <w:t xml:space="preserve">: la</w:t>
      </w:r>
      <w:r>
        <w:t xml:space="preserve"> </w:t>
      </w:r>
      <w:r>
        <w:t xml:space="preserve">seguridad no depende de confiar en la infraestructura intermedia.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Perfect Forward Secrecy gracias a las claves efímeras.</w:t>
      </w:r>
      <w:r>
        <w:t xml:space="preserve"> </w:t>
      </w:r>
      <w:r>
        <w:t xml:space="preserve">El uso de un par efímero por</w:t>
      </w:r>
      <w:r>
        <w:t xml:space="preserve"> </w:t>
      </w:r>
      <w:r>
        <w:t xml:space="preserve">mensaje hace que cada lectura tenga una clave de sesión independiente; el compromiso de una</w:t>
      </w:r>
      <w:r>
        <w:t xml:space="preserve"> </w:t>
      </w:r>
      <w:r>
        <w:t xml:space="preserve">no expone a las demás, ventaja decisiva frente a un esquema de clave AES fija compartida.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El overhead del cifrado es moderado y predecible.</w:t>
      </w:r>
      <w:r>
        <w:t xml:space="preserve"> </w:t>
      </w:r>
      <w:r>
        <w:t xml:space="preserve">La cabecera ECC (80 B: clave efímera</w:t>
      </w:r>
      <w:r>
        <w:t xml:space="preserve"> </w:t>
      </w:r>
      <w:r>
        <w:t xml:space="preserve">sin comprimir +</w:t>
      </w:r>
      <w:r>
        <w:t xml:space="preserve"> </w:t>
      </w:r>
      <w:r>
        <w:rPr>
          <w:i/>
          <w:iCs/>
        </w:rPr>
        <w:t xml:space="preserve">nonce</w:t>
      </w:r>
      <w:r>
        <w:t xml:space="preserve">) más el +33 % de Base64 elevan un JSON de ~200 B a ~370–400 B en el</w:t>
      </w:r>
      <w:r>
        <w:t xml:space="preserve"> </w:t>
      </w:r>
      <w:r>
        <w:t xml:space="preserve">cable (≈1,9×); el modo CTR evita relleno. La compresión de punto elíptico permitiría reducir</w:t>
      </w:r>
      <w:r>
        <w:t xml:space="preserve"> </w:t>
      </w:r>
      <w:r>
        <w:t xml:space="preserve">31 B por mensaje si el ancho de banda fuese crítico.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La elección de QoS debe alinearse con la criticidad del dato.</w:t>
      </w:r>
      <w:r>
        <w:t xml:space="preserve"> </w:t>
      </w:r>
      <w:r>
        <w:t xml:space="preserve">Para telemetría rutinaria</w:t>
      </w:r>
      <w:r>
        <w:t xml:space="preserve"> </w:t>
      </w:r>
      <w:r>
        <w:t xml:space="preserve">QoS 0 es suficiente, pero las</w:t>
      </w:r>
      <w:r>
        <w:t xml:space="preserve"> </w:t>
      </w:r>
      <w:r>
        <w:rPr>
          <w:b/>
          <w:bCs/>
        </w:rPr>
        <w:t xml:space="preserve">alarmas</w:t>
      </w:r>
      <w:r>
        <w:t xml:space="preserve"> </w:t>
      </w:r>
      <w:r>
        <w:t xml:space="preserve">exigen al menos QoS 1; el informe evidencia la</w:t>
      </w:r>
      <w:r>
        <w:t xml:space="preserve"> </w:t>
      </w:r>
      <w:r>
        <w:t xml:space="preserve">limitación de</w:t>
      </w:r>
      <w:r>
        <w:t xml:space="preserve"> </w:t>
      </w:r>
      <w:r>
        <w:rPr>
          <w:rStyle w:val="VerbatimChar"/>
        </w:rPr>
        <w:t xml:space="preserve">PubSubClient</w:t>
      </w:r>
      <w:r>
        <w:t xml:space="preserve"> </w:t>
      </w:r>
      <w:r>
        <w:t xml:space="preserve">(solo QoS 0) como punto de mejora para escenarios de seguridad de</w:t>
      </w:r>
      <w:r>
        <w:t xml:space="preserve"> </w:t>
      </w:r>
      <w:r>
        <w:t xml:space="preserve">vida.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Google Sheets es un almacén válido para prototipos, con límites claros.</w:t>
      </w:r>
      <w:r>
        <w:t xml:space="preserve"> </w:t>
      </w:r>
      <w:r>
        <w:t xml:space="preserve">Es gratuito y</w:t>
      </w:r>
      <w:r>
        <w:t xml:space="preserve"> </w:t>
      </w:r>
      <w:r>
        <w:t xml:space="preserve">accesible, pero su techo de 10 millones de celdas (~145 días a una muestra cada 10 s) y las</w:t>
      </w:r>
      <w:r>
        <w:t xml:space="preserve"> </w:t>
      </w:r>
      <w:r>
        <w:t xml:space="preserve">cuotas de Apps Script obligan a estrategias de</w:t>
      </w:r>
      <w:r>
        <w:t xml:space="preserve"> </w:t>
      </w:r>
      <w:r>
        <w:rPr>
          <w:b/>
          <w:bCs/>
        </w:rPr>
        <w:t xml:space="preserve">rotación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batching</w:t>
      </w:r>
      <w:r>
        <w:t xml:space="preserve"> </w:t>
      </w:r>
      <w:r>
        <w:t xml:space="preserve">en cuanto crece el</w:t>
      </w:r>
      <w:r>
        <w:t xml:space="preserve"> </w:t>
      </w:r>
      <w:r>
        <w:t xml:space="preserve">número de nodos o la frecuencia de muestreo.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La separación de claves sustenta la postura de seguridad.</w:t>
      </w:r>
      <w:r>
        <w:t xml:space="preserve"> </w:t>
      </w:r>
      <w:r>
        <w:t xml:space="preserve">Mantener la clave privada</w:t>
      </w:r>
      <w:r>
        <w:t xml:space="preserve"> </w:t>
      </w:r>
      <w:r>
        <w:rPr>
          <w:b/>
          <w:bCs/>
        </w:rPr>
        <w:t xml:space="preserve">solo</w:t>
      </w:r>
      <w:r>
        <w:t xml:space="preserve"> </w:t>
      </w:r>
      <w:r>
        <w:t xml:space="preserve">en el receptor (la Raspberry Pi) y publicar únicamente la pública en el dispositivo</w:t>
      </w:r>
      <w:r>
        <w:t xml:space="preserve"> </w:t>
      </w:r>
      <w:r>
        <w:t xml:space="preserve">reduce la superficie de ataque: interceptar la red no basta para descifrar.</w:t>
      </w:r>
    </w:p>
    <w:bookmarkEnd w:id="67"/>
    <w:bookmarkStart w:id="68" w:name="referencias"/>
    <w:p>
      <w:pPr>
        <w:pStyle w:val="Heading2"/>
      </w:pPr>
      <w:r>
        <w:t xml:space="preserve">8. Referencias</w:t>
      </w:r>
    </w:p>
    <w:p>
      <w:pPr>
        <w:pStyle w:val="FirstParagraph"/>
      </w:pPr>
      <w:r>
        <w:t xml:space="preserve">OASIS. (2019).</w:t>
      </w:r>
      <w:r>
        <w:t xml:space="preserve"> </w:t>
      </w:r>
      <w:r>
        <w:rPr>
          <w:i/>
          <w:iCs/>
        </w:rPr>
        <w:t xml:space="preserve">MQTT Version 5.0. OASIS Standard</w:t>
      </w:r>
      <w:r>
        <w:t xml:space="preserve">. https://docs.oasis-open.org/mqtt/mqtt/v5.0/mqtt-v5.0.html</w:t>
      </w:r>
    </w:p>
    <w:p>
      <w:pPr>
        <w:pStyle w:val="BodyText"/>
      </w:pPr>
      <w:r>
        <w:t xml:space="preserve">National Institute of Standards and Technology. (2023).</w:t>
      </w:r>
      <w:r>
        <w:t xml:space="preserve"> </w:t>
      </w:r>
      <w:r>
        <w:rPr>
          <w:i/>
          <w:iCs/>
        </w:rPr>
        <w:t xml:space="preserve">Digital Signature Standard (DSS)</w:t>
      </w:r>
      <w:r>
        <w:t xml:space="preserve"> </w:t>
      </w:r>
      <w:r>
        <w:t xml:space="preserve">(FIPS PUB 186-5). U.S. Department of Commerce. https://doi.org/10.6028/NIST.FIPS.186-5</w:t>
      </w:r>
    </w:p>
    <w:p>
      <w:pPr>
        <w:pStyle w:val="BodyText"/>
      </w:pPr>
      <w:r>
        <w:t xml:space="preserve">Hankerson, D., Menezes, A., &amp; Vanstone, S. (2004).</w:t>
      </w:r>
      <w:r>
        <w:t xml:space="preserve"> </w:t>
      </w:r>
      <w:r>
        <w:rPr>
          <w:i/>
          <w:iCs/>
        </w:rPr>
        <w:t xml:space="preserve">Guide to Elliptic Curve Cryptography</w:t>
      </w:r>
      <w:r>
        <w:t xml:space="preserve">. Springer.</w:t>
      </w:r>
    </w:p>
    <w:p>
      <w:pPr>
        <w:pStyle w:val="BodyText"/>
      </w:pPr>
      <w:r>
        <w:t xml:space="preserve">HiveMQ. (2015).</w:t>
      </w:r>
      <w:r>
        <w:t xml:space="preserve"> </w:t>
      </w:r>
      <w:r>
        <w:rPr>
          <w:i/>
          <w:iCs/>
        </w:rPr>
        <w:t xml:space="preserve">MQTT Security Fundamentals</w:t>
      </w:r>
      <w:r>
        <w:t xml:space="preserve">. HiveMQ GmbH. https://www.hivemq.com/mqtt-security-fundamentals/</w:t>
      </w:r>
    </w:p>
    <w:p>
      <w:pPr>
        <w:pStyle w:val="BodyText"/>
      </w:pPr>
      <w:r>
        <w:t xml:space="preserve">Google. (2024).</w:t>
      </w:r>
      <w:r>
        <w:t xml:space="preserve"> </w:t>
      </w:r>
      <w:r>
        <w:rPr>
          <w:i/>
          <w:iCs/>
        </w:rPr>
        <w:t xml:space="preserve">Spreadsheet Service | Apps Script</w:t>
      </w:r>
      <w:r>
        <w:t xml:space="preserve">. Google Developers. https://developers.google.com/apps-script/reference/spreadsheet</w:t>
      </w:r>
    </w:p>
    <w:p>
      <w:pPr>
        <w:pStyle w:val="BodyText"/>
      </w:pPr>
      <w:r>
        <w:t xml:space="preserve">OpenJS Foundation. (2024).</w:t>
      </w:r>
      <w:r>
        <w:t xml:space="preserve"> </w:t>
      </w:r>
      <w:r>
        <w:rPr>
          <w:i/>
          <w:iCs/>
        </w:rPr>
        <w:t xml:space="preserve">Node-RED Documentation</w:t>
      </w:r>
      <w:r>
        <w:t xml:space="preserve">. https://nodered.org/docs/</w:t>
      </w:r>
    </w:p>
    <w:p>
      <w:pPr>
        <w:pStyle w:val="BodyText"/>
      </w:pPr>
      <w:r>
        <w:t xml:space="preserve">Eclipse Foundation. (2024).</w:t>
      </w:r>
      <w:r>
        <w:t xml:space="preserve"> </w:t>
      </w:r>
      <w:r>
        <w:rPr>
          <w:i/>
          <w:iCs/>
        </w:rPr>
        <w:t xml:space="preserve">Eclipse Mosquitto: An open source MQTT broker</w:t>
      </w:r>
      <w:r>
        <w:t xml:space="preserve">. https://mosquitto.org/</w:t>
      </w:r>
    </w:p>
    <w:p>
      <w:pPr>
        <w:pStyle w:val="BodyText"/>
      </w:pPr>
      <w:r>
        <w:t xml:space="preserve">OpenJS Foundation. (2024).</w:t>
      </w:r>
      <w:r>
        <w:t xml:space="preserve"> </w:t>
      </w:r>
      <w:r>
        <w:rPr>
          <w:i/>
          <w:iCs/>
        </w:rPr>
        <w:t xml:space="preserve">Crypto | Node.js v20 Documentation</w:t>
      </w:r>
      <w:r>
        <w:t xml:space="preserve">. https://nodejs.org/api/crypto.html</w:t>
      </w:r>
    </w:p>
    <w:p>
      <w:pPr>
        <w:pStyle w:val="BodyText"/>
      </w:pPr>
      <w:r>
        <w:t xml:space="preserve">MacKay, K. (2020).</w:t>
      </w:r>
      <w:r>
        <w:t xml:space="preserve"> </w:t>
      </w:r>
      <w:r>
        <w:rPr>
          <w:i/>
          <w:iCs/>
        </w:rPr>
        <w:t xml:space="preserve">micro-ecc: ECDH and ECDSA for 8-bit, 32-bit, and 64-bit processors</w:t>
      </w:r>
      <w:r>
        <w:t xml:space="preserve"> </w:t>
      </w:r>
      <w:r>
        <w:t xml:space="preserve">[Software]. GitHub. https://github.com/kmackay/micro-ecc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PE"/>
      </w:rPr>
    </w:rPrDefault>
    <w:pPrDefault>
      <w:pPr>
        <w:spacing w:after="20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5" Target="media/rId35.png" /><Relationship Type="http://schemas.openxmlformats.org/officeDocument/2006/relationships/image" Id="rId32" Target="media/rId32.png" /><Relationship Type="http://schemas.openxmlformats.org/officeDocument/2006/relationships/image" Id="rId51" Target="media/rId51.png" /><Relationship Type="http://schemas.openxmlformats.org/officeDocument/2006/relationships/image" Id="rId14" Target="media/rId14.png" /><Relationship Type="http://schemas.openxmlformats.org/officeDocument/2006/relationships/image" Id="rId62" Target="media/rId62.png" /><Relationship Type="http://schemas.openxmlformats.org/officeDocument/2006/relationships/image" Id="rId54" Target="media/rId54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17" Target="media/rId17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2026-06-24T17:17:31Z</dcterms:created>
  <dcterms:modified xsi:type="dcterms:W3CDTF">2026-06-24T17:17:31Z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