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D43602" w14:textId="77777777" w:rsidR="00FE17E3" w:rsidRDefault="00FE17E3">
      <w:pPr>
        <w:spacing w:line="480" w:lineRule="auto"/>
      </w:pPr>
    </w:p>
    <w:p w14:paraId="2128930A" w14:textId="77777777" w:rsidR="00FE17E3" w:rsidRDefault="00FE17E3">
      <w:pPr>
        <w:spacing w:line="480" w:lineRule="auto"/>
      </w:pPr>
    </w:p>
    <w:p w14:paraId="2C9DB5D5" w14:textId="77777777" w:rsidR="00FE17E3" w:rsidRDefault="00FE17E3">
      <w:pPr>
        <w:spacing w:line="480" w:lineRule="auto"/>
      </w:pPr>
    </w:p>
    <w:p w14:paraId="395585FE" w14:textId="77777777" w:rsidR="00FE17E3" w:rsidRDefault="00000000">
      <w:pPr>
        <w:spacing w:line="480" w:lineRule="auto"/>
        <w:jc w:val="center"/>
      </w:pPr>
      <w:r>
        <w:rPr>
          <w:b/>
          <w:bCs/>
        </w:rPr>
        <w:t>RetailSmart: Documento de Sustentación Técnica, Económica y de Resiliencia</w:t>
      </w:r>
    </w:p>
    <w:p w14:paraId="21024468" w14:textId="77777777" w:rsidR="00FE17E3" w:rsidRDefault="00FE17E3">
      <w:pPr>
        <w:spacing w:line="480" w:lineRule="auto"/>
      </w:pPr>
    </w:p>
    <w:p w14:paraId="6F07092B" w14:textId="77777777" w:rsidR="00FE17E3" w:rsidRDefault="00000000">
      <w:pPr>
        <w:spacing w:line="480" w:lineRule="auto"/>
        <w:jc w:val="center"/>
      </w:pPr>
      <w:r>
        <w:t>Bryan Guerra Suarez, Juan Carlo Vasquez, Anyela Rosado y Rodrigo Rodriguez</w:t>
      </w:r>
    </w:p>
    <w:p w14:paraId="7BF7AA15" w14:textId="77777777" w:rsidR="00FE17E3" w:rsidRDefault="00000000">
      <w:pPr>
        <w:spacing w:line="480" w:lineRule="auto"/>
        <w:jc w:val="center"/>
      </w:pPr>
      <w:r>
        <w:t>Maestría en Ciencia de Datos e Inteligencia Artificial, Universidad de Ingeniería y Tecnología (UTEC)</w:t>
      </w:r>
    </w:p>
    <w:p w14:paraId="1A5DAD04" w14:textId="77777777" w:rsidR="00FE17E3" w:rsidRDefault="00000000">
      <w:pPr>
        <w:spacing w:line="480" w:lineRule="auto"/>
        <w:jc w:val="center"/>
      </w:pPr>
      <w:r>
        <w:t>24 de octubre de 2026</w:t>
      </w:r>
    </w:p>
    <w:p w14:paraId="16C32B54" w14:textId="77777777" w:rsidR="00FE17E3" w:rsidRDefault="00000000">
      <w:pPr>
        <w:pStyle w:val="Heading1"/>
        <w:pageBreakBefore/>
      </w:pPr>
      <w:r>
        <w:lastRenderedPageBreak/>
        <w:t>Resumen</w:t>
      </w:r>
    </w:p>
    <w:p w14:paraId="5861E3D2" w14:textId="77777777" w:rsidR="00FE17E3" w:rsidRDefault="00000000">
      <w:pPr>
        <w:spacing w:line="480" w:lineRule="auto"/>
      </w:pPr>
      <w:r>
        <w:t>Este documento sustenta las decisiones de la arquitectura de datos de RetailSmart Global desde tres ángulos: el técnico, el económico y el de resiliencia. Justifica cada componente del stack frente a sus alternativas y analiza cómo escala la plataforma ante un pico de demanda como el Cyber Monday, con un escenario de 8.333 eventos por segundo en la hora de mayor tráfico, unas 12 veces la carga media. Estima el costo con precios de lista de Google Cloud: US$ 1.353 en un mes regular, US$ 1.982 en el mes pico y US$ 16.881 en el primer año, equivalentes a US$ 0,000149 por pedido. Muestra que las decisiones de diseño reducen ese costo en un 32 % respecto de una arquitectura sin optimizar, y define la estrategia de alta disponibilidad y de recuperación ante desastres con objetivos de punto y de tiempo de recuperación por escenario. Todas las cifras son estimaciones preliminares basadas en supuestos declarados y sometidas a un análisis de sensibilidad.</w:t>
      </w:r>
    </w:p>
    <w:p w14:paraId="3E6DD2DF" w14:textId="77777777" w:rsidR="00FE17E3" w:rsidRDefault="00000000">
      <w:pPr>
        <w:spacing w:line="480" w:lineRule="auto"/>
        <w:ind w:firstLine="720"/>
      </w:pPr>
      <w:r>
        <w:rPr>
          <w:i/>
          <w:iCs/>
        </w:rPr>
        <w:t xml:space="preserve">Palabras clave: </w:t>
      </w:r>
      <w:r>
        <w:t>escalabilidad, optimización de costos, alta disponibilidad, recuperación ante desastres, Google Cloud</w:t>
      </w:r>
    </w:p>
    <w:p w14:paraId="163F77DA" w14:textId="77777777" w:rsidR="00FE17E3" w:rsidRDefault="00000000">
      <w:pPr>
        <w:pStyle w:val="Heading1"/>
        <w:pageBreakBefore/>
      </w:pPr>
      <w:r>
        <w:lastRenderedPageBreak/>
        <w:t>RetailSmart: Documento de Sustentación Técnica, Económica y de Resiliencia</w:t>
      </w:r>
    </w:p>
    <w:p w14:paraId="1BE59A93" w14:textId="77777777" w:rsidR="00FE17E3" w:rsidRDefault="00000000">
      <w:pPr>
        <w:spacing w:line="480" w:lineRule="auto"/>
        <w:ind w:firstLine="720"/>
      </w:pPr>
      <w:r>
        <w:t>La arquitectura de datos de RetailSmart Global integra tres fuentes en un Lakehouse de tres zonas, las procesa por lotes y en streaming, y expone los resultados mediante una API y un panel web (Figura 1). Su diseño detallado se presenta en el documento de Diseño de Arquitectura End-to-End y Capa de Ingesta/Storage. Este documento sustenta las decisiones que lo componen: por qué cada tecnología es la adecuada, cómo responde la plataforma a una demanda muy superior a la habitual, cuánto cuesta operarla y cómo se mantiene en servicio y se recupera ante fallas.</w:t>
      </w:r>
    </w:p>
    <w:p w14:paraId="5267AB9A" w14:textId="77777777" w:rsidR="00FE17E3" w:rsidRDefault="00000000">
      <w:pPr>
        <w:keepNext/>
        <w:spacing w:line="480" w:lineRule="auto"/>
      </w:pPr>
      <w:r>
        <w:rPr>
          <w:b/>
          <w:bCs/>
        </w:rPr>
        <w:t>Figura 1</w:t>
      </w:r>
    </w:p>
    <w:p w14:paraId="6E2F279B" w14:textId="77777777" w:rsidR="00FE17E3" w:rsidRDefault="00000000">
      <w:pPr>
        <w:keepNext/>
        <w:spacing w:line="480" w:lineRule="auto"/>
      </w:pPr>
      <w:r>
        <w:rPr>
          <w:i/>
          <w:iCs/>
        </w:rPr>
        <w:t>Arquitectura tecnológica de la plataforma y equivalentes de código abierto</w:t>
      </w:r>
    </w:p>
    <w:p w14:paraId="220F5E65" w14:textId="77777777" w:rsidR="00FE17E3" w:rsidRDefault="00000000">
      <w:pPr>
        <w:keepNext/>
        <w:jc w:val="center"/>
      </w:pPr>
      <w:r>
        <w:rPr>
          <w:noProof/>
        </w:rPr>
        <w:drawing>
          <wp:inline distT="0" distB="0" distL="0" distR="0" wp14:anchorId="5142AC9F" wp14:editId="05E5397D">
            <wp:extent cx="5695950" cy="2895600"/>
            <wp:effectExtent l="0" t="0" r="0" b="0"/>
            <wp:docPr id="1" name="figura1" descr="Arquitectura tecnológica de la plataforma y equivalentes de código abierto"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95950" cy="2895600"/>
                    </a:xfrm>
                    <a:prstGeom prst="rect">
                      <a:avLst/>
                    </a:prstGeom>
                  </pic:spPr>
                </pic:pic>
              </a:graphicData>
            </a:graphic>
          </wp:inline>
        </w:drawing>
      </w:r>
    </w:p>
    <w:p w14:paraId="42A5108C" w14:textId="77777777" w:rsidR="00FE17E3" w:rsidRDefault="00000000">
      <w:pPr>
        <w:spacing w:before="80" w:after="240"/>
      </w:pPr>
      <w:r>
        <w:rPr>
          <w:i/>
          <w:iCs/>
          <w:sz w:val="20"/>
          <w:szCs w:val="20"/>
        </w:rPr>
        <w:t xml:space="preserve">Nota. </w:t>
      </w:r>
      <w:r>
        <w:rPr>
          <w:sz w:val="20"/>
          <w:szCs w:val="20"/>
        </w:rPr>
        <w:t>La primera línea de cada recuadro indica el servicio de la implementación de referencia y la segunda, su equivalente de código abierto.</w:t>
      </w:r>
    </w:p>
    <w:p w14:paraId="5178AC1E" w14:textId="77777777" w:rsidR="00FE17E3" w:rsidRDefault="00000000">
      <w:pPr>
        <w:spacing w:line="480" w:lineRule="auto"/>
        <w:ind w:firstLine="720"/>
      </w:pPr>
      <w:r>
        <w:t>Las cifras de capacidad y de costo son estimaciones preliminares. Se calculan con precios de lista de Google Cloud y con supuestos del equipo que se declaran de forma explícita y se someten a un análisis de sensibilidad. Se expresan en dólares estadounidenses, porque así publica Google Cloud sus precios; la facturación real se emite en moneda local y varía por descuentos, impuestos y tipo de cambio.</w:t>
      </w:r>
    </w:p>
    <w:p w14:paraId="1D6FCBE6" w14:textId="77777777" w:rsidR="00FE17E3" w:rsidRDefault="00000000">
      <w:pPr>
        <w:pStyle w:val="Heading1"/>
      </w:pPr>
      <w:r>
        <w:lastRenderedPageBreak/>
        <w:t>Justificación del stack tecnológico</w:t>
      </w:r>
    </w:p>
    <w:p w14:paraId="64EDF797" w14:textId="77777777" w:rsidR="00FE17E3" w:rsidRDefault="00000000">
      <w:pPr>
        <w:spacing w:line="480" w:lineRule="auto"/>
        <w:ind w:firstLine="720"/>
      </w:pPr>
      <w:r>
        <w:t>La selección de cada componente responde a cinco criterios: operación gestionada, que reduce el trabajo de administración; elasticidad automática ante los picos; cobro por uso, que evita pagar capacidad ociosa; formatos y motores abiertos, que limitan la dependencia de un proveedor; y compatibilidad con los servicios de Google Cloud que forman parte de la formación del equipo. La Tabla 1 resume la elección por capa y las alternativas descartadas.</w:t>
      </w:r>
    </w:p>
    <w:p w14:paraId="18404F2C" w14:textId="77777777" w:rsidR="00FE17E3" w:rsidRDefault="00000000">
      <w:pPr>
        <w:keepNext/>
        <w:spacing w:line="480" w:lineRule="auto"/>
      </w:pPr>
      <w:r>
        <w:rPr>
          <w:b/>
          <w:bCs/>
        </w:rPr>
        <w:t>Tabla 1</w:t>
      </w:r>
    </w:p>
    <w:p w14:paraId="762A135D" w14:textId="77777777" w:rsidR="00FE17E3" w:rsidRDefault="00000000">
      <w:pPr>
        <w:keepNext/>
        <w:spacing w:line="480" w:lineRule="auto"/>
      </w:pPr>
      <w:r>
        <w:rPr>
          <w:i/>
          <w:iCs/>
        </w:rPr>
        <w:t>Selección del stack por capa y alternativas consideradas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527"/>
        <w:gridCol w:w="1794"/>
        <w:gridCol w:w="2195"/>
        <w:gridCol w:w="3510"/>
      </w:tblGrid>
      <w:tr w:rsidR="00FE17E3" w14:paraId="6E0E6B58" w14:textId="77777777">
        <w:tblPrEx>
          <w:tblCellMar>
            <w:top w:w="0" w:type="dxa"/>
            <w:bottom w:w="0" w:type="dxa"/>
          </w:tblCellMar>
        </w:tblPrEx>
        <w:trPr>
          <w:cantSplit/>
          <w:tblHeader/>
        </w:trPr>
        <w:tc>
          <w:tcPr>
            <w:tcW w:w="1500"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4735C275" w14:textId="77777777" w:rsidR="00FE17E3" w:rsidRDefault="00000000">
            <w:pPr>
              <w:keepNext/>
            </w:pPr>
            <w:r>
              <w:rPr>
                <w:sz w:val="20"/>
                <w:szCs w:val="20"/>
              </w:rPr>
              <w:t>Capa</w:t>
            </w:r>
          </w:p>
        </w:tc>
        <w:tc>
          <w:tcPr>
            <w:tcW w:w="1800"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7471DD17" w14:textId="77777777" w:rsidR="00FE17E3" w:rsidRDefault="00000000">
            <w:pPr>
              <w:keepNext/>
            </w:pPr>
            <w:r>
              <w:rPr>
                <w:sz w:val="20"/>
                <w:szCs w:val="20"/>
              </w:rPr>
              <w:t>Elección</w:t>
            </w:r>
          </w:p>
        </w:tc>
        <w:tc>
          <w:tcPr>
            <w:tcW w:w="2200"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4F3BAC59" w14:textId="77777777" w:rsidR="00FE17E3" w:rsidRDefault="00000000">
            <w:pPr>
              <w:keepNext/>
            </w:pPr>
            <w:r>
              <w:rPr>
                <w:sz w:val="20"/>
                <w:szCs w:val="20"/>
              </w:rPr>
              <w:t>Alternativas consideradas</w:t>
            </w:r>
          </w:p>
        </w:tc>
        <w:tc>
          <w:tcPr>
            <w:tcW w:w="3526"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3F4FA8E0" w14:textId="77777777" w:rsidR="00FE17E3" w:rsidRDefault="00000000">
            <w:pPr>
              <w:keepNext/>
            </w:pPr>
            <w:r>
              <w:rPr>
                <w:sz w:val="20"/>
                <w:szCs w:val="20"/>
              </w:rPr>
              <w:t>Razón de la elección</w:t>
            </w:r>
          </w:p>
        </w:tc>
      </w:tr>
      <w:tr w:rsidR="00FE17E3" w14:paraId="7515E205"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A39043B" w14:textId="77777777" w:rsidR="00FE17E3" w:rsidRDefault="00000000">
            <w:pPr>
              <w:keepNext/>
            </w:pPr>
            <w:r>
              <w:rPr>
                <w:sz w:val="20"/>
                <w:szCs w:val="20"/>
              </w:rPr>
              <w:t>Ingesta streaming</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8642F9D" w14:textId="77777777" w:rsidR="00FE17E3" w:rsidRDefault="00000000">
            <w:pPr>
              <w:keepNext/>
            </w:pPr>
            <w:r>
              <w:rPr>
                <w:sz w:val="20"/>
                <w:szCs w:val="20"/>
              </w:rPr>
              <w:t>Pub/Sub</w:t>
            </w:r>
          </w:p>
        </w:tc>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6836E40" w14:textId="77777777" w:rsidR="00FE17E3" w:rsidRDefault="00000000">
            <w:pPr>
              <w:keepNext/>
            </w:pPr>
            <w:r>
              <w:rPr>
                <w:sz w:val="20"/>
                <w:szCs w:val="20"/>
              </w:rPr>
              <w:t>Apache Kafka, autogestionado o gestionado</w:t>
            </w:r>
          </w:p>
        </w:tc>
        <w:tc>
          <w:tcPr>
            <w:tcW w:w="35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B2993BF" w14:textId="77777777" w:rsidR="00FE17E3" w:rsidRDefault="00000000">
            <w:pPr>
              <w:keepNext/>
            </w:pPr>
            <w:r>
              <w:rPr>
                <w:sz w:val="20"/>
                <w:szCs w:val="20"/>
              </w:rPr>
              <w:t>Escala sin administrar particiones ni brokers, retiene los mensajes y los entrega a varias suscripciones sin código; cobra por volumen (US$ 40 por TiB) y no mantiene servidores permanentes</w:t>
            </w:r>
          </w:p>
        </w:tc>
      </w:tr>
      <w:tr w:rsidR="00FE17E3" w14:paraId="3E496874"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38CDFA3" w14:textId="77777777" w:rsidR="00FE17E3" w:rsidRDefault="00000000">
            <w:pPr>
              <w:keepNext/>
            </w:pPr>
            <w:r>
              <w:rPr>
                <w:sz w:val="20"/>
                <w:szCs w:val="20"/>
              </w:rPr>
              <w:t>Cómputo streaming</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E6C59CA" w14:textId="77777777" w:rsidR="00FE17E3" w:rsidRDefault="00000000">
            <w:pPr>
              <w:keepNext/>
            </w:pPr>
            <w:r>
              <w:rPr>
                <w:sz w:val="20"/>
                <w:szCs w:val="20"/>
              </w:rPr>
              <w:t>Dataflow (Apache Beam)</w:t>
            </w:r>
          </w:p>
        </w:tc>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DBD719A" w14:textId="77777777" w:rsidR="00FE17E3" w:rsidRDefault="00000000">
            <w:pPr>
              <w:keepNext/>
            </w:pPr>
            <w:r>
              <w:rPr>
                <w:sz w:val="20"/>
                <w:szCs w:val="20"/>
              </w:rPr>
              <w:t>Spark Structured Streaming en Dataproc; Apache Flink</w:t>
            </w:r>
          </w:p>
        </w:tc>
        <w:tc>
          <w:tcPr>
            <w:tcW w:w="35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7BBE4E8" w14:textId="77777777" w:rsidR="00FE17E3" w:rsidRDefault="00000000">
            <w:pPr>
              <w:keepNext/>
            </w:pPr>
            <w:r>
              <w:rPr>
                <w:sz w:val="20"/>
                <w:szCs w:val="20"/>
              </w:rPr>
              <w:t>Autoescalado de workers y manejo de ventanas y de tiempo de evento en el modelo Beam; el mismo código puede ejecutarse en Flink</w:t>
            </w:r>
          </w:p>
        </w:tc>
      </w:tr>
      <w:tr w:rsidR="00FE17E3" w14:paraId="6BB3A8C5"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139119E" w14:textId="77777777" w:rsidR="00FE17E3" w:rsidRDefault="00000000">
            <w:pPr>
              <w:keepNext/>
            </w:pPr>
            <w:r>
              <w:rPr>
                <w:sz w:val="20"/>
                <w:szCs w:val="20"/>
              </w:rPr>
              <w:t>Cómputo batch</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565AE52" w14:textId="77777777" w:rsidR="00FE17E3" w:rsidRDefault="00000000">
            <w:pPr>
              <w:keepNext/>
            </w:pPr>
            <w:r>
              <w:rPr>
                <w:sz w:val="20"/>
                <w:szCs w:val="20"/>
              </w:rPr>
              <w:t>Spark en Dataproc sin servidor</w:t>
            </w:r>
          </w:p>
        </w:tc>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8DD440C" w14:textId="77777777" w:rsidR="00FE17E3" w:rsidRDefault="00000000">
            <w:pPr>
              <w:keepNext/>
            </w:pPr>
            <w:r>
              <w:rPr>
                <w:sz w:val="20"/>
                <w:szCs w:val="20"/>
              </w:rPr>
              <w:t>Transformaciones SQL en BigQuery; Dataflow en modo batch</w:t>
            </w:r>
          </w:p>
        </w:tc>
        <w:tc>
          <w:tcPr>
            <w:tcW w:w="35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B886C67" w14:textId="77777777" w:rsidR="00FE17E3" w:rsidRDefault="00000000">
            <w:pPr>
              <w:keepNext/>
            </w:pPr>
            <w:r>
              <w:rPr>
                <w:sz w:val="20"/>
                <w:szCs w:val="20"/>
              </w:rPr>
              <w:t>Spark escribe tablas Iceberg de forma nativa y la modalidad sin servidor factura solo las horas de ejecución</w:t>
            </w:r>
          </w:p>
        </w:tc>
      </w:tr>
      <w:tr w:rsidR="00FE17E3" w14:paraId="548BD454"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65E896C" w14:textId="77777777" w:rsidR="00FE17E3" w:rsidRDefault="00000000">
            <w:pPr>
              <w:keepNext/>
            </w:pPr>
            <w:r>
              <w:rPr>
                <w:sz w:val="20"/>
                <w:szCs w:val="20"/>
              </w:rPr>
              <w:t>Almacenamiento histórico</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3CAD7D0" w14:textId="77777777" w:rsidR="00FE17E3" w:rsidRDefault="00000000">
            <w:pPr>
              <w:keepNext/>
            </w:pPr>
            <w:r>
              <w:rPr>
                <w:sz w:val="20"/>
                <w:szCs w:val="20"/>
              </w:rPr>
              <w:t>Cloud Storage con tablas Iceberg</w:t>
            </w:r>
          </w:p>
        </w:tc>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7C62FC3" w14:textId="77777777" w:rsidR="00FE17E3" w:rsidRDefault="00000000">
            <w:pPr>
              <w:keepNext/>
            </w:pPr>
            <w:r>
              <w:rPr>
                <w:sz w:val="20"/>
                <w:szCs w:val="20"/>
              </w:rPr>
              <w:t>BigQuery como único almacén; Bigtable</w:t>
            </w:r>
          </w:p>
        </w:tc>
        <w:tc>
          <w:tcPr>
            <w:tcW w:w="35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9232693" w14:textId="77777777" w:rsidR="00FE17E3" w:rsidRDefault="00000000">
            <w:pPr>
              <w:keepNext/>
            </w:pPr>
            <w:r>
              <w:rPr>
                <w:sz w:val="20"/>
                <w:szCs w:val="20"/>
              </w:rPr>
              <w:t>Menor costo por TiB, formato abierto, transacciones ACID y consulta de versiones anteriores; separa el almacenamiento del cómputo</w:t>
            </w:r>
          </w:p>
        </w:tc>
      </w:tr>
      <w:tr w:rsidR="00FE17E3" w14:paraId="0F3E1818"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35D8F2F" w14:textId="77777777" w:rsidR="00FE17E3" w:rsidRDefault="00000000">
            <w:pPr>
              <w:keepNext/>
            </w:pPr>
            <w:r>
              <w:rPr>
                <w:sz w:val="20"/>
                <w:szCs w:val="20"/>
              </w:rPr>
              <w:t>Almacenamiento analítico</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74AAA70" w14:textId="77777777" w:rsidR="00FE17E3" w:rsidRDefault="00000000">
            <w:pPr>
              <w:keepNext/>
            </w:pPr>
            <w:r>
              <w:rPr>
                <w:sz w:val="20"/>
                <w:szCs w:val="20"/>
              </w:rPr>
              <w:t>BigQuery</w:t>
            </w:r>
          </w:p>
        </w:tc>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6792C2E" w14:textId="77777777" w:rsidR="00FE17E3" w:rsidRDefault="00000000">
            <w:pPr>
              <w:keepNext/>
            </w:pPr>
            <w:r>
              <w:rPr>
                <w:sz w:val="20"/>
                <w:szCs w:val="20"/>
              </w:rPr>
              <w:t>ClickHouse o Trino autogestionados; Cloud SQL</w:t>
            </w:r>
          </w:p>
        </w:tc>
        <w:tc>
          <w:tcPr>
            <w:tcW w:w="35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1A0C1F9" w14:textId="77777777" w:rsidR="00FE17E3" w:rsidRDefault="00000000">
            <w:pPr>
              <w:keepNext/>
            </w:pPr>
            <w:r>
              <w:rPr>
                <w:sz w:val="20"/>
                <w:szCs w:val="20"/>
              </w:rPr>
              <w:t>Consulta SQL sin administrar infraestructura, con cobro por datos consultados y capacidad que escala sola</w:t>
            </w:r>
          </w:p>
        </w:tc>
      </w:tr>
      <w:tr w:rsidR="00FE17E3" w14:paraId="3DC46B61"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C2F11C2" w14:textId="77777777" w:rsidR="00FE17E3" w:rsidRDefault="00000000">
            <w:pPr>
              <w:keepNext/>
            </w:pPr>
            <w:r>
              <w:rPr>
                <w:sz w:val="20"/>
                <w:szCs w:val="20"/>
              </w:rPr>
              <w:t>Estado de baja latencia</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4C917EF" w14:textId="77777777" w:rsidR="00FE17E3" w:rsidRDefault="00000000">
            <w:pPr>
              <w:keepNext/>
            </w:pPr>
            <w:r>
              <w:rPr>
                <w:sz w:val="20"/>
                <w:szCs w:val="20"/>
              </w:rPr>
              <w:t>Redis o Bigtable (solo diseño)</w:t>
            </w:r>
          </w:p>
        </w:tc>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1A7DC88" w14:textId="77777777" w:rsidR="00FE17E3" w:rsidRDefault="00000000">
            <w:pPr>
              <w:keepNext/>
            </w:pPr>
            <w:r>
              <w:rPr>
                <w:sz w:val="20"/>
                <w:szCs w:val="20"/>
              </w:rPr>
              <w:t>Firestore</w:t>
            </w:r>
          </w:p>
        </w:tc>
        <w:tc>
          <w:tcPr>
            <w:tcW w:w="35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FC4036F" w14:textId="77777777" w:rsidR="00FE17E3" w:rsidRDefault="00000000">
            <w:pPr>
              <w:keepNext/>
            </w:pPr>
            <w:r>
              <w:rPr>
                <w:sz w:val="20"/>
                <w:szCs w:val="20"/>
              </w:rPr>
              <w:t>Lecturas en milisegundos sobre existencias y tiempos de entrega; solo se justifica si la aplicación lo exige</w:t>
            </w:r>
          </w:p>
        </w:tc>
      </w:tr>
      <w:tr w:rsidR="00FE17E3" w14:paraId="27F18ED0"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358341B" w14:textId="77777777" w:rsidR="00FE17E3" w:rsidRDefault="00000000">
            <w:pPr>
              <w:keepNext/>
            </w:pPr>
            <w:r>
              <w:rPr>
                <w:sz w:val="20"/>
                <w:szCs w:val="20"/>
              </w:rPr>
              <w:t>Exposición</w:t>
            </w:r>
          </w:p>
        </w:tc>
        <w:tc>
          <w:tcPr>
            <w:tcW w:w="1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9D3B318" w14:textId="77777777" w:rsidR="00FE17E3" w:rsidRDefault="00000000">
            <w:pPr>
              <w:keepNext/>
            </w:pPr>
            <w:r>
              <w:rPr>
                <w:sz w:val="20"/>
                <w:szCs w:val="20"/>
              </w:rPr>
              <w:t>Cloud Run con FastAPI</w:t>
            </w:r>
          </w:p>
        </w:tc>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98A7DE8" w14:textId="77777777" w:rsidR="00FE17E3" w:rsidRDefault="00000000">
            <w:pPr>
              <w:keepNext/>
            </w:pPr>
            <w:r>
              <w:rPr>
                <w:sz w:val="20"/>
                <w:szCs w:val="20"/>
              </w:rPr>
              <w:t>Google Kubernetes Engine; Cloud Functions</w:t>
            </w:r>
          </w:p>
        </w:tc>
        <w:tc>
          <w:tcPr>
            <w:tcW w:w="35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10CED1F" w14:textId="77777777" w:rsidR="00FE17E3" w:rsidRDefault="00000000">
            <w:pPr>
              <w:keepNext/>
            </w:pPr>
            <w:r>
              <w:rPr>
                <w:sz w:val="20"/>
                <w:szCs w:val="20"/>
              </w:rPr>
              <w:t>Contenedor sin administrar clusters, escala a cero y cobra por solicitud, con 2 millones gratuitas al mes</w:t>
            </w:r>
          </w:p>
        </w:tc>
      </w:tr>
      <w:tr w:rsidR="00FE17E3" w14:paraId="1C22DE92" w14:textId="77777777">
        <w:tblPrEx>
          <w:tblCellMar>
            <w:top w:w="0" w:type="dxa"/>
            <w:bottom w:w="0" w:type="dxa"/>
          </w:tblCellMar>
        </w:tblPrEx>
        <w:trPr>
          <w:cantSplit/>
        </w:trPr>
        <w:tc>
          <w:tcPr>
            <w:tcW w:w="15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79007F27" w14:textId="77777777" w:rsidR="00FE17E3" w:rsidRDefault="00000000">
            <w:r>
              <w:rPr>
                <w:sz w:val="20"/>
                <w:szCs w:val="20"/>
              </w:rPr>
              <w:t>Gobierno</w:t>
            </w:r>
          </w:p>
        </w:tc>
        <w:tc>
          <w:tcPr>
            <w:tcW w:w="18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231AE0D9" w14:textId="77777777" w:rsidR="00FE17E3" w:rsidRDefault="00000000">
            <w:r>
              <w:rPr>
                <w:sz w:val="20"/>
                <w:szCs w:val="20"/>
              </w:rPr>
              <w:t>Knowledge Catalog (antes Dataplex) (solo diseño)</w:t>
            </w:r>
          </w:p>
        </w:tc>
        <w:tc>
          <w:tcPr>
            <w:tcW w:w="22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5930AB0A" w14:textId="77777777" w:rsidR="00FE17E3" w:rsidRDefault="00000000">
            <w:r>
              <w:rPr>
                <w:sz w:val="20"/>
                <w:szCs w:val="20"/>
              </w:rPr>
              <w:t>DataHub; OpenMetadata</w:t>
            </w:r>
          </w:p>
        </w:tc>
        <w:tc>
          <w:tcPr>
            <w:tcW w:w="3526"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3B1E800A" w14:textId="77777777" w:rsidR="00FE17E3" w:rsidRDefault="00000000">
            <w:r>
              <w:rPr>
                <w:sz w:val="20"/>
                <w:szCs w:val="20"/>
              </w:rPr>
              <w:t>Catálogo, glosario de negocio, etiquetas y calidad integrados con BigQuery y Cloud Storage</w:t>
            </w:r>
          </w:p>
        </w:tc>
      </w:tr>
    </w:tbl>
    <w:p w14:paraId="00C13FD7" w14:textId="77777777" w:rsidR="00FE17E3" w:rsidRDefault="00FE17E3">
      <w:pPr>
        <w:spacing w:after="200"/>
      </w:pPr>
    </w:p>
    <w:p w14:paraId="10BAC272" w14:textId="77777777" w:rsidR="00FE17E3" w:rsidRDefault="00000000">
      <w:pPr>
        <w:spacing w:line="480" w:lineRule="auto"/>
        <w:ind w:firstLine="720"/>
      </w:pPr>
      <w:r>
        <w:t xml:space="preserve">La principal contrapartida es la dependencia de un proveedor, y se mitiga con decisiones concretas. Los datos residen en Parquet e Iceberg, formatos abiertos que pueden </w:t>
      </w:r>
      <w:r>
        <w:lastRenderedPageBreak/>
        <w:t>leerse con motores como Spark o Trino. El código de streaming se escribe en Apache Beam, que se ejecuta también en Flink. La API se empaqueta en un contenedor, y cada servicio gestionado tiene un equivalente documentado de código abierto.</w:t>
      </w:r>
    </w:p>
    <w:p w14:paraId="67C250C0" w14:textId="77777777" w:rsidR="00FE17E3" w:rsidRDefault="00000000">
      <w:pPr>
        <w:spacing w:line="480" w:lineRule="auto"/>
        <w:ind w:firstLine="720"/>
      </w:pPr>
      <w:r>
        <w:t>Pub/Sub entrega los mensajes al menos una vez, por lo que el procesamiento debe tolerar duplicados. El diseño incorpora un identificador en cada evento y lo usa para descartar repeticiones antes de agregar. Para el almacenamiento histórico se prefiere un Lakehouse a un almacén de datos o a un lago puro, porque combina el costo del almacenamiento de objetos con transacciones ACID y control de esquema (Armbrust et al., 2021).</w:t>
      </w:r>
    </w:p>
    <w:p w14:paraId="24A0CA14" w14:textId="77777777" w:rsidR="00FE17E3" w:rsidRDefault="00000000">
      <w:pPr>
        <w:pStyle w:val="Heading1"/>
      </w:pPr>
      <w:r>
        <w:t>Análisis de escalabilidad y performance</w:t>
      </w:r>
    </w:p>
    <w:p w14:paraId="477527D9" w14:textId="77777777" w:rsidR="00FE17E3" w:rsidRDefault="00000000">
      <w:pPr>
        <w:pStyle w:val="Heading2"/>
      </w:pPr>
      <w:r>
        <w:t>Escenario de demanda</w:t>
      </w:r>
    </w:p>
    <w:p w14:paraId="74868DB7" w14:textId="77777777" w:rsidR="00FE17E3" w:rsidRDefault="00000000">
      <w:pPr>
        <w:spacing w:line="480" w:lineRule="auto"/>
        <w:ind w:firstLine="720"/>
      </w:pPr>
      <w:r>
        <w:t>El análisis toma como referencia la temporada de mayor demanda. La Tabla 2 reúne los supuestos de dimensionamiento. Con ellos, un mes regular genera 9 millones de pedidos y 1.800 millones de eventos de navegación, lo que equivale a una carga media de 694 eventos por segundo. En la hora de mayor tráfico del día pico, por ejemplo el Cyber Monday, la carga asciende a 8.333 eventos por segundo, unas 12 veces la media.</w:t>
      </w:r>
    </w:p>
    <w:p w14:paraId="68F7962C" w14:textId="77777777" w:rsidR="00FE17E3" w:rsidRDefault="00000000">
      <w:pPr>
        <w:keepNext/>
        <w:spacing w:line="480" w:lineRule="auto"/>
      </w:pPr>
      <w:r>
        <w:rPr>
          <w:b/>
          <w:bCs/>
        </w:rPr>
        <w:t>Tabla 2</w:t>
      </w:r>
    </w:p>
    <w:p w14:paraId="7D48F703" w14:textId="77777777" w:rsidR="00FE17E3" w:rsidRDefault="00000000">
      <w:pPr>
        <w:keepNext/>
        <w:spacing w:line="480" w:lineRule="auto"/>
      </w:pPr>
      <w:r>
        <w:rPr>
          <w:i/>
          <w:iCs/>
        </w:rPr>
        <w:t>Supuestos de demanda y de dimensionamiento</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300"/>
        <w:gridCol w:w="2600"/>
        <w:gridCol w:w="3126"/>
      </w:tblGrid>
      <w:tr w:rsidR="00FE17E3" w14:paraId="6991A254" w14:textId="77777777">
        <w:tblPrEx>
          <w:tblCellMar>
            <w:top w:w="0" w:type="dxa"/>
            <w:bottom w:w="0" w:type="dxa"/>
          </w:tblCellMar>
        </w:tblPrEx>
        <w:trPr>
          <w:cantSplit/>
          <w:tblHeader/>
        </w:trPr>
        <w:tc>
          <w:tcPr>
            <w:tcW w:w="3300"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733936E8" w14:textId="77777777" w:rsidR="00FE17E3" w:rsidRDefault="00000000">
            <w:pPr>
              <w:keepNext/>
            </w:pPr>
            <w:r>
              <w:rPr>
                <w:sz w:val="20"/>
                <w:szCs w:val="20"/>
              </w:rPr>
              <w:t>Parámetro</w:t>
            </w:r>
          </w:p>
        </w:tc>
        <w:tc>
          <w:tcPr>
            <w:tcW w:w="2600"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74FC560B" w14:textId="77777777" w:rsidR="00FE17E3" w:rsidRDefault="00000000">
            <w:pPr>
              <w:keepNext/>
            </w:pPr>
            <w:r>
              <w:rPr>
                <w:sz w:val="20"/>
                <w:szCs w:val="20"/>
              </w:rPr>
              <w:t>Valor</w:t>
            </w:r>
          </w:p>
        </w:tc>
        <w:tc>
          <w:tcPr>
            <w:tcW w:w="3126"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0F7DD644" w14:textId="77777777" w:rsidR="00FE17E3" w:rsidRDefault="00000000">
            <w:pPr>
              <w:keepNext/>
            </w:pPr>
            <w:r>
              <w:rPr>
                <w:sz w:val="20"/>
                <w:szCs w:val="20"/>
              </w:rPr>
              <w:t>Origen</w:t>
            </w:r>
          </w:p>
        </w:tc>
      </w:tr>
      <w:tr w:rsidR="00FE17E3" w14:paraId="227BE6FE" w14:textId="77777777">
        <w:tblPrEx>
          <w:tblCellMar>
            <w:top w:w="0" w:type="dxa"/>
            <w:bottom w:w="0" w:type="dxa"/>
          </w:tblCellMar>
        </w:tblPrEx>
        <w:trPr>
          <w:cantSplit/>
        </w:trPr>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30D5021" w14:textId="77777777" w:rsidR="00FE17E3" w:rsidRDefault="00000000">
            <w:pPr>
              <w:keepNext/>
            </w:pPr>
            <w:r>
              <w:rPr>
                <w:sz w:val="20"/>
                <w:szCs w:val="20"/>
              </w:rPr>
              <w:t>Clientes activos</w:t>
            </w:r>
          </w:p>
        </w:tc>
        <w:tc>
          <w:tcPr>
            <w:tcW w:w="2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0C7ACC7" w14:textId="77777777" w:rsidR="00FE17E3" w:rsidRDefault="00000000">
            <w:pPr>
              <w:keepNext/>
            </w:pPr>
            <w:r>
              <w:rPr>
                <w:sz w:val="20"/>
                <w:szCs w:val="20"/>
              </w:rPr>
              <w:t>9.000.000</w:t>
            </w:r>
          </w:p>
        </w:tc>
        <w:tc>
          <w:tcPr>
            <w:tcW w:w="31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73BF6E8" w14:textId="77777777" w:rsidR="00FE17E3" w:rsidRDefault="00000000">
            <w:pPr>
              <w:keepNext/>
            </w:pPr>
            <w:r>
              <w:rPr>
                <w:sz w:val="20"/>
                <w:szCs w:val="20"/>
              </w:rPr>
              <w:t>Dato del caso</w:t>
            </w:r>
          </w:p>
        </w:tc>
      </w:tr>
      <w:tr w:rsidR="00FE17E3" w14:paraId="12727614" w14:textId="77777777">
        <w:tblPrEx>
          <w:tblCellMar>
            <w:top w:w="0" w:type="dxa"/>
            <w:bottom w:w="0" w:type="dxa"/>
          </w:tblCellMar>
        </w:tblPrEx>
        <w:trPr>
          <w:cantSplit/>
        </w:trPr>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65972E9" w14:textId="77777777" w:rsidR="00FE17E3" w:rsidRDefault="00000000">
            <w:pPr>
              <w:keepNext/>
            </w:pPr>
            <w:r>
              <w:rPr>
                <w:sz w:val="20"/>
                <w:szCs w:val="20"/>
              </w:rPr>
              <w:t>Pedidos por cliente al mes</w:t>
            </w:r>
          </w:p>
        </w:tc>
        <w:tc>
          <w:tcPr>
            <w:tcW w:w="2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099FB32" w14:textId="77777777" w:rsidR="00FE17E3" w:rsidRDefault="00000000">
            <w:pPr>
              <w:keepNext/>
            </w:pPr>
            <w:r>
              <w:rPr>
                <w:sz w:val="20"/>
                <w:szCs w:val="20"/>
              </w:rPr>
              <w:t>1,0</w:t>
            </w:r>
          </w:p>
        </w:tc>
        <w:tc>
          <w:tcPr>
            <w:tcW w:w="31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E46853F" w14:textId="77777777" w:rsidR="00FE17E3" w:rsidRDefault="00000000">
            <w:pPr>
              <w:keepNext/>
            </w:pPr>
            <w:r>
              <w:rPr>
                <w:sz w:val="20"/>
                <w:szCs w:val="20"/>
              </w:rPr>
              <w:t>Supuesto</w:t>
            </w:r>
          </w:p>
        </w:tc>
      </w:tr>
      <w:tr w:rsidR="00FE17E3" w14:paraId="0E17F891" w14:textId="77777777">
        <w:tblPrEx>
          <w:tblCellMar>
            <w:top w:w="0" w:type="dxa"/>
            <w:bottom w:w="0" w:type="dxa"/>
          </w:tblCellMar>
        </w:tblPrEx>
        <w:trPr>
          <w:cantSplit/>
        </w:trPr>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C28913A" w14:textId="77777777" w:rsidR="00FE17E3" w:rsidRDefault="00000000">
            <w:pPr>
              <w:keepNext/>
            </w:pPr>
            <w:r>
              <w:rPr>
                <w:sz w:val="20"/>
                <w:szCs w:val="20"/>
              </w:rPr>
              <w:t>Eventos de navegación por pedido</w:t>
            </w:r>
          </w:p>
        </w:tc>
        <w:tc>
          <w:tcPr>
            <w:tcW w:w="2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B5849DB" w14:textId="77777777" w:rsidR="00FE17E3" w:rsidRDefault="00000000">
            <w:pPr>
              <w:keepNext/>
            </w:pPr>
            <w:r>
              <w:rPr>
                <w:sz w:val="20"/>
                <w:szCs w:val="20"/>
              </w:rPr>
              <w:t>200</w:t>
            </w:r>
          </w:p>
        </w:tc>
        <w:tc>
          <w:tcPr>
            <w:tcW w:w="31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5162862" w14:textId="77777777" w:rsidR="00FE17E3" w:rsidRDefault="00000000">
            <w:pPr>
              <w:keepNext/>
            </w:pPr>
            <w:r>
              <w:rPr>
                <w:sz w:val="20"/>
                <w:szCs w:val="20"/>
              </w:rPr>
              <w:t>Supuesto: unas 20 sesiones por pedido, de 10 eventos cada una</w:t>
            </w:r>
          </w:p>
        </w:tc>
      </w:tr>
      <w:tr w:rsidR="00FE17E3" w14:paraId="3707B472" w14:textId="77777777">
        <w:tblPrEx>
          <w:tblCellMar>
            <w:top w:w="0" w:type="dxa"/>
            <w:bottom w:w="0" w:type="dxa"/>
          </w:tblCellMar>
        </w:tblPrEx>
        <w:trPr>
          <w:cantSplit/>
        </w:trPr>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8A798A9" w14:textId="77777777" w:rsidR="00FE17E3" w:rsidRDefault="00000000">
            <w:pPr>
              <w:keepNext/>
            </w:pPr>
            <w:r>
              <w:rPr>
                <w:sz w:val="20"/>
                <w:szCs w:val="20"/>
              </w:rPr>
              <w:t>Tamaño medio de un mensaje</w:t>
            </w:r>
          </w:p>
        </w:tc>
        <w:tc>
          <w:tcPr>
            <w:tcW w:w="2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09857E5" w14:textId="77777777" w:rsidR="00FE17E3" w:rsidRDefault="00000000">
            <w:pPr>
              <w:keepNext/>
            </w:pPr>
            <w:r>
              <w:rPr>
                <w:sz w:val="20"/>
                <w:szCs w:val="20"/>
              </w:rPr>
              <w:t>1 KiB</w:t>
            </w:r>
          </w:p>
        </w:tc>
        <w:tc>
          <w:tcPr>
            <w:tcW w:w="31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F70D77D" w14:textId="77777777" w:rsidR="00FE17E3" w:rsidRDefault="00000000">
            <w:pPr>
              <w:keepNext/>
            </w:pPr>
            <w:r>
              <w:rPr>
                <w:sz w:val="20"/>
                <w:szCs w:val="20"/>
              </w:rPr>
              <w:t>Supuesto, con atributos incluidos</w:t>
            </w:r>
          </w:p>
        </w:tc>
      </w:tr>
      <w:tr w:rsidR="00FE17E3" w14:paraId="40B40F9D" w14:textId="77777777">
        <w:tblPrEx>
          <w:tblCellMar>
            <w:top w:w="0" w:type="dxa"/>
            <w:bottom w:w="0" w:type="dxa"/>
          </w:tblCellMar>
        </w:tblPrEx>
        <w:trPr>
          <w:cantSplit/>
        </w:trPr>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DA251AE" w14:textId="77777777" w:rsidR="00FE17E3" w:rsidRDefault="00000000">
            <w:pPr>
              <w:keepNext/>
            </w:pPr>
            <w:r>
              <w:rPr>
                <w:sz w:val="20"/>
                <w:szCs w:val="20"/>
              </w:rPr>
              <w:t>Pedidos del mes pico (noviembre)</w:t>
            </w:r>
          </w:p>
        </w:tc>
        <w:tc>
          <w:tcPr>
            <w:tcW w:w="2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7245901" w14:textId="77777777" w:rsidR="00FE17E3" w:rsidRDefault="00000000">
            <w:pPr>
              <w:keepNext/>
            </w:pPr>
            <w:r>
              <w:rPr>
                <w:sz w:val="20"/>
                <w:szCs w:val="20"/>
              </w:rPr>
              <w:t>1,6 veces los de un mes regular</w:t>
            </w:r>
          </w:p>
        </w:tc>
        <w:tc>
          <w:tcPr>
            <w:tcW w:w="31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8773834" w14:textId="77777777" w:rsidR="00FE17E3" w:rsidRDefault="00000000">
            <w:pPr>
              <w:keepNext/>
            </w:pPr>
            <w:r>
              <w:rPr>
                <w:sz w:val="20"/>
                <w:szCs w:val="20"/>
              </w:rPr>
              <w:t>Supuesto</w:t>
            </w:r>
          </w:p>
        </w:tc>
      </w:tr>
      <w:tr w:rsidR="00FE17E3" w14:paraId="6128E15A" w14:textId="77777777">
        <w:tblPrEx>
          <w:tblCellMar>
            <w:top w:w="0" w:type="dxa"/>
            <w:bottom w:w="0" w:type="dxa"/>
          </w:tblCellMar>
        </w:tblPrEx>
        <w:trPr>
          <w:cantSplit/>
        </w:trPr>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6C7C304" w14:textId="77777777" w:rsidR="00FE17E3" w:rsidRDefault="00000000">
            <w:pPr>
              <w:keepNext/>
            </w:pPr>
            <w:r>
              <w:rPr>
                <w:sz w:val="20"/>
                <w:szCs w:val="20"/>
              </w:rPr>
              <w:t>Día de mayor tráfico</w:t>
            </w:r>
          </w:p>
        </w:tc>
        <w:tc>
          <w:tcPr>
            <w:tcW w:w="2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8914725" w14:textId="77777777" w:rsidR="00FE17E3" w:rsidRDefault="00000000">
            <w:pPr>
              <w:keepNext/>
            </w:pPr>
            <w:r>
              <w:rPr>
                <w:sz w:val="20"/>
                <w:szCs w:val="20"/>
              </w:rPr>
              <w:t>5 veces el día promedio</w:t>
            </w:r>
          </w:p>
        </w:tc>
        <w:tc>
          <w:tcPr>
            <w:tcW w:w="31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863365A" w14:textId="77777777" w:rsidR="00FE17E3" w:rsidRDefault="00000000">
            <w:pPr>
              <w:keepNext/>
            </w:pPr>
            <w:r>
              <w:rPr>
                <w:sz w:val="20"/>
                <w:szCs w:val="20"/>
              </w:rPr>
              <w:t>Supuesto</w:t>
            </w:r>
          </w:p>
        </w:tc>
      </w:tr>
      <w:tr w:rsidR="00FE17E3" w14:paraId="79F292F3" w14:textId="77777777">
        <w:tblPrEx>
          <w:tblCellMar>
            <w:top w:w="0" w:type="dxa"/>
            <w:bottom w:w="0" w:type="dxa"/>
          </w:tblCellMar>
        </w:tblPrEx>
        <w:trPr>
          <w:cantSplit/>
        </w:trPr>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85A1E8C" w14:textId="77777777" w:rsidR="00FE17E3" w:rsidRDefault="00000000">
            <w:pPr>
              <w:keepNext/>
            </w:pPr>
            <w:r>
              <w:rPr>
                <w:sz w:val="20"/>
                <w:szCs w:val="20"/>
              </w:rPr>
              <w:t>Hora de mayor tráfico</w:t>
            </w:r>
          </w:p>
        </w:tc>
        <w:tc>
          <w:tcPr>
            <w:tcW w:w="2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452CD6E" w14:textId="77777777" w:rsidR="00FE17E3" w:rsidRDefault="00000000">
            <w:pPr>
              <w:keepNext/>
            </w:pPr>
            <w:r>
              <w:rPr>
                <w:sz w:val="20"/>
                <w:szCs w:val="20"/>
              </w:rPr>
              <w:t>10 % de los pedidos del día pico</w:t>
            </w:r>
          </w:p>
        </w:tc>
        <w:tc>
          <w:tcPr>
            <w:tcW w:w="31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79FD671" w14:textId="77777777" w:rsidR="00FE17E3" w:rsidRDefault="00000000">
            <w:pPr>
              <w:keepNext/>
            </w:pPr>
            <w:r>
              <w:rPr>
                <w:sz w:val="20"/>
                <w:szCs w:val="20"/>
              </w:rPr>
              <w:t>Supuesto</w:t>
            </w:r>
          </w:p>
        </w:tc>
      </w:tr>
      <w:tr w:rsidR="00FE17E3" w14:paraId="0B880724" w14:textId="77777777">
        <w:tblPrEx>
          <w:tblCellMar>
            <w:top w:w="0" w:type="dxa"/>
            <w:bottom w:w="0" w:type="dxa"/>
          </w:tblCellMar>
        </w:tblPrEx>
        <w:trPr>
          <w:cantSplit/>
        </w:trPr>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9FC75AD" w14:textId="77777777" w:rsidR="00FE17E3" w:rsidRDefault="00000000">
            <w:pPr>
              <w:keepNext/>
            </w:pPr>
            <w:r>
              <w:rPr>
                <w:sz w:val="20"/>
                <w:szCs w:val="20"/>
              </w:rPr>
              <w:t>Capacidad de procesamiento</w:t>
            </w:r>
          </w:p>
        </w:tc>
        <w:tc>
          <w:tcPr>
            <w:tcW w:w="2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53B625D" w14:textId="77777777" w:rsidR="00FE17E3" w:rsidRDefault="00000000">
            <w:pPr>
              <w:keepNext/>
            </w:pPr>
            <w:r>
              <w:rPr>
                <w:sz w:val="20"/>
                <w:szCs w:val="20"/>
              </w:rPr>
              <w:t>500 eventos por segundo y vCPU</w:t>
            </w:r>
          </w:p>
        </w:tc>
        <w:tc>
          <w:tcPr>
            <w:tcW w:w="31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2394E92" w14:textId="77777777" w:rsidR="00FE17E3" w:rsidRDefault="00000000">
            <w:pPr>
              <w:keepNext/>
            </w:pPr>
            <w:r>
              <w:rPr>
                <w:sz w:val="20"/>
                <w:szCs w:val="20"/>
              </w:rPr>
              <w:t>Supuesto conservador, a validar con pruebas de carga</w:t>
            </w:r>
          </w:p>
        </w:tc>
      </w:tr>
      <w:tr w:rsidR="00FE17E3" w14:paraId="102A1F4B" w14:textId="77777777">
        <w:tblPrEx>
          <w:tblCellMar>
            <w:top w:w="0" w:type="dxa"/>
            <w:bottom w:w="0" w:type="dxa"/>
          </w:tblCellMar>
        </w:tblPrEx>
        <w:trPr>
          <w:cantSplit/>
        </w:trPr>
        <w:tc>
          <w:tcPr>
            <w:tcW w:w="33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7C86AA38" w14:textId="77777777" w:rsidR="00FE17E3" w:rsidRDefault="00000000">
            <w:r>
              <w:rPr>
                <w:sz w:val="20"/>
                <w:szCs w:val="20"/>
              </w:rPr>
              <w:t>Holgura sobre el pico</w:t>
            </w:r>
          </w:p>
        </w:tc>
        <w:tc>
          <w:tcPr>
            <w:tcW w:w="26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553D24BF" w14:textId="77777777" w:rsidR="00FE17E3" w:rsidRDefault="00000000">
            <w:r>
              <w:rPr>
                <w:sz w:val="20"/>
                <w:szCs w:val="20"/>
              </w:rPr>
              <w:t>50 %</w:t>
            </w:r>
          </w:p>
        </w:tc>
        <w:tc>
          <w:tcPr>
            <w:tcW w:w="3126"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25B79DB6" w14:textId="77777777" w:rsidR="00FE17E3" w:rsidRDefault="00000000">
            <w:r>
              <w:rPr>
                <w:sz w:val="20"/>
                <w:szCs w:val="20"/>
              </w:rPr>
              <w:t>Criterio de diseño</w:t>
            </w:r>
          </w:p>
        </w:tc>
      </w:tr>
    </w:tbl>
    <w:p w14:paraId="3AFF415C" w14:textId="77777777" w:rsidR="00FE17E3" w:rsidRDefault="00FE17E3">
      <w:pPr>
        <w:spacing w:after="200"/>
      </w:pPr>
    </w:p>
    <w:p w14:paraId="6D7B3A57" w14:textId="77777777" w:rsidR="00FE17E3" w:rsidRDefault="00000000">
      <w:pPr>
        <w:pStyle w:val="Heading2"/>
      </w:pPr>
      <w:r>
        <w:lastRenderedPageBreak/>
        <w:t>Escalado por capa</w:t>
      </w:r>
    </w:p>
    <w:p w14:paraId="2B7A063B" w14:textId="77777777" w:rsidR="00FE17E3" w:rsidRDefault="00000000">
      <w:pPr>
        <w:spacing w:line="480" w:lineRule="auto"/>
        <w:ind w:firstLine="720"/>
      </w:pPr>
      <w:r>
        <w:t>Cada capa escala con un mecanismo distinto (Tabla 3). Con 500 eventos por segundo por vCPU y una holgura del 50 %, el pico de 8.333 eventos por segundo requiere 7 workers de 4 vCPU en el procesamiento de streaming, frente a un mínimo de 2 en operación normal. Si el procesamiento se retrasa, los mensajes quedan retenidos en la suscripción de Pub/Sub: la latencia aumenta, pero no se pierden datos.</w:t>
      </w:r>
    </w:p>
    <w:p w14:paraId="034DCB32" w14:textId="77777777" w:rsidR="00FE17E3" w:rsidRDefault="00000000">
      <w:pPr>
        <w:keepNext/>
        <w:spacing w:line="480" w:lineRule="auto"/>
      </w:pPr>
      <w:r>
        <w:rPr>
          <w:b/>
          <w:bCs/>
        </w:rPr>
        <w:t>Tabla 3</w:t>
      </w:r>
    </w:p>
    <w:p w14:paraId="5A78F4C2" w14:textId="77777777" w:rsidR="00FE17E3" w:rsidRDefault="00000000">
      <w:pPr>
        <w:keepNext/>
        <w:spacing w:line="480" w:lineRule="auto"/>
      </w:pPr>
      <w:r>
        <w:rPr>
          <w:i/>
          <w:iCs/>
        </w:rPr>
        <w:t>Mecanismo de escalado y punto de atención por capa</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700"/>
        <w:gridCol w:w="3700"/>
        <w:gridCol w:w="3626"/>
      </w:tblGrid>
      <w:tr w:rsidR="00FE17E3" w14:paraId="1764E231" w14:textId="77777777">
        <w:tblPrEx>
          <w:tblCellMar>
            <w:top w:w="0" w:type="dxa"/>
            <w:bottom w:w="0" w:type="dxa"/>
          </w:tblCellMar>
        </w:tblPrEx>
        <w:trPr>
          <w:cantSplit/>
          <w:tblHeader/>
        </w:trPr>
        <w:tc>
          <w:tcPr>
            <w:tcW w:w="1700"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6D52AE23" w14:textId="77777777" w:rsidR="00FE17E3" w:rsidRDefault="00000000">
            <w:pPr>
              <w:keepNext/>
            </w:pPr>
            <w:r>
              <w:rPr>
                <w:sz w:val="20"/>
                <w:szCs w:val="20"/>
              </w:rPr>
              <w:t>Capa</w:t>
            </w:r>
          </w:p>
        </w:tc>
        <w:tc>
          <w:tcPr>
            <w:tcW w:w="3700"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17EF68A2" w14:textId="77777777" w:rsidR="00FE17E3" w:rsidRDefault="00000000">
            <w:pPr>
              <w:keepNext/>
            </w:pPr>
            <w:r>
              <w:rPr>
                <w:sz w:val="20"/>
                <w:szCs w:val="20"/>
              </w:rPr>
              <w:t>Cómo escala</w:t>
            </w:r>
          </w:p>
        </w:tc>
        <w:tc>
          <w:tcPr>
            <w:tcW w:w="3626"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568DC254" w14:textId="77777777" w:rsidR="00FE17E3" w:rsidRDefault="00000000">
            <w:pPr>
              <w:keepNext/>
            </w:pPr>
            <w:r>
              <w:rPr>
                <w:sz w:val="20"/>
                <w:szCs w:val="20"/>
              </w:rPr>
              <w:t>Punto de atención</w:t>
            </w:r>
          </w:p>
        </w:tc>
      </w:tr>
      <w:tr w:rsidR="00FE17E3" w14:paraId="02668CC6" w14:textId="77777777">
        <w:tblPrEx>
          <w:tblCellMar>
            <w:top w:w="0" w:type="dxa"/>
            <w:bottom w:w="0" w:type="dxa"/>
          </w:tblCellMar>
        </w:tblPrEx>
        <w:trPr>
          <w:cantSplit/>
        </w:trPr>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44624D4" w14:textId="77777777" w:rsidR="00FE17E3" w:rsidRDefault="00000000">
            <w:pPr>
              <w:keepNext/>
            </w:pPr>
            <w:r>
              <w:rPr>
                <w:sz w:val="20"/>
                <w:szCs w:val="20"/>
              </w:rPr>
              <w:t>Ingesta (Pub/Sub)</w:t>
            </w:r>
          </w:p>
        </w:tc>
        <w:tc>
          <w:tcPr>
            <w:tcW w:w="3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1FFA73D" w14:textId="77777777" w:rsidR="00FE17E3" w:rsidRDefault="00000000">
            <w:pPr>
              <w:keepNext/>
            </w:pPr>
            <w:r>
              <w:rPr>
                <w:sz w:val="20"/>
                <w:szCs w:val="20"/>
              </w:rPr>
              <w:t>Servicio sin servidores que absorbe el pico sin aprovisionar capacidad</w:t>
            </w:r>
          </w:p>
        </w:tc>
        <w:tc>
          <w:tcPr>
            <w:tcW w:w="36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7BFC147" w14:textId="77777777" w:rsidR="00FE17E3" w:rsidRDefault="00000000">
            <w:pPr>
              <w:keepNext/>
            </w:pPr>
            <w:r>
              <w:rPr>
                <w:sz w:val="20"/>
                <w:szCs w:val="20"/>
              </w:rPr>
              <w:t>Cuotas de publicación del proyecto, que se revisan antes de cada campaña</w:t>
            </w:r>
          </w:p>
        </w:tc>
      </w:tr>
      <w:tr w:rsidR="00FE17E3" w14:paraId="6CC68FFC" w14:textId="77777777">
        <w:tblPrEx>
          <w:tblCellMar>
            <w:top w:w="0" w:type="dxa"/>
            <w:bottom w:w="0" w:type="dxa"/>
          </w:tblCellMar>
        </w:tblPrEx>
        <w:trPr>
          <w:cantSplit/>
        </w:trPr>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3334273" w14:textId="77777777" w:rsidR="00FE17E3" w:rsidRDefault="00000000">
            <w:pPr>
              <w:keepNext/>
            </w:pPr>
            <w:r>
              <w:rPr>
                <w:sz w:val="20"/>
                <w:szCs w:val="20"/>
              </w:rPr>
              <w:t>Streaming (Dataflow)</w:t>
            </w:r>
          </w:p>
        </w:tc>
        <w:tc>
          <w:tcPr>
            <w:tcW w:w="3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0890A4C" w14:textId="77777777" w:rsidR="00FE17E3" w:rsidRDefault="00000000">
            <w:pPr>
              <w:keepNext/>
            </w:pPr>
            <w:r>
              <w:rPr>
                <w:sz w:val="20"/>
                <w:szCs w:val="20"/>
              </w:rPr>
              <w:t>Autoescalado horizontal de 2 a 7 workers de 4 vCPU según la carga</w:t>
            </w:r>
          </w:p>
        </w:tc>
        <w:tc>
          <w:tcPr>
            <w:tcW w:w="36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45CF242" w14:textId="77777777" w:rsidR="00FE17E3" w:rsidRDefault="00000000">
            <w:pPr>
              <w:keepNext/>
            </w:pPr>
            <w:r>
              <w:rPr>
                <w:sz w:val="20"/>
                <w:szCs w:val="20"/>
              </w:rPr>
              <w:t>Los workers adicionales tardan en incorporarse: durante una campaña se fija un mínimo más alto</w:t>
            </w:r>
          </w:p>
        </w:tc>
      </w:tr>
      <w:tr w:rsidR="00FE17E3" w14:paraId="1ADCDFFD" w14:textId="77777777">
        <w:tblPrEx>
          <w:tblCellMar>
            <w:top w:w="0" w:type="dxa"/>
            <w:bottom w:w="0" w:type="dxa"/>
          </w:tblCellMar>
        </w:tblPrEx>
        <w:trPr>
          <w:cantSplit/>
        </w:trPr>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88EB7BA" w14:textId="77777777" w:rsidR="00FE17E3" w:rsidRDefault="00000000">
            <w:pPr>
              <w:keepNext/>
            </w:pPr>
            <w:r>
              <w:rPr>
                <w:sz w:val="20"/>
                <w:szCs w:val="20"/>
              </w:rPr>
              <w:t>Batch (Spark sin servidor)</w:t>
            </w:r>
          </w:p>
        </w:tc>
        <w:tc>
          <w:tcPr>
            <w:tcW w:w="3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62B13BE" w14:textId="77777777" w:rsidR="00FE17E3" w:rsidRDefault="00000000">
            <w:pPr>
              <w:keepNext/>
            </w:pPr>
            <w:r>
              <w:rPr>
                <w:sz w:val="20"/>
                <w:szCs w:val="20"/>
              </w:rPr>
              <w:t>Más unidades de cómputo por ejecución, sin administrar clusters</w:t>
            </w:r>
          </w:p>
        </w:tc>
        <w:tc>
          <w:tcPr>
            <w:tcW w:w="36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DA12A34" w14:textId="77777777" w:rsidR="00FE17E3" w:rsidRDefault="00000000">
            <w:pPr>
              <w:keepNext/>
            </w:pPr>
            <w:r>
              <w:rPr>
                <w:sz w:val="20"/>
                <w:szCs w:val="20"/>
              </w:rPr>
              <w:t>La ventana nocturna de procesamiento: si el volumen crece, se aumentan las unidades de cómputo o se paraleliza por fuente</w:t>
            </w:r>
          </w:p>
        </w:tc>
      </w:tr>
      <w:tr w:rsidR="00FE17E3" w14:paraId="57D63328" w14:textId="77777777">
        <w:tblPrEx>
          <w:tblCellMar>
            <w:top w:w="0" w:type="dxa"/>
            <w:bottom w:w="0" w:type="dxa"/>
          </w:tblCellMar>
        </w:tblPrEx>
        <w:trPr>
          <w:cantSplit/>
        </w:trPr>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689B13F" w14:textId="77777777" w:rsidR="00FE17E3" w:rsidRDefault="00000000">
            <w:pPr>
              <w:keepNext/>
            </w:pPr>
            <w:r>
              <w:rPr>
                <w:sz w:val="20"/>
                <w:szCs w:val="20"/>
              </w:rPr>
              <w:t>Almacenamiento histórico (Cloud Storage e Iceberg)</w:t>
            </w:r>
          </w:p>
        </w:tc>
        <w:tc>
          <w:tcPr>
            <w:tcW w:w="3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B618A8B" w14:textId="77777777" w:rsidR="00FE17E3" w:rsidRDefault="00000000">
            <w:pPr>
              <w:keepNext/>
            </w:pPr>
            <w:r>
              <w:rPr>
                <w:sz w:val="20"/>
                <w:szCs w:val="20"/>
              </w:rPr>
              <w:t>Capacidad prácticamente ilimitada, desacoplada del cómputo</w:t>
            </w:r>
          </w:p>
        </w:tc>
        <w:tc>
          <w:tcPr>
            <w:tcW w:w="36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80CA301" w14:textId="77777777" w:rsidR="00FE17E3" w:rsidRDefault="00000000">
            <w:pPr>
              <w:keepNext/>
            </w:pPr>
            <w:r>
              <w:rPr>
                <w:sz w:val="20"/>
                <w:szCs w:val="20"/>
              </w:rPr>
              <w:t>La acumulación de archivos pequeños: se compactan las tablas Iceberg de forma periódica</w:t>
            </w:r>
          </w:p>
        </w:tc>
      </w:tr>
      <w:tr w:rsidR="00FE17E3" w14:paraId="00FFDE3B" w14:textId="77777777">
        <w:tblPrEx>
          <w:tblCellMar>
            <w:top w:w="0" w:type="dxa"/>
            <w:bottom w:w="0" w:type="dxa"/>
          </w:tblCellMar>
        </w:tblPrEx>
        <w:trPr>
          <w:cantSplit/>
        </w:trPr>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F755E8C" w14:textId="77777777" w:rsidR="00FE17E3" w:rsidRDefault="00000000">
            <w:pPr>
              <w:keepNext/>
            </w:pPr>
            <w:r>
              <w:rPr>
                <w:sz w:val="20"/>
                <w:szCs w:val="20"/>
              </w:rPr>
              <w:t>Analítica (BigQuery)</w:t>
            </w:r>
          </w:p>
        </w:tc>
        <w:tc>
          <w:tcPr>
            <w:tcW w:w="3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4B8F29B" w14:textId="77777777" w:rsidR="00FE17E3" w:rsidRDefault="00000000">
            <w:pPr>
              <w:keepNext/>
            </w:pPr>
            <w:r>
              <w:rPr>
                <w:sz w:val="20"/>
                <w:szCs w:val="20"/>
              </w:rPr>
              <w:t>Capacidad de consulta gestionada que escala con la demanda</w:t>
            </w:r>
          </w:p>
        </w:tc>
        <w:tc>
          <w:tcPr>
            <w:tcW w:w="36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64004AB" w14:textId="77777777" w:rsidR="00FE17E3" w:rsidRDefault="00000000">
            <w:pPr>
              <w:keepNext/>
            </w:pPr>
            <w:r>
              <w:rPr>
                <w:sz w:val="20"/>
                <w:szCs w:val="20"/>
              </w:rPr>
              <w:t>Consultas sin partición ni filtro que escanean datos de más: se controlan con particionado, agrupamiento y tablas agregadas</w:t>
            </w:r>
          </w:p>
        </w:tc>
      </w:tr>
      <w:tr w:rsidR="00FE17E3" w14:paraId="458AAF55" w14:textId="77777777">
        <w:tblPrEx>
          <w:tblCellMar>
            <w:top w:w="0" w:type="dxa"/>
            <w:bottom w:w="0" w:type="dxa"/>
          </w:tblCellMar>
        </w:tblPrEx>
        <w:trPr>
          <w:cantSplit/>
        </w:trPr>
        <w:tc>
          <w:tcPr>
            <w:tcW w:w="17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72FD2332" w14:textId="77777777" w:rsidR="00FE17E3" w:rsidRDefault="00000000">
            <w:r>
              <w:rPr>
                <w:sz w:val="20"/>
                <w:szCs w:val="20"/>
              </w:rPr>
              <w:t>API (Cloud Run)</w:t>
            </w:r>
          </w:p>
        </w:tc>
        <w:tc>
          <w:tcPr>
            <w:tcW w:w="37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743C23FB" w14:textId="77777777" w:rsidR="00FE17E3" w:rsidRDefault="00000000">
            <w:r>
              <w:rPr>
                <w:sz w:val="20"/>
                <w:szCs w:val="20"/>
              </w:rPr>
              <w:t>Escala por solicitudes concurrentes hasta un máximo de instancias</w:t>
            </w:r>
          </w:p>
        </w:tc>
        <w:tc>
          <w:tcPr>
            <w:tcW w:w="3626"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423D524A" w14:textId="77777777" w:rsidR="00FE17E3" w:rsidRDefault="00000000">
            <w:r>
              <w:rPr>
                <w:sz w:val="20"/>
                <w:szCs w:val="20"/>
              </w:rPr>
              <w:t>El máximo de instancias protege el costo y se ajusta antes de las campañas</w:t>
            </w:r>
          </w:p>
        </w:tc>
      </w:tr>
    </w:tbl>
    <w:p w14:paraId="74753089" w14:textId="77777777" w:rsidR="00FE17E3" w:rsidRDefault="00FE17E3">
      <w:pPr>
        <w:spacing w:after="200"/>
      </w:pPr>
    </w:p>
    <w:p w14:paraId="4ED3DDBF" w14:textId="77777777" w:rsidR="00FE17E3" w:rsidRDefault="00000000">
      <w:pPr>
        <w:pStyle w:val="Heading2"/>
      </w:pPr>
      <w:r>
        <w:t>Metas de rendimiento</w:t>
      </w:r>
    </w:p>
    <w:p w14:paraId="30EECA78" w14:textId="77777777" w:rsidR="00FE17E3" w:rsidRDefault="00000000">
      <w:pPr>
        <w:spacing w:line="480" w:lineRule="auto"/>
        <w:ind w:firstLine="720"/>
      </w:pPr>
      <w:r>
        <w:t>Las metas de la Tabla 4 son objetivos de diseño y, a la vez, los indicadores con los que se evalúa la plataforma en operación. Los de frescura y completitud coinciden con los compromisos del contrato de datos de la tabla de hechos.</w:t>
      </w:r>
    </w:p>
    <w:p w14:paraId="53DA2E84" w14:textId="77777777" w:rsidR="00FE17E3" w:rsidRDefault="00000000">
      <w:pPr>
        <w:keepNext/>
        <w:spacing w:line="480" w:lineRule="auto"/>
      </w:pPr>
      <w:r>
        <w:rPr>
          <w:b/>
          <w:bCs/>
        </w:rPr>
        <w:lastRenderedPageBreak/>
        <w:t>Tabla 4</w:t>
      </w:r>
    </w:p>
    <w:p w14:paraId="74375E62" w14:textId="77777777" w:rsidR="00FE17E3" w:rsidRDefault="00000000">
      <w:pPr>
        <w:keepNext/>
        <w:spacing w:line="480" w:lineRule="auto"/>
      </w:pPr>
      <w:r>
        <w:rPr>
          <w:i/>
          <w:iCs/>
        </w:rPr>
        <w:t>Metas de rendimiento de diseño</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00"/>
        <w:gridCol w:w="2300"/>
        <w:gridCol w:w="3726"/>
      </w:tblGrid>
      <w:tr w:rsidR="00FE17E3" w14:paraId="73FFB0E6" w14:textId="77777777">
        <w:tblPrEx>
          <w:tblCellMar>
            <w:top w:w="0" w:type="dxa"/>
            <w:bottom w:w="0" w:type="dxa"/>
          </w:tblCellMar>
        </w:tblPrEx>
        <w:trPr>
          <w:cantSplit/>
          <w:tblHeader/>
        </w:trPr>
        <w:tc>
          <w:tcPr>
            <w:tcW w:w="3000"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0B2CCD0A" w14:textId="77777777" w:rsidR="00FE17E3" w:rsidRDefault="00000000">
            <w:pPr>
              <w:keepNext/>
            </w:pPr>
            <w:r>
              <w:rPr>
                <w:sz w:val="20"/>
                <w:szCs w:val="20"/>
              </w:rPr>
              <w:t>Indicador</w:t>
            </w:r>
          </w:p>
        </w:tc>
        <w:tc>
          <w:tcPr>
            <w:tcW w:w="2300"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50C2C0A3" w14:textId="77777777" w:rsidR="00FE17E3" w:rsidRDefault="00000000">
            <w:pPr>
              <w:keepNext/>
            </w:pPr>
            <w:r>
              <w:rPr>
                <w:sz w:val="20"/>
                <w:szCs w:val="20"/>
              </w:rPr>
              <w:t>Meta</w:t>
            </w:r>
          </w:p>
        </w:tc>
        <w:tc>
          <w:tcPr>
            <w:tcW w:w="3726"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5A651C68" w14:textId="77777777" w:rsidR="00FE17E3" w:rsidRDefault="00000000">
            <w:pPr>
              <w:keepNext/>
            </w:pPr>
            <w:r>
              <w:rPr>
                <w:sz w:val="20"/>
                <w:szCs w:val="20"/>
              </w:rPr>
              <w:t>Cómo se mide</w:t>
            </w:r>
          </w:p>
        </w:tc>
      </w:tr>
      <w:tr w:rsidR="00FE17E3" w14:paraId="316E414D" w14:textId="77777777">
        <w:tblPrEx>
          <w:tblCellMar>
            <w:top w:w="0" w:type="dxa"/>
            <w:bottom w:w="0" w:type="dxa"/>
          </w:tblCellMar>
        </w:tblPrEx>
        <w:trPr>
          <w:cantSplit/>
        </w:trPr>
        <w:tc>
          <w:tcPr>
            <w:tcW w:w="3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3324FB5" w14:textId="77777777" w:rsidR="00FE17E3" w:rsidRDefault="00000000">
            <w:pPr>
              <w:keepNext/>
            </w:pPr>
            <w:r>
              <w:rPr>
                <w:sz w:val="20"/>
                <w:szCs w:val="20"/>
              </w:rPr>
              <w:t>Latencia de los datos en tiempo real, del evento a la API</w:t>
            </w:r>
          </w:p>
        </w:tc>
        <w:tc>
          <w:tcPr>
            <w:tcW w:w="2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C2898AA" w14:textId="77777777" w:rsidR="00FE17E3" w:rsidRDefault="00000000">
            <w:pPr>
              <w:keepNext/>
            </w:pPr>
            <w:r>
              <w:rPr>
                <w:sz w:val="20"/>
                <w:szCs w:val="20"/>
              </w:rPr>
              <w:t>2 minutos o menos</w:t>
            </w:r>
          </w:p>
        </w:tc>
        <w:tc>
          <w:tcPr>
            <w:tcW w:w="37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C75774B" w14:textId="77777777" w:rsidR="00FE17E3" w:rsidRDefault="00000000">
            <w:pPr>
              <w:keepNext/>
            </w:pPr>
            <w:r>
              <w:rPr>
                <w:sz w:val="20"/>
                <w:szCs w:val="20"/>
              </w:rPr>
              <w:t>Ancho de la ventana de agregación (60 segundos) más el retraso de escritura</w:t>
            </w:r>
          </w:p>
        </w:tc>
      </w:tr>
      <w:tr w:rsidR="00FE17E3" w14:paraId="6F7299DF" w14:textId="77777777">
        <w:tblPrEx>
          <w:tblCellMar>
            <w:top w:w="0" w:type="dxa"/>
            <w:bottom w:w="0" w:type="dxa"/>
          </w:tblCellMar>
        </w:tblPrEx>
        <w:trPr>
          <w:cantSplit/>
        </w:trPr>
        <w:tc>
          <w:tcPr>
            <w:tcW w:w="3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DCC04A1" w14:textId="77777777" w:rsidR="00FE17E3" w:rsidRDefault="00000000">
            <w:pPr>
              <w:keepNext/>
            </w:pPr>
            <w:r>
              <w:rPr>
                <w:sz w:val="20"/>
                <w:szCs w:val="20"/>
              </w:rPr>
              <w:t>Latencia de la API, percentil 95</w:t>
            </w:r>
          </w:p>
        </w:tc>
        <w:tc>
          <w:tcPr>
            <w:tcW w:w="2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6DA96A3" w14:textId="77777777" w:rsidR="00FE17E3" w:rsidRDefault="00000000">
            <w:pPr>
              <w:keepNext/>
            </w:pPr>
            <w:r>
              <w:rPr>
                <w:sz w:val="20"/>
                <w:szCs w:val="20"/>
              </w:rPr>
              <w:t>2 segundos o menos</w:t>
            </w:r>
          </w:p>
        </w:tc>
        <w:tc>
          <w:tcPr>
            <w:tcW w:w="37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AD1D8AF" w14:textId="77777777" w:rsidR="00FE17E3" w:rsidRDefault="00000000">
            <w:pPr>
              <w:keepNext/>
            </w:pPr>
            <w:r>
              <w:rPr>
                <w:sz w:val="20"/>
                <w:szCs w:val="20"/>
              </w:rPr>
              <w:t>Endpoints de lectura sobre BigQuery y tablas agregadas</w:t>
            </w:r>
          </w:p>
        </w:tc>
      </w:tr>
      <w:tr w:rsidR="00FE17E3" w14:paraId="32B88E58" w14:textId="77777777">
        <w:tblPrEx>
          <w:tblCellMar>
            <w:top w:w="0" w:type="dxa"/>
            <w:bottom w:w="0" w:type="dxa"/>
          </w:tblCellMar>
        </w:tblPrEx>
        <w:trPr>
          <w:cantSplit/>
        </w:trPr>
        <w:tc>
          <w:tcPr>
            <w:tcW w:w="3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A85FA39" w14:textId="77777777" w:rsidR="00FE17E3" w:rsidRDefault="00000000">
            <w:pPr>
              <w:keepNext/>
            </w:pPr>
            <w:r>
              <w:rPr>
                <w:sz w:val="20"/>
                <w:szCs w:val="20"/>
              </w:rPr>
              <w:t>Disponibilidad de la API</w:t>
            </w:r>
          </w:p>
        </w:tc>
        <w:tc>
          <w:tcPr>
            <w:tcW w:w="2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0DD1A13" w14:textId="77777777" w:rsidR="00FE17E3" w:rsidRDefault="00000000">
            <w:pPr>
              <w:keepNext/>
            </w:pPr>
            <w:r>
              <w:rPr>
                <w:sz w:val="20"/>
                <w:szCs w:val="20"/>
              </w:rPr>
              <w:t>99,9 % mensual o más</w:t>
            </w:r>
          </w:p>
        </w:tc>
        <w:tc>
          <w:tcPr>
            <w:tcW w:w="37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D3E1BAC" w14:textId="77777777" w:rsidR="00FE17E3" w:rsidRDefault="00000000">
            <w:pPr>
              <w:keepNext/>
            </w:pPr>
            <w:r>
              <w:rPr>
                <w:sz w:val="20"/>
                <w:szCs w:val="20"/>
              </w:rPr>
              <w:t>Verificaciones periódicas de disponibilidad</w:t>
            </w:r>
          </w:p>
        </w:tc>
      </w:tr>
      <w:tr w:rsidR="00FE17E3" w14:paraId="51B0C118" w14:textId="77777777">
        <w:tblPrEx>
          <w:tblCellMar>
            <w:top w:w="0" w:type="dxa"/>
            <w:bottom w:w="0" w:type="dxa"/>
          </w:tblCellMar>
        </w:tblPrEx>
        <w:trPr>
          <w:cantSplit/>
        </w:trPr>
        <w:tc>
          <w:tcPr>
            <w:tcW w:w="3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D399F48" w14:textId="77777777" w:rsidR="00FE17E3" w:rsidRDefault="00000000">
            <w:pPr>
              <w:keepNext/>
            </w:pPr>
            <w:r>
              <w:rPr>
                <w:sz w:val="20"/>
                <w:szCs w:val="20"/>
              </w:rPr>
              <w:t>Frescura de la zona Smart</w:t>
            </w:r>
          </w:p>
        </w:tc>
        <w:tc>
          <w:tcPr>
            <w:tcW w:w="2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6A07AC6" w14:textId="77777777" w:rsidR="00FE17E3" w:rsidRDefault="00000000">
            <w:pPr>
              <w:keepNext/>
            </w:pPr>
            <w:r>
              <w:rPr>
                <w:sz w:val="20"/>
                <w:szCs w:val="20"/>
              </w:rPr>
              <w:t>T+1 día a las 08:00</w:t>
            </w:r>
          </w:p>
        </w:tc>
        <w:tc>
          <w:tcPr>
            <w:tcW w:w="37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592F43D" w14:textId="77777777" w:rsidR="00FE17E3" w:rsidRDefault="00000000">
            <w:pPr>
              <w:keepNext/>
            </w:pPr>
            <w:r>
              <w:rPr>
                <w:sz w:val="20"/>
                <w:szCs w:val="20"/>
              </w:rPr>
              <w:t>Contrato de datos</w:t>
            </w:r>
          </w:p>
        </w:tc>
      </w:tr>
      <w:tr w:rsidR="00FE17E3" w14:paraId="6173B2D5" w14:textId="77777777">
        <w:tblPrEx>
          <w:tblCellMar>
            <w:top w:w="0" w:type="dxa"/>
            <w:bottom w:w="0" w:type="dxa"/>
          </w:tblCellMar>
        </w:tblPrEx>
        <w:trPr>
          <w:cantSplit/>
        </w:trPr>
        <w:tc>
          <w:tcPr>
            <w:tcW w:w="3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4EC9601" w14:textId="77777777" w:rsidR="00FE17E3" w:rsidRDefault="00000000">
            <w:pPr>
              <w:keepNext/>
            </w:pPr>
            <w:r>
              <w:rPr>
                <w:sz w:val="20"/>
                <w:szCs w:val="20"/>
              </w:rPr>
              <w:t>Completitud de la zona Smart</w:t>
            </w:r>
          </w:p>
        </w:tc>
        <w:tc>
          <w:tcPr>
            <w:tcW w:w="2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3436781" w14:textId="77777777" w:rsidR="00FE17E3" w:rsidRDefault="00000000">
            <w:pPr>
              <w:keepNext/>
            </w:pPr>
            <w:r>
              <w:rPr>
                <w:sz w:val="20"/>
                <w:szCs w:val="20"/>
              </w:rPr>
              <w:t>99,5 % o más</w:t>
            </w:r>
          </w:p>
        </w:tc>
        <w:tc>
          <w:tcPr>
            <w:tcW w:w="37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BE669BF" w14:textId="77777777" w:rsidR="00FE17E3" w:rsidRDefault="00000000">
            <w:pPr>
              <w:keepNext/>
            </w:pPr>
            <w:r>
              <w:rPr>
                <w:sz w:val="20"/>
                <w:szCs w:val="20"/>
              </w:rPr>
              <w:t>Contrato de datos</w:t>
            </w:r>
          </w:p>
        </w:tc>
      </w:tr>
      <w:tr w:rsidR="00FE17E3" w14:paraId="1BED5AC6" w14:textId="77777777">
        <w:tblPrEx>
          <w:tblCellMar>
            <w:top w:w="0" w:type="dxa"/>
            <w:bottom w:w="0" w:type="dxa"/>
          </w:tblCellMar>
        </w:tblPrEx>
        <w:trPr>
          <w:cantSplit/>
        </w:trPr>
        <w:tc>
          <w:tcPr>
            <w:tcW w:w="3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EA07C2F" w14:textId="77777777" w:rsidR="00FE17E3" w:rsidRDefault="00000000">
            <w:pPr>
              <w:keepNext/>
            </w:pPr>
            <w:r>
              <w:rPr>
                <w:sz w:val="20"/>
                <w:szCs w:val="20"/>
              </w:rPr>
              <w:t>Capacidad de ingesta y streaming</w:t>
            </w:r>
          </w:p>
        </w:tc>
        <w:tc>
          <w:tcPr>
            <w:tcW w:w="2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DC8D2A4" w14:textId="77777777" w:rsidR="00FE17E3" w:rsidRDefault="00000000">
            <w:pPr>
              <w:keepNext/>
            </w:pPr>
            <w:r>
              <w:rPr>
                <w:sz w:val="20"/>
                <w:szCs w:val="20"/>
              </w:rPr>
              <w:t>Sostener 8.333 eventos por segundo con holgura del 50 %</w:t>
            </w:r>
          </w:p>
        </w:tc>
        <w:tc>
          <w:tcPr>
            <w:tcW w:w="37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C45C6ED" w14:textId="77777777" w:rsidR="00FE17E3" w:rsidRDefault="00000000">
            <w:pPr>
              <w:keepNext/>
            </w:pPr>
            <w:r>
              <w:rPr>
                <w:sz w:val="20"/>
                <w:szCs w:val="20"/>
              </w:rPr>
              <w:t>Pruebas de carga</w:t>
            </w:r>
          </w:p>
        </w:tc>
      </w:tr>
      <w:tr w:rsidR="00FE17E3" w14:paraId="004FC0E7" w14:textId="77777777">
        <w:tblPrEx>
          <w:tblCellMar>
            <w:top w:w="0" w:type="dxa"/>
            <w:bottom w:w="0" w:type="dxa"/>
          </w:tblCellMar>
        </w:tblPrEx>
        <w:trPr>
          <w:cantSplit/>
        </w:trPr>
        <w:tc>
          <w:tcPr>
            <w:tcW w:w="30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7BC02E53" w14:textId="77777777" w:rsidR="00FE17E3" w:rsidRDefault="00000000">
            <w:r>
              <w:rPr>
                <w:sz w:val="20"/>
                <w:szCs w:val="20"/>
              </w:rPr>
              <w:t>Costo por pedido</w:t>
            </w:r>
          </w:p>
        </w:tc>
        <w:tc>
          <w:tcPr>
            <w:tcW w:w="23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16BE2289" w14:textId="77777777" w:rsidR="00FE17E3" w:rsidRDefault="00000000">
            <w:r>
              <w:rPr>
                <w:sz w:val="20"/>
                <w:szCs w:val="20"/>
              </w:rPr>
              <w:t>US$ 0,00015 o menos</w:t>
            </w:r>
          </w:p>
        </w:tc>
        <w:tc>
          <w:tcPr>
            <w:tcW w:w="3726"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173FA954" w14:textId="77777777" w:rsidR="00FE17E3" w:rsidRDefault="00000000">
            <w:r>
              <w:rPr>
                <w:sz w:val="20"/>
                <w:szCs w:val="20"/>
              </w:rPr>
              <w:t>Modelo de costos</w:t>
            </w:r>
          </w:p>
        </w:tc>
      </w:tr>
    </w:tbl>
    <w:p w14:paraId="0EA8190A" w14:textId="77777777" w:rsidR="00FE17E3" w:rsidRDefault="00FE17E3">
      <w:pPr>
        <w:spacing w:after="200"/>
      </w:pPr>
    </w:p>
    <w:p w14:paraId="61D5542C" w14:textId="77777777" w:rsidR="00FE17E3" w:rsidRDefault="00000000">
      <w:pPr>
        <w:pStyle w:val="Heading2"/>
      </w:pPr>
      <w:r>
        <w:t>Pruebas de carga previstas</w:t>
      </w:r>
    </w:p>
    <w:p w14:paraId="500B0564" w14:textId="77777777" w:rsidR="00FE17E3" w:rsidRDefault="00000000">
      <w:pPr>
        <w:spacing w:line="480" w:lineRule="auto"/>
        <w:ind w:firstLine="720"/>
      </w:pPr>
      <w:r>
        <w:t>La capacidad por vCPU es el supuesto que más conviene validar antes de una campaña. El plan prevé ejercitar el pipeline con cargas de 1, 5 y 10 veces la media, y medir en cada escalón el retraso del procesamiento, el volumen de mensajes pendientes en la suscripción y la latencia de la API. El resultado fija el mínimo de workers de la campaña. Como muestra la sensibilidad de la Tabla 6, un error de 50 % en esta capacidad cambia el costo anual solo en un 3 %, por lo que el riesgo de dimensionar con holgura es bajo.</w:t>
      </w:r>
    </w:p>
    <w:p w14:paraId="51DA9E7A" w14:textId="77777777" w:rsidR="00FE17E3" w:rsidRDefault="00000000">
      <w:pPr>
        <w:pStyle w:val="Heading1"/>
      </w:pPr>
      <w:r>
        <w:t>Justificación económica y optimización de costos</w:t>
      </w:r>
    </w:p>
    <w:p w14:paraId="4AFE7D4B" w14:textId="77777777" w:rsidR="00FE17E3" w:rsidRDefault="00000000">
      <w:pPr>
        <w:pStyle w:val="Heading2"/>
      </w:pPr>
      <w:r>
        <w:t>Modelo de costos</w:t>
      </w:r>
    </w:p>
    <w:p w14:paraId="20199152" w14:textId="77777777" w:rsidR="00FE17E3" w:rsidRDefault="00000000">
      <w:pPr>
        <w:spacing w:line="480" w:lineRule="auto"/>
        <w:ind w:firstLine="720"/>
      </w:pPr>
      <w:r>
        <w:t>El costo de la plataforma se estima por servicio a partir de las cantidades de consumo que producen los supuestos de la Tabla 2 y de los precios de lista de la región us-central1 (Google Cloud, s. f.-a; s. f.-b; s. f.-c; s. f.-e; s. f.-f; s. f.-g). El Apéndice A detalla las fórmulas. Un mes regular cuesta US$ 1.353 y el mes pico, US$ 1.982 (Tabla 5 y Figura 2). Dataflow y Pub/Sub, los servicios que procesan el flujo de eventos, concentran el 54 % del costo de un mes regular. El primer año cuesta US$ 16.881 para 113,4 millones de pedidos, es decir, US$ 0,000149 por pedido, unos US$ 0,15 por cada 1.000 pedidos (Figura 3).</w:t>
      </w:r>
    </w:p>
    <w:p w14:paraId="0FE8BFEC" w14:textId="77777777" w:rsidR="00FE17E3" w:rsidRDefault="00000000">
      <w:pPr>
        <w:keepNext/>
        <w:spacing w:line="480" w:lineRule="auto"/>
      </w:pPr>
      <w:r>
        <w:rPr>
          <w:b/>
          <w:bCs/>
        </w:rPr>
        <w:lastRenderedPageBreak/>
        <w:t>Tabla 5</w:t>
      </w:r>
    </w:p>
    <w:p w14:paraId="6F177EFF" w14:textId="77777777" w:rsidR="00FE17E3" w:rsidRDefault="00000000">
      <w:pPr>
        <w:keepNext/>
        <w:spacing w:line="480" w:lineRule="auto"/>
      </w:pPr>
      <w:r>
        <w:rPr>
          <w:i/>
          <w:iCs/>
        </w:rPr>
        <w:t>Costo mensual estimado por servicio (US$)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300"/>
        <w:gridCol w:w="1200"/>
        <w:gridCol w:w="1200"/>
        <w:gridCol w:w="4326"/>
      </w:tblGrid>
      <w:tr w:rsidR="00FE17E3" w14:paraId="49EA3F6A" w14:textId="77777777">
        <w:tblPrEx>
          <w:tblCellMar>
            <w:top w:w="0" w:type="dxa"/>
            <w:bottom w:w="0" w:type="dxa"/>
          </w:tblCellMar>
        </w:tblPrEx>
        <w:trPr>
          <w:cantSplit/>
          <w:tblHeader/>
        </w:trPr>
        <w:tc>
          <w:tcPr>
            <w:tcW w:w="2300"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736FFAAA" w14:textId="77777777" w:rsidR="00FE17E3" w:rsidRDefault="00000000">
            <w:pPr>
              <w:keepNext/>
            </w:pPr>
            <w:r>
              <w:rPr>
                <w:sz w:val="20"/>
                <w:szCs w:val="20"/>
              </w:rPr>
              <w:t>Servicio</w:t>
            </w:r>
          </w:p>
        </w:tc>
        <w:tc>
          <w:tcPr>
            <w:tcW w:w="1200"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29F03988" w14:textId="77777777" w:rsidR="00FE17E3" w:rsidRDefault="00000000">
            <w:pPr>
              <w:keepNext/>
            </w:pPr>
            <w:r>
              <w:rPr>
                <w:sz w:val="20"/>
                <w:szCs w:val="20"/>
              </w:rPr>
              <w:t>Mes regular</w:t>
            </w:r>
          </w:p>
        </w:tc>
        <w:tc>
          <w:tcPr>
            <w:tcW w:w="1200"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7FDBCDED" w14:textId="77777777" w:rsidR="00FE17E3" w:rsidRDefault="00000000">
            <w:pPr>
              <w:keepNext/>
            </w:pPr>
            <w:r>
              <w:rPr>
                <w:sz w:val="20"/>
                <w:szCs w:val="20"/>
              </w:rPr>
              <w:t>Mes pico</w:t>
            </w:r>
          </w:p>
        </w:tc>
        <w:tc>
          <w:tcPr>
            <w:tcW w:w="4326"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2E77EDCB" w14:textId="77777777" w:rsidR="00FE17E3" w:rsidRDefault="00000000">
            <w:pPr>
              <w:keepNext/>
            </w:pPr>
            <w:r>
              <w:rPr>
                <w:sz w:val="20"/>
                <w:szCs w:val="20"/>
              </w:rPr>
              <w:t>Cómo se calcula</w:t>
            </w:r>
          </w:p>
        </w:tc>
      </w:tr>
      <w:tr w:rsidR="00FE17E3" w14:paraId="2292F4CC" w14:textId="77777777">
        <w:tblPrEx>
          <w:tblCellMar>
            <w:top w:w="0" w:type="dxa"/>
            <w:bottom w:w="0" w:type="dxa"/>
          </w:tblCellMar>
        </w:tblPrEx>
        <w:trPr>
          <w:cantSplit/>
        </w:trPr>
        <w:tc>
          <w:tcPr>
            <w:tcW w:w="2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A8FA7F7" w14:textId="77777777" w:rsidR="00FE17E3" w:rsidRDefault="00000000">
            <w:pPr>
              <w:keepNext/>
            </w:pPr>
            <w:r>
              <w:rPr>
                <w:sz w:val="20"/>
                <w:szCs w:val="20"/>
              </w:rPr>
              <w:t>Pub/Sub</w:t>
            </w:r>
          </w:p>
        </w:tc>
        <w:tc>
          <w:tcPr>
            <w:tcW w:w="1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42B7C22" w14:textId="77777777" w:rsidR="00FE17E3" w:rsidRDefault="00000000">
            <w:pPr>
              <w:keepNext/>
            </w:pPr>
            <w:r>
              <w:rPr>
                <w:sz w:val="20"/>
                <w:szCs w:val="20"/>
              </w:rPr>
              <w:t>201</w:t>
            </w:r>
          </w:p>
        </w:tc>
        <w:tc>
          <w:tcPr>
            <w:tcW w:w="1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345F02F" w14:textId="77777777" w:rsidR="00FE17E3" w:rsidRDefault="00000000">
            <w:pPr>
              <w:keepNext/>
            </w:pPr>
            <w:r>
              <w:rPr>
                <w:sz w:val="20"/>
                <w:szCs w:val="20"/>
              </w:rPr>
              <w:t>321</w:t>
            </w:r>
          </w:p>
        </w:tc>
        <w:tc>
          <w:tcPr>
            <w:tcW w:w="43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D1BE7A8" w14:textId="77777777" w:rsidR="00FE17E3" w:rsidRDefault="00000000">
            <w:pPr>
              <w:keepNext/>
            </w:pPr>
            <w:r>
              <w:rPr>
                <w:sz w:val="20"/>
                <w:szCs w:val="20"/>
              </w:rPr>
              <w:t>US$ 40 por TiB sobre la publicación y dos suscripciones (agregación y archivado)</w:t>
            </w:r>
          </w:p>
        </w:tc>
      </w:tr>
      <w:tr w:rsidR="00FE17E3" w14:paraId="365485FA" w14:textId="77777777">
        <w:tblPrEx>
          <w:tblCellMar>
            <w:top w:w="0" w:type="dxa"/>
            <w:bottom w:w="0" w:type="dxa"/>
          </w:tblCellMar>
        </w:tblPrEx>
        <w:trPr>
          <w:cantSplit/>
        </w:trPr>
        <w:tc>
          <w:tcPr>
            <w:tcW w:w="2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AC5FBA4" w14:textId="77777777" w:rsidR="00FE17E3" w:rsidRDefault="00000000">
            <w:pPr>
              <w:keepNext/>
            </w:pPr>
            <w:r>
              <w:rPr>
                <w:sz w:val="20"/>
                <w:szCs w:val="20"/>
              </w:rPr>
              <w:t>Dataflow</w:t>
            </w:r>
          </w:p>
        </w:tc>
        <w:tc>
          <w:tcPr>
            <w:tcW w:w="1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853B200" w14:textId="77777777" w:rsidR="00FE17E3" w:rsidRDefault="00000000">
            <w:pPr>
              <w:keepNext/>
            </w:pPr>
            <w:r>
              <w:rPr>
                <w:sz w:val="20"/>
                <w:szCs w:val="20"/>
              </w:rPr>
              <w:t>525</w:t>
            </w:r>
          </w:p>
        </w:tc>
        <w:tc>
          <w:tcPr>
            <w:tcW w:w="1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DE0615F" w14:textId="77777777" w:rsidR="00FE17E3" w:rsidRDefault="00000000">
            <w:pPr>
              <w:keepNext/>
            </w:pPr>
            <w:r>
              <w:rPr>
                <w:sz w:val="20"/>
                <w:szCs w:val="20"/>
              </w:rPr>
              <w:t>642</w:t>
            </w:r>
          </w:p>
        </w:tc>
        <w:tc>
          <w:tcPr>
            <w:tcW w:w="43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4045C45" w14:textId="77777777" w:rsidR="00FE17E3" w:rsidRDefault="00000000">
            <w:pPr>
              <w:keepNext/>
            </w:pPr>
            <w:r>
              <w:rPr>
                <w:sz w:val="20"/>
                <w:szCs w:val="20"/>
              </w:rPr>
              <w:t>Workers de 4 vCPU (2 permanentes y hasta 7 en el pico) más los datos procesados por Streaming Engine</w:t>
            </w:r>
          </w:p>
        </w:tc>
      </w:tr>
      <w:tr w:rsidR="00FE17E3" w14:paraId="505F9E6A" w14:textId="77777777">
        <w:tblPrEx>
          <w:tblCellMar>
            <w:top w:w="0" w:type="dxa"/>
            <w:bottom w:w="0" w:type="dxa"/>
          </w:tblCellMar>
        </w:tblPrEx>
        <w:trPr>
          <w:cantSplit/>
        </w:trPr>
        <w:tc>
          <w:tcPr>
            <w:tcW w:w="2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3A4A986" w14:textId="77777777" w:rsidR="00FE17E3" w:rsidRDefault="00000000">
            <w:pPr>
              <w:keepNext/>
            </w:pPr>
            <w:r>
              <w:rPr>
                <w:sz w:val="20"/>
                <w:szCs w:val="20"/>
              </w:rPr>
              <w:t>Spark (Dataproc sin servidor)</w:t>
            </w:r>
          </w:p>
        </w:tc>
        <w:tc>
          <w:tcPr>
            <w:tcW w:w="1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F08747D" w14:textId="77777777" w:rsidR="00FE17E3" w:rsidRDefault="00000000">
            <w:pPr>
              <w:keepNext/>
            </w:pPr>
            <w:r>
              <w:rPr>
                <w:sz w:val="20"/>
                <w:szCs w:val="20"/>
              </w:rPr>
              <w:t>230</w:t>
            </w:r>
          </w:p>
        </w:tc>
        <w:tc>
          <w:tcPr>
            <w:tcW w:w="1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269AE16" w14:textId="77777777" w:rsidR="00FE17E3" w:rsidRDefault="00000000">
            <w:pPr>
              <w:keepNext/>
            </w:pPr>
            <w:r>
              <w:rPr>
                <w:sz w:val="20"/>
                <w:szCs w:val="20"/>
              </w:rPr>
              <w:t>369</w:t>
            </w:r>
          </w:p>
        </w:tc>
        <w:tc>
          <w:tcPr>
            <w:tcW w:w="43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B485130" w14:textId="77777777" w:rsidR="00FE17E3" w:rsidRDefault="00000000">
            <w:pPr>
              <w:keepNext/>
            </w:pPr>
            <w:r>
              <w:rPr>
                <w:sz w:val="20"/>
                <w:szCs w:val="20"/>
              </w:rPr>
              <w:t>64 unidades de cómputo durante 2 horas al día, a US$ 0,06 por unidad y hora</w:t>
            </w:r>
          </w:p>
        </w:tc>
      </w:tr>
      <w:tr w:rsidR="00FE17E3" w14:paraId="1CA77A1E" w14:textId="77777777">
        <w:tblPrEx>
          <w:tblCellMar>
            <w:top w:w="0" w:type="dxa"/>
            <w:bottom w:w="0" w:type="dxa"/>
          </w:tblCellMar>
        </w:tblPrEx>
        <w:trPr>
          <w:cantSplit/>
        </w:trPr>
        <w:tc>
          <w:tcPr>
            <w:tcW w:w="2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F4D2BA2" w14:textId="77777777" w:rsidR="00FE17E3" w:rsidRDefault="00000000">
            <w:pPr>
              <w:keepNext/>
            </w:pPr>
            <w:r>
              <w:rPr>
                <w:sz w:val="20"/>
                <w:szCs w:val="20"/>
              </w:rPr>
              <w:t>Cloud Storage</w:t>
            </w:r>
          </w:p>
        </w:tc>
        <w:tc>
          <w:tcPr>
            <w:tcW w:w="1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E8FF1F8" w14:textId="77777777" w:rsidR="00FE17E3" w:rsidRDefault="00000000">
            <w:pPr>
              <w:keepNext/>
            </w:pPr>
            <w:r>
              <w:rPr>
                <w:sz w:val="20"/>
                <w:szCs w:val="20"/>
              </w:rPr>
              <w:t>72</w:t>
            </w:r>
          </w:p>
        </w:tc>
        <w:tc>
          <w:tcPr>
            <w:tcW w:w="1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3428433" w14:textId="77777777" w:rsidR="00FE17E3" w:rsidRDefault="00000000">
            <w:pPr>
              <w:keepNext/>
            </w:pPr>
            <w:r>
              <w:rPr>
                <w:sz w:val="20"/>
                <w:szCs w:val="20"/>
              </w:rPr>
              <w:t>139</w:t>
            </w:r>
          </w:p>
        </w:tc>
        <w:tc>
          <w:tcPr>
            <w:tcW w:w="43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9D6487C" w14:textId="77777777" w:rsidR="00FE17E3" w:rsidRDefault="00000000">
            <w:pPr>
              <w:keepNext/>
            </w:pPr>
            <w:r>
              <w:rPr>
                <w:sz w:val="20"/>
                <w:szCs w:val="20"/>
              </w:rPr>
              <w:t>Almacenamiento acumulado a US$ 0,020 por GiB al mes</w:t>
            </w:r>
          </w:p>
        </w:tc>
      </w:tr>
      <w:tr w:rsidR="00FE17E3" w14:paraId="0219435F" w14:textId="77777777">
        <w:tblPrEx>
          <w:tblCellMar>
            <w:top w:w="0" w:type="dxa"/>
            <w:bottom w:w="0" w:type="dxa"/>
          </w:tblCellMar>
        </w:tblPrEx>
        <w:trPr>
          <w:cantSplit/>
        </w:trPr>
        <w:tc>
          <w:tcPr>
            <w:tcW w:w="2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0049CCD" w14:textId="77777777" w:rsidR="00FE17E3" w:rsidRDefault="00000000">
            <w:pPr>
              <w:keepNext/>
            </w:pPr>
            <w:r>
              <w:rPr>
                <w:sz w:val="20"/>
                <w:szCs w:val="20"/>
              </w:rPr>
              <w:t>BigQuery</w:t>
            </w:r>
          </w:p>
        </w:tc>
        <w:tc>
          <w:tcPr>
            <w:tcW w:w="1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C003E63" w14:textId="77777777" w:rsidR="00FE17E3" w:rsidRDefault="00000000">
            <w:pPr>
              <w:keepNext/>
            </w:pPr>
            <w:r>
              <w:rPr>
                <w:sz w:val="20"/>
                <w:szCs w:val="20"/>
              </w:rPr>
              <w:t>150</w:t>
            </w:r>
          </w:p>
        </w:tc>
        <w:tc>
          <w:tcPr>
            <w:tcW w:w="1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066349B" w14:textId="77777777" w:rsidR="00FE17E3" w:rsidRDefault="00000000">
            <w:pPr>
              <w:keepNext/>
            </w:pPr>
            <w:r>
              <w:rPr>
                <w:sz w:val="20"/>
                <w:szCs w:val="20"/>
              </w:rPr>
              <w:t>244</w:t>
            </w:r>
          </w:p>
        </w:tc>
        <w:tc>
          <w:tcPr>
            <w:tcW w:w="43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BFCF395" w14:textId="77777777" w:rsidR="00FE17E3" w:rsidRDefault="00000000">
            <w:pPr>
              <w:keepNext/>
            </w:pPr>
            <w:r>
              <w:rPr>
                <w:sz w:val="20"/>
                <w:szCs w:val="20"/>
              </w:rPr>
              <w:t>25 TiB consultados al mes, con el primer TiB gratuito, a US$ 6,25 por TiB</w:t>
            </w:r>
          </w:p>
        </w:tc>
      </w:tr>
      <w:tr w:rsidR="00FE17E3" w14:paraId="7F6356F7" w14:textId="77777777">
        <w:tblPrEx>
          <w:tblCellMar>
            <w:top w:w="0" w:type="dxa"/>
            <w:bottom w:w="0" w:type="dxa"/>
          </w:tblCellMar>
        </w:tblPrEx>
        <w:trPr>
          <w:cantSplit/>
        </w:trPr>
        <w:tc>
          <w:tcPr>
            <w:tcW w:w="2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E3A3562" w14:textId="77777777" w:rsidR="00FE17E3" w:rsidRDefault="00000000">
            <w:pPr>
              <w:keepNext/>
            </w:pPr>
            <w:r>
              <w:rPr>
                <w:sz w:val="20"/>
                <w:szCs w:val="20"/>
              </w:rPr>
              <w:t>Cloud Run</w:t>
            </w:r>
          </w:p>
        </w:tc>
        <w:tc>
          <w:tcPr>
            <w:tcW w:w="1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A1EA7FA" w14:textId="77777777" w:rsidR="00FE17E3" w:rsidRDefault="00000000">
            <w:pPr>
              <w:keepNext/>
            </w:pPr>
            <w:r>
              <w:rPr>
                <w:sz w:val="20"/>
                <w:szCs w:val="20"/>
              </w:rPr>
              <w:t>51</w:t>
            </w:r>
          </w:p>
        </w:tc>
        <w:tc>
          <w:tcPr>
            <w:tcW w:w="1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51EF537" w14:textId="77777777" w:rsidR="00FE17E3" w:rsidRDefault="00000000">
            <w:pPr>
              <w:keepNext/>
            </w:pPr>
            <w:r>
              <w:rPr>
                <w:sz w:val="20"/>
                <w:szCs w:val="20"/>
              </w:rPr>
              <w:t>86</w:t>
            </w:r>
          </w:p>
        </w:tc>
        <w:tc>
          <w:tcPr>
            <w:tcW w:w="43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FB21F30" w14:textId="77777777" w:rsidR="00FE17E3" w:rsidRDefault="00000000">
            <w:pPr>
              <w:keepNext/>
            </w:pPr>
            <w:r>
              <w:rPr>
                <w:sz w:val="20"/>
                <w:szCs w:val="20"/>
              </w:rPr>
              <w:t>30 millones de solicitudes al mes (60 millones en el mes pico)</w:t>
            </w:r>
          </w:p>
        </w:tc>
      </w:tr>
      <w:tr w:rsidR="00FE17E3" w14:paraId="435FE1E2" w14:textId="77777777">
        <w:tblPrEx>
          <w:tblCellMar>
            <w:top w:w="0" w:type="dxa"/>
            <w:bottom w:w="0" w:type="dxa"/>
          </w:tblCellMar>
        </w:tblPrEx>
        <w:trPr>
          <w:cantSplit/>
        </w:trPr>
        <w:tc>
          <w:tcPr>
            <w:tcW w:w="2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10C3C77" w14:textId="77777777" w:rsidR="00FE17E3" w:rsidRDefault="00000000">
            <w:pPr>
              <w:keepNext/>
            </w:pPr>
            <w:r>
              <w:rPr>
                <w:sz w:val="20"/>
                <w:szCs w:val="20"/>
              </w:rPr>
              <w:t>Otros (red, observabilidad, registro)</w:t>
            </w:r>
          </w:p>
        </w:tc>
        <w:tc>
          <w:tcPr>
            <w:tcW w:w="1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D7868EF" w14:textId="77777777" w:rsidR="00FE17E3" w:rsidRDefault="00000000">
            <w:pPr>
              <w:keepNext/>
            </w:pPr>
            <w:r>
              <w:rPr>
                <w:sz w:val="20"/>
                <w:szCs w:val="20"/>
              </w:rPr>
              <w:t>123</w:t>
            </w:r>
          </w:p>
        </w:tc>
        <w:tc>
          <w:tcPr>
            <w:tcW w:w="1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F5E9282" w14:textId="77777777" w:rsidR="00FE17E3" w:rsidRDefault="00000000">
            <w:pPr>
              <w:keepNext/>
            </w:pPr>
            <w:r>
              <w:rPr>
                <w:sz w:val="20"/>
                <w:szCs w:val="20"/>
              </w:rPr>
              <w:t>180</w:t>
            </w:r>
          </w:p>
        </w:tc>
        <w:tc>
          <w:tcPr>
            <w:tcW w:w="43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A275E78" w14:textId="77777777" w:rsidR="00FE17E3" w:rsidRDefault="00000000">
            <w:pPr>
              <w:keepNext/>
            </w:pPr>
            <w:r>
              <w:rPr>
                <w:sz w:val="20"/>
                <w:szCs w:val="20"/>
              </w:rPr>
              <w:t>10 % del subtotal</w:t>
            </w:r>
          </w:p>
        </w:tc>
      </w:tr>
      <w:tr w:rsidR="00FE17E3" w14:paraId="5E1AFF8A" w14:textId="77777777">
        <w:tblPrEx>
          <w:tblCellMar>
            <w:top w:w="0" w:type="dxa"/>
            <w:bottom w:w="0" w:type="dxa"/>
          </w:tblCellMar>
        </w:tblPrEx>
        <w:trPr>
          <w:cantSplit/>
        </w:trPr>
        <w:tc>
          <w:tcPr>
            <w:tcW w:w="23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50696F18" w14:textId="77777777" w:rsidR="00FE17E3" w:rsidRDefault="00000000">
            <w:pPr>
              <w:keepNext/>
            </w:pPr>
            <w:r>
              <w:rPr>
                <w:sz w:val="20"/>
                <w:szCs w:val="20"/>
              </w:rPr>
              <w:t>Total</w:t>
            </w:r>
          </w:p>
        </w:tc>
        <w:tc>
          <w:tcPr>
            <w:tcW w:w="12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77D7DD4F" w14:textId="77777777" w:rsidR="00FE17E3" w:rsidRDefault="00000000">
            <w:pPr>
              <w:keepNext/>
            </w:pPr>
            <w:r>
              <w:rPr>
                <w:sz w:val="20"/>
                <w:szCs w:val="20"/>
              </w:rPr>
              <w:t>1.353</w:t>
            </w:r>
          </w:p>
        </w:tc>
        <w:tc>
          <w:tcPr>
            <w:tcW w:w="12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2F5207A0" w14:textId="77777777" w:rsidR="00FE17E3" w:rsidRDefault="00000000">
            <w:pPr>
              <w:keepNext/>
            </w:pPr>
            <w:r>
              <w:rPr>
                <w:sz w:val="20"/>
                <w:szCs w:val="20"/>
              </w:rPr>
              <w:t>1.982</w:t>
            </w:r>
          </w:p>
        </w:tc>
        <w:tc>
          <w:tcPr>
            <w:tcW w:w="4326"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78FB5C90" w14:textId="77777777" w:rsidR="00FE17E3" w:rsidRDefault="00FE17E3">
            <w:pPr>
              <w:keepNext/>
            </w:pPr>
          </w:p>
        </w:tc>
      </w:tr>
    </w:tbl>
    <w:p w14:paraId="4CCA3B4E" w14:textId="77777777" w:rsidR="00FE17E3" w:rsidRDefault="00000000">
      <w:pPr>
        <w:spacing w:before="80" w:after="240"/>
      </w:pPr>
      <w:r>
        <w:rPr>
          <w:i/>
          <w:iCs/>
          <w:sz w:val="20"/>
          <w:szCs w:val="20"/>
        </w:rPr>
        <w:t xml:space="preserve">Nota. </w:t>
      </w:r>
      <w:r>
        <w:rPr>
          <w:sz w:val="20"/>
          <w:szCs w:val="20"/>
        </w:rPr>
        <w:t>Mes regular: junio, con seis meses de datos acumulados. No incluye personal, soporte ni impuestos. Precios de lista de Google Cloud.</w:t>
      </w:r>
    </w:p>
    <w:p w14:paraId="055207F1" w14:textId="77777777" w:rsidR="00FE17E3" w:rsidRDefault="00000000">
      <w:pPr>
        <w:keepNext/>
        <w:spacing w:line="480" w:lineRule="auto"/>
      </w:pPr>
      <w:r>
        <w:rPr>
          <w:b/>
          <w:bCs/>
        </w:rPr>
        <w:t>Figura 2</w:t>
      </w:r>
    </w:p>
    <w:p w14:paraId="37074B8B" w14:textId="77777777" w:rsidR="00FE17E3" w:rsidRDefault="00000000">
      <w:pPr>
        <w:keepNext/>
        <w:spacing w:line="480" w:lineRule="auto"/>
      </w:pPr>
      <w:r>
        <w:rPr>
          <w:i/>
          <w:iCs/>
        </w:rPr>
        <w:t>Composición del costo mensual estimado por servicio</w:t>
      </w:r>
    </w:p>
    <w:p w14:paraId="2DE9E6AB" w14:textId="77777777" w:rsidR="00FE17E3" w:rsidRDefault="00000000">
      <w:pPr>
        <w:keepNext/>
        <w:jc w:val="center"/>
      </w:pPr>
      <w:r>
        <w:rPr>
          <w:noProof/>
        </w:rPr>
        <w:drawing>
          <wp:inline distT="0" distB="0" distL="0" distR="0" wp14:anchorId="45DB2F33" wp14:editId="04AE999D">
            <wp:extent cx="5695950" cy="2362200"/>
            <wp:effectExtent l="0" t="0" r="0" b="0"/>
            <wp:docPr id="1006628441" name="figura2" descr="Composición del costo mensual estimado por servicio"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95950" cy="2362200"/>
                    </a:xfrm>
                    <a:prstGeom prst="rect">
                      <a:avLst/>
                    </a:prstGeom>
                  </pic:spPr>
                </pic:pic>
              </a:graphicData>
            </a:graphic>
          </wp:inline>
        </w:drawing>
      </w:r>
    </w:p>
    <w:p w14:paraId="0142F96E" w14:textId="77777777" w:rsidR="00FE17E3" w:rsidRDefault="00000000">
      <w:pPr>
        <w:spacing w:before="80" w:after="240"/>
      </w:pPr>
      <w:r>
        <w:rPr>
          <w:i/>
          <w:iCs/>
          <w:sz w:val="20"/>
          <w:szCs w:val="20"/>
        </w:rPr>
        <w:t xml:space="preserve">Nota. </w:t>
      </w:r>
      <w:r>
        <w:rPr>
          <w:sz w:val="20"/>
          <w:szCs w:val="20"/>
        </w:rPr>
        <w:t>Valores en dólares estadounidenses. Los segmentos sin cifra corresponden a Cloud Storage y Cloud Run en el mes regular, y a Cloud Run en el mes pico.</w:t>
      </w:r>
    </w:p>
    <w:p w14:paraId="01679322" w14:textId="77777777" w:rsidR="00FE17E3" w:rsidRDefault="00000000">
      <w:pPr>
        <w:keepNext/>
        <w:spacing w:line="480" w:lineRule="auto"/>
      </w:pPr>
      <w:r>
        <w:rPr>
          <w:b/>
          <w:bCs/>
        </w:rPr>
        <w:lastRenderedPageBreak/>
        <w:t>Figura 3</w:t>
      </w:r>
    </w:p>
    <w:p w14:paraId="7D842C3B" w14:textId="77777777" w:rsidR="00FE17E3" w:rsidRDefault="00000000">
      <w:pPr>
        <w:keepNext/>
        <w:spacing w:line="480" w:lineRule="auto"/>
      </w:pPr>
      <w:r>
        <w:rPr>
          <w:i/>
          <w:iCs/>
        </w:rPr>
        <w:t>Costo mensual proyectado del primer año</w:t>
      </w:r>
    </w:p>
    <w:p w14:paraId="52A1D791" w14:textId="77777777" w:rsidR="00FE17E3" w:rsidRDefault="00000000">
      <w:pPr>
        <w:keepNext/>
        <w:jc w:val="center"/>
      </w:pPr>
      <w:r>
        <w:rPr>
          <w:noProof/>
        </w:rPr>
        <w:drawing>
          <wp:inline distT="0" distB="0" distL="0" distR="0" wp14:anchorId="3947C698" wp14:editId="119A95A8">
            <wp:extent cx="5695950" cy="2276475"/>
            <wp:effectExtent l="0" t="0" r="0" b="0"/>
            <wp:docPr id="2124021376" name="figura3" descr="Costo mensual proyectado del primer año"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95950" cy="2276475"/>
                    </a:xfrm>
                    <a:prstGeom prst="rect">
                      <a:avLst/>
                    </a:prstGeom>
                  </pic:spPr>
                </pic:pic>
              </a:graphicData>
            </a:graphic>
          </wp:inline>
        </w:drawing>
      </w:r>
    </w:p>
    <w:p w14:paraId="25D7B80F" w14:textId="77777777" w:rsidR="00FE17E3" w:rsidRDefault="00000000">
      <w:pPr>
        <w:spacing w:before="80" w:after="240"/>
      </w:pPr>
      <w:r>
        <w:rPr>
          <w:i/>
          <w:iCs/>
          <w:sz w:val="20"/>
          <w:szCs w:val="20"/>
        </w:rPr>
        <w:t xml:space="preserve">Nota. </w:t>
      </w:r>
      <w:r>
        <w:rPr>
          <w:sz w:val="20"/>
          <w:szCs w:val="20"/>
        </w:rPr>
        <w:t>El aumento progresivo se debe al almacenamiento acumulado; el pico de noviembre, a la campaña de fin de año.</w:t>
      </w:r>
    </w:p>
    <w:p w14:paraId="5FBCDDE1" w14:textId="77777777" w:rsidR="00FE17E3" w:rsidRDefault="00000000">
      <w:pPr>
        <w:spacing w:line="480" w:lineRule="auto"/>
        <w:ind w:firstLine="720"/>
      </w:pPr>
      <w:r>
        <w:t>La Ecuación 1 expresa el indicador que la plataforma busca reducir: el costo por pedido, que suma el costo de la plataforma y el costo logístico. Este documento estima el primer término.</w:t>
      </w:r>
    </w:p>
    <w:p w14:paraId="6B98F70C" w14:textId="77777777" w:rsidR="00FE17E3" w:rsidRDefault="00000000">
      <w:pPr>
        <w:tabs>
          <w:tab w:val="center" w:pos="4513"/>
          <w:tab w:val="right" w:pos="9026"/>
        </w:tabs>
        <w:spacing w:line="480" w:lineRule="auto"/>
      </w:pPr>
      <w:r>
        <w:tab/>
        <w:t>Costo por pedido = (costo de la plataforma + costo logístico) ÷ pedidos del mes</w:t>
      </w:r>
      <w:r>
        <w:tab/>
        <w:t>(1)</w:t>
      </w:r>
    </w:p>
    <w:p w14:paraId="664A804B" w14:textId="77777777" w:rsidR="00FE17E3" w:rsidRDefault="00000000">
      <w:pPr>
        <w:pStyle w:val="Heading2"/>
      </w:pPr>
      <w:r>
        <w:t>Sensibilidad de las estimaciones</w:t>
      </w:r>
    </w:p>
    <w:p w14:paraId="53289D87" w14:textId="77777777" w:rsidR="00FE17E3" w:rsidRDefault="00000000">
      <w:pPr>
        <w:spacing w:line="480" w:lineRule="auto"/>
        <w:ind w:firstLine="720"/>
      </w:pPr>
      <w:r>
        <w:t>La Tabla 6 muestra cómo cambia el costo anual cuando se modifica un supuesto a la vez. El costo es sensible al volumen de eventos y a su tamaño, porque determinan lo que se cobra en Pub/Sub y en Streaming Engine. En cambio, la capacidad por vCPU y la intensidad del pico lo alteran poco, porque el costo de Dataflow lo domina la base de dos workers permanentes. Por eso la palanca más eficaz es controlar el número y el tamaño de los eventos que se publican.</w:t>
      </w:r>
    </w:p>
    <w:p w14:paraId="58302D8A" w14:textId="77777777" w:rsidR="00FE17E3" w:rsidRDefault="00000000">
      <w:pPr>
        <w:keepNext/>
        <w:spacing w:line="480" w:lineRule="auto"/>
      </w:pPr>
      <w:r>
        <w:rPr>
          <w:b/>
          <w:bCs/>
        </w:rPr>
        <w:lastRenderedPageBreak/>
        <w:t>Tabla 6</w:t>
      </w:r>
    </w:p>
    <w:p w14:paraId="4B4FFDBE" w14:textId="77777777" w:rsidR="00FE17E3" w:rsidRDefault="00000000">
      <w:pPr>
        <w:keepNext/>
        <w:spacing w:line="480" w:lineRule="auto"/>
      </w:pPr>
      <w:r>
        <w:rPr>
          <w:i/>
          <w:iCs/>
        </w:rPr>
        <w:t>Sensibilidad del costo anual a los supuestos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700"/>
        <w:gridCol w:w="2200"/>
        <w:gridCol w:w="2126"/>
      </w:tblGrid>
      <w:tr w:rsidR="00FE17E3" w14:paraId="24F236AE" w14:textId="77777777">
        <w:tblPrEx>
          <w:tblCellMar>
            <w:top w:w="0" w:type="dxa"/>
            <w:bottom w:w="0" w:type="dxa"/>
          </w:tblCellMar>
        </w:tblPrEx>
        <w:trPr>
          <w:cantSplit/>
          <w:tblHeader/>
        </w:trPr>
        <w:tc>
          <w:tcPr>
            <w:tcW w:w="4700"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56C65077" w14:textId="77777777" w:rsidR="00FE17E3" w:rsidRDefault="00000000">
            <w:pPr>
              <w:keepNext/>
            </w:pPr>
            <w:r>
              <w:rPr>
                <w:sz w:val="20"/>
                <w:szCs w:val="20"/>
              </w:rPr>
              <w:t>Escenario</w:t>
            </w:r>
          </w:p>
        </w:tc>
        <w:tc>
          <w:tcPr>
            <w:tcW w:w="2200"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1109DB65" w14:textId="77777777" w:rsidR="00FE17E3" w:rsidRDefault="00000000">
            <w:pPr>
              <w:keepNext/>
            </w:pPr>
            <w:r>
              <w:rPr>
                <w:sz w:val="20"/>
                <w:szCs w:val="20"/>
              </w:rPr>
              <w:t>Costo anual (US$)</w:t>
            </w:r>
          </w:p>
        </w:tc>
        <w:tc>
          <w:tcPr>
            <w:tcW w:w="2126"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42327653" w14:textId="77777777" w:rsidR="00FE17E3" w:rsidRDefault="00000000">
            <w:pPr>
              <w:keepNext/>
            </w:pPr>
            <w:r>
              <w:rPr>
                <w:sz w:val="20"/>
                <w:szCs w:val="20"/>
              </w:rPr>
              <w:t>Variación</w:t>
            </w:r>
          </w:p>
        </w:tc>
      </w:tr>
      <w:tr w:rsidR="00FE17E3" w14:paraId="1A05EB43" w14:textId="77777777">
        <w:tblPrEx>
          <w:tblCellMar>
            <w:top w:w="0" w:type="dxa"/>
            <w:bottom w:w="0" w:type="dxa"/>
          </w:tblCellMar>
        </w:tblPrEx>
        <w:trPr>
          <w:cantSplit/>
        </w:trPr>
        <w:tc>
          <w:tcPr>
            <w:tcW w:w="4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B287398" w14:textId="77777777" w:rsidR="00FE17E3" w:rsidRDefault="00000000">
            <w:pPr>
              <w:keepNext/>
            </w:pPr>
            <w:r>
              <w:rPr>
                <w:sz w:val="20"/>
                <w:szCs w:val="20"/>
              </w:rPr>
              <w:t>Caso base</w:t>
            </w:r>
          </w:p>
        </w:tc>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9E78BDF" w14:textId="77777777" w:rsidR="00FE17E3" w:rsidRDefault="00000000">
            <w:pPr>
              <w:keepNext/>
            </w:pPr>
            <w:r>
              <w:rPr>
                <w:sz w:val="20"/>
                <w:szCs w:val="20"/>
              </w:rPr>
              <w:t>16.881</w:t>
            </w:r>
          </w:p>
        </w:tc>
        <w:tc>
          <w:tcPr>
            <w:tcW w:w="21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2EDDB61" w14:textId="77777777" w:rsidR="00FE17E3" w:rsidRDefault="00000000">
            <w:pPr>
              <w:keepNext/>
            </w:pPr>
            <w:r>
              <w:rPr>
                <w:sz w:val="20"/>
                <w:szCs w:val="20"/>
              </w:rPr>
              <w:t>—</w:t>
            </w:r>
          </w:p>
        </w:tc>
      </w:tr>
      <w:tr w:rsidR="00FE17E3" w14:paraId="14E86E86" w14:textId="77777777">
        <w:tblPrEx>
          <w:tblCellMar>
            <w:top w:w="0" w:type="dxa"/>
            <w:bottom w:w="0" w:type="dxa"/>
          </w:tblCellMar>
        </w:tblPrEx>
        <w:trPr>
          <w:cantSplit/>
        </w:trPr>
        <w:tc>
          <w:tcPr>
            <w:tcW w:w="4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01F26B4" w14:textId="77777777" w:rsidR="00FE17E3" w:rsidRDefault="00000000">
            <w:pPr>
              <w:keepNext/>
            </w:pPr>
            <w:r>
              <w:rPr>
                <w:sz w:val="20"/>
                <w:szCs w:val="20"/>
              </w:rPr>
              <w:t>Eventos por pedido ×2 (400)</w:t>
            </w:r>
          </w:p>
        </w:tc>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61CBE86" w14:textId="77777777" w:rsidR="00FE17E3" w:rsidRDefault="00000000">
            <w:pPr>
              <w:keepNext/>
            </w:pPr>
            <w:r>
              <w:rPr>
                <w:sz w:val="20"/>
                <w:szCs w:val="20"/>
              </w:rPr>
              <w:t>21.588</w:t>
            </w:r>
          </w:p>
        </w:tc>
        <w:tc>
          <w:tcPr>
            <w:tcW w:w="21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7C6138A" w14:textId="77777777" w:rsidR="00FE17E3" w:rsidRDefault="00000000">
            <w:pPr>
              <w:keepNext/>
            </w:pPr>
            <w:r>
              <w:rPr>
                <w:sz w:val="20"/>
                <w:szCs w:val="20"/>
              </w:rPr>
              <w:t>+28 %</w:t>
            </w:r>
          </w:p>
        </w:tc>
      </w:tr>
      <w:tr w:rsidR="00FE17E3" w14:paraId="42980AC5" w14:textId="77777777">
        <w:tblPrEx>
          <w:tblCellMar>
            <w:top w:w="0" w:type="dxa"/>
            <w:bottom w:w="0" w:type="dxa"/>
          </w:tblCellMar>
        </w:tblPrEx>
        <w:trPr>
          <w:cantSplit/>
        </w:trPr>
        <w:tc>
          <w:tcPr>
            <w:tcW w:w="4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3E4D8E8" w14:textId="77777777" w:rsidR="00FE17E3" w:rsidRDefault="00000000">
            <w:pPr>
              <w:keepNext/>
            </w:pPr>
            <w:r>
              <w:rPr>
                <w:sz w:val="20"/>
                <w:szCs w:val="20"/>
              </w:rPr>
              <w:t>Tamaño del evento ×4 (4 KiB)</w:t>
            </w:r>
          </w:p>
        </w:tc>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D620808" w14:textId="77777777" w:rsidR="00FE17E3" w:rsidRDefault="00000000">
            <w:pPr>
              <w:keepNext/>
            </w:pPr>
            <w:r>
              <w:rPr>
                <w:sz w:val="20"/>
                <w:szCs w:val="20"/>
              </w:rPr>
              <w:t>29.671</w:t>
            </w:r>
          </w:p>
        </w:tc>
        <w:tc>
          <w:tcPr>
            <w:tcW w:w="21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4DB0D3F" w14:textId="77777777" w:rsidR="00FE17E3" w:rsidRDefault="00000000">
            <w:pPr>
              <w:keepNext/>
            </w:pPr>
            <w:r>
              <w:rPr>
                <w:sz w:val="20"/>
                <w:szCs w:val="20"/>
              </w:rPr>
              <w:t>+76 %</w:t>
            </w:r>
          </w:p>
        </w:tc>
      </w:tr>
      <w:tr w:rsidR="00FE17E3" w14:paraId="5B3E443C" w14:textId="77777777">
        <w:tblPrEx>
          <w:tblCellMar>
            <w:top w:w="0" w:type="dxa"/>
            <w:bottom w:w="0" w:type="dxa"/>
          </w:tblCellMar>
        </w:tblPrEx>
        <w:trPr>
          <w:cantSplit/>
        </w:trPr>
        <w:tc>
          <w:tcPr>
            <w:tcW w:w="4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DE1FC16" w14:textId="77777777" w:rsidR="00FE17E3" w:rsidRDefault="00000000">
            <w:pPr>
              <w:keepNext/>
            </w:pPr>
            <w:r>
              <w:rPr>
                <w:sz w:val="20"/>
                <w:szCs w:val="20"/>
              </w:rPr>
              <w:t>Capacidad por vCPU a la mitad (250 eventos/s)</w:t>
            </w:r>
          </w:p>
        </w:tc>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190ADA3" w14:textId="77777777" w:rsidR="00FE17E3" w:rsidRDefault="00000000">
            <w:pPr>
              <w:keepNext/>
            </w:pPr>
            <w:r>
              <w:rPr>
                <w:sz w:val="20"/>
                <w:szCs w:val="20"/>
              </w:rPr>
              <w:t>17.325</w:t>
            </w:r>
          </w:p>
        </w:tc>
        <w:tc>
          <w:tcPr>
            <w:tcW w:w="21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662114A" w14:textId="77777777" w:rsidR="00FE17E3" w:rsidRDefault="00000000">
            <w:pPr>
              <w:keepNext/>
            </w:pPr>
            <w:r>
              <w:rPr>
                <w:sz w:val="20"/>
                <w:szCs w:val="20"/>
              </w:rPr>
              <w:t>+3 %</w:t>
            </w:r>
          </w:p>
        </w:tc>
      </w:tr>
      <w:tr w:rsidR="00FE17E3" w14:paraId="56934D44" w14:textId="77777777">
        <w:tblPrEx>
          <w:tblCellMar>
            <w:top w:w="0" w:type="dxa"/>
            <w:bottom w:w="0" w:type="dxa"/>
          </w:tblCellMar>
        </w:tblPrEx>
        <w:trPr>
          <w:cantSplit/>
        </w:trPr>
        <w:tc>
          <w:tcPr>
            <w:tcW w:w="4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ECC9167" w14:textId="77777777" w:rsidR="00FE17E3" w:rsidRDefault="00000000">
            <w:pPr>
              <w:keepNext/>
            </w:pPr>
            <w:r>
              <w:rPr>
                <w:sz w:val="20"/>
                <w:szCs w:val="20"/>
              </w:rPr>
              <w:t>Pedidos por cliente ×2 (2 al mes)</w:t>
            </w:r>
          </w:p>
        </w:tc>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8F313EF" w14:textId="77777777" w:rsidR="00FE17E3" w:rsidRDefault="00000000">
            <w:pPr>
              <w:keepNext/>
            </w:pPr>
            <w:r>
              <w:rPr>
                <w:sz w:val="20"/>
                <w:szCs w:val="20"/>
              </w:rPr>
              <w:t>21.588</w:t>
            </w:r>
          </w:p>
        </w:tc>
        <w:tc>
          <w:tcPr>
            <w:tcW w:w="21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0506082" w14:textId="77777777" w:rsidR="00FE17E3" w:rsidRDefault="00000000">
            <w:pPr>
              <w:keepNext/>
            </w:pPr>
            <w:r>
              <w:rPr>
                <w:sz w:val="20"/>
                <w:szCs w:val="20"/>
              </w:rPr>
              <w:t>+28 %</w:t>
            </w:r>
          </w:p>
        </w:tc>
      </w:tr>
      <w:tr w:rsidR="00FE17E3" w14:paraId="286C34C4" w14:textId="77777777">
        <w:tblPrEx>
          <w:tblCellMar>
            <w:top w:w="0" w:type="dxa"/>
            <w:bottom w:w="0" w:type="dxa"/>
          </w:tblCellMar>
        </w:tblPrEx>
        <w:trPr>
          <w:cantSplit/>
        </w:trPr>
        <w:tc>
          <w:tcPr>
            <w:tcW w:w="47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6C081513" w14:textId="77777777" w:rsidR="00FE17E3" w:rsidRDefault="00000000">
            <w:pPr>
              <w:keepNext/>
            </w:pPr>
            <w:r>
              <w:rPr>
                <w:sz w:val="20"/>
                <w:szCs w:val="20"/>
              </w:rPr>
              <w:t>Día pico 10× en lugar de 5×</w:t>
            </w:r>
          </w:p>
        </w:tc>
        <w:tc>
          <w:tcPr>
            <w:tcW w:w="22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0D1D5EE9" w14:textId="77777777" w:rsidR="00FE17E3" w:rsidRDefault="00000000">
            <w:pPr>
              <w:keepNext/>
            </w:pPr>
            <w:r>
              <w:rPr>
                <w:sz w:val="20"/>
                <w:szCs w:val="20"/>
              </w:rPr>
              <w:t>17.325</w:t>
            </w:r>
          </w:p>
        </w:tc>
        <w:tc>
          <w:tcPr>
            <w:tcW w:w="2126"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3ACEBE6D" w14:textId="77777777" w:rsidR="00FE17E3" w:rsidRDefault="00000000">
            <w:pPr>
              <w:keepNext/>
            </w:pPr>
            <w:r>
              <w:rPr>
                <w:sz w:val="20"/>
                <w:szCs w:val="20"/>
              </w:rPr>
              <w:t>+3 %</w:t>
            </w:r>
          </w:p>
        </w:tc>
      </w:tr>
    </w:tbl>
    <w:p w14:paraId="5A30FC86" w14:textId="77777777" w:rsidR="00FE17E3" w:rsidRDefault="00000000">
      <w:pPr>
        <w:spacing w:before="80" w:after="240"/>
      </w:pPr>
      <w:r>
        <w:rPr>
          <w:i/>
          <w:iCs/>
          <w:sz w:val="20"/>
          <w:szCs w:val="20"/>
        </w:rPr>
        <w:t xml:space="preserve">Nota. </w:t>
      </w:r>
      <w:r>
        <w:rPr>
          <w:sz w:val="20"/>
          <w:szCs w:val="20"/>
        </w:rPr>
        <w:t>Se modifica un supuesto a la vez y se mantienen los demás.</w:t>
      </w:r>
    </w:p>
    <w:p w14:paraId="245478CC" w14:textId="77777777" w:rsidR="00FE17E3" w:rsidRDefault="00000000">
      <w:pPr>
        <w:pStyle w:val="Heading2"/>
      </w:pPr>
      <w:r>
        <w:t>Palancas de optimización</w:t>
      </w:r>
    </w:p>
    <w:p w14:paraId="57AAF4F6" w14:textId="77777777" w:rsidR="00FE17E3" w:rsidRDefault="00000000">
      <w:pPr>
        <w:spacing w:line="480" w:lineRule="auto"/>
        <w:ind w:firstLine="720"/>
      </w:pPr>
      <w:r>
        <w:t>Sin ninguna palanca, el primer año costaría US$ 23.378, es decir, US$ 0,000206 por pedido. Las decisiones de diseño de la Tabla 7 lo reducen a US$ 16.881 con el particionado y las tablas agregadas (28 % menos) y a US$ 15.832 con el compromiso de uso de Dataflow, lo que equivale a US$ 0,000140 por pedido y una reducción total del 32 %.</w:t>
      </w:r>
    </w:p>
    <w:p w14:paraId="54846CD0" w14:textId="77777777" w:rsidR="00FE17E3" w:rsidRDefault="00000000">
      <w:pPr>
        <w:keepNext/>
        <w:spacing w:line="480" w:lineRule="auto"/>
      </w:pPr>
      <w:r>
        <w:rPr>
          <w:b/>
          <w:bCs/>
        </w:rPr>
        <w:lastRenderedPageBreak/>
        <w:t>Tabla 7</w:t>
      </w:r>
    </w:p>
    <w:p w14:paraId="774F5388" w14:textId="77777777" w:rsidR="00FE17E3" w:rsidRDefault="00000000">
      <w:pPr>
        <w:keepNext/>
        <w:spacing w:line="480" w:lineRule="auto"/>
      </w:pPr>
      <w:r>
        <w:rPr>
          <w:i/>
          <w:iCs/>
        </w:rPr>
        <w:t>Palancas de optimización del costo por pedido</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900"/>
        <w:gridCol w:w="4200"/>
        <w:gridCol w:w="1926"/>
      </w:tblGrid>
      <w:tr w:rsidR="00FE17E3" w14:paraId="37C4BC16" w14:textId="77777777">
        <w:tblPrEx>
          <w:tblCellMar>
            <w:top w:w="0" w:type="dxa"/>
            <w:bottom w:w="0" w:type="dxa"/>
          </w:tblCellMar>
        </w:tblPrEx>
        <w:trPr>
          <w:cantSplit/>
          <w:tblHeader/>
        </w:trPr>
        <w:tc>
          <w:tcPr>
            <w:tcW w:w="2900"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39447ECB" w14:textId="77777777" w:rsidR="00FE17E3" w:rsidRDefault="00000000">
            <w:pPr>
              <w:keepNext/>
            </w:pPr>
            <w:r>
              <w:rPr>
                <w:sz w:val="20"/>
                <w:szCs w:val="20"/>
              </w:rPr>
              <w:t>Palanca</w:t>
            </w:r>
          </w:p>
        </w:tc>
        <w:tc>
          <w:tcPr>
            <w:tcW w:w="4200"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13C10B4A" w14:textId="77777777" w:rsidR="00FE17E3" w:rsidRDefault="00000000">
            <w:pPr>
              <w:keepNext/>
            </w:pPr>
            <w:r>
              <w:rPr>
                <w:sz w:val="20"/>
                <w:szCs w:val="20"/>
              </w:rPr>
              <w:t>Mecanismo</w:t>
            </w:r>
          </w:p>
        </w:tc>
        <w:tc>
          <w:tcPr>
            <w:tcW w:w="1926"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6FDACBAE" w14:textId="77777777" w:rsidR="00FE17E3" w:rsidRDefault="00000000">
            <w:pPr>
              <w:keepNext/>
            </w:pPr>
            <w:r>
              <w:rPr>
                <w:sz w:val="20"/>
                <w:szCs w:val="20"/>
              </w:rPr>
              <w:t>Efecto estimado</w:t>
            </w:r>
          </w:p>
        </w:tc>
      </w:tr>
      <w:tr w:rsidR="00FE17E3" w14:paraId="16FE597B" w14:textId="77777777">
        <w:tblPrEx>
          <w:tblCellMar>
            <w:top w:w="0" w:type="dxa"/>
            <w:bottom w:w="0" w:type="dxa"/>
          </w:tblCellMar>
        </w:tblPrEx>
        <w:trPr>
          <w:cantSplit/>
        </w:trPr>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17064CC" w14:textId="77777777" w:rsidR="00FE17E3" w:rsidRDefault="00000000">
            <w:pPr>
              <w:keepNext/>
            </w:pPr>
            <w:r>
              <w:rPr>
                <w:sz w:val="20"/>
                <w:szCs w:val="20"/>
              </w:rPr>
              <w:t>Particionado, agrupamiento y tablas agregadas en BigQuery</w:t>
            </w:r>
          </w:p>
        </w:tc>
        <w:tc>
          <w:tcPr>
            <w:tcW w:w="4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FD7A08E" w14:textId="77777777" w:rsidR="00FE17E3" w:rsidRDefault="00000000">
            <w:pPr>
              <w:keepNext/>
            </w:pPr>
            <w:r>
              <w:rPr>
                <w:sz w:val="20"/>
                <w:szCs w:val="20"/>
              </w:rPr>
              <w:t>Reduce los datos consultados de 100 a 25 TiB al mes; se cobra por datos escaneados (US$ 6,25 por TiB, con el primer TiB gratuito)</w:t>
            </w:r>
          </w:p>
        </w:tc>
        <w:tc>
          <w:tcPr>
            <w:tcW w:w="19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E373523" w14:textId="77777777" w:rsidR="00FE17E3" w:rsidRDefault="00000000">
            <w:pPr>
              <w:keepNext/>
            </w:pPr>
            <w:r>
              <w:rPr>
                <w:sz w:val="20"/>
                <w:szCs w:val="20"/>
              </w:rPr>
              <w:t>−US$ 6.497 al año (−28 %)</w:t>
            </w:r>
          </w:p>
        </w:tc>
      </w:tr>
      <w:tr w:rsidR="00FE17E3" w14:paraId="7E22B641" w14:textId="77777777">
        <w:tblPrEx>
          <w:tblCellMar>
            <w:top w:w="0" w:type="dxa"/>
            <w:bottom w:w="0" w:type="dxa"/>
          </w:tblCellMar>
        </w:tblPrEx>
        <w:trPr>
          <w:cantSplit/>
        </w:trPr>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6BB8E63" w14:textId="77777777" w:rsidR="00FE17E3" w:rsidRDefault="00000000">
            <w:pPr>
              <w:keepNext/>
            </w:pPr>
            <w:r>
              <w:rPr>
                <w:sz w:val="20"/>
                <w:szCs w:val="20"/>
              </w:rPr>
              <w:t>Compromiso de uso de Dataflow a un año sobre los dos workers permanentes</w:t>
            </w:r>
          </w:p>
        </w:tc>
        <w:tc>
          <w:tcPr>
            <w:tcW w:w="4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4524979" w14:textId="77777777" w:rsidR="00FE17E3" w:rsidRDefault="00000000">
            <w:pPr>
              <w:keepNext/>
            </w:pPr>
            <w:r>
              <w:rPr>
                <w:sz w:val="20"/>
                <w:szCs w:val="20"/>
              </w:rPr>
              <w:t>El precio de la vCPU de streaming baja de US$ 0,069 a US$ 0,0552 por hora (−20 %)</w:t>
            </w:r>
          </w:p>
        </w:tc>
        <w:tc>
          <w:tcPr>
            <w:tcW w:w="19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3D99B2B" w14:textId="77777777" w:rsidR="00FE17E3" w:rsidRDefault="00000000">
            <w:pPr>
              <w:keepNext/>
            </w:pPr>
            <w:r>
              <w:rPr>
                <w:sz w:val="20"/>
                <w:szCs w:val="20"/>
              </w:rPr>
              <w:t>−US$ 1.049 al año</w:t>
            </w:r>
          </w:p>
        </w:tc>
      </w:tr>
      <w:tr w:rsidR="00FE17E3" w14:paraId="29D86AD3" w14:textId="77777777">
        <w:tblPrEx>
          <w:tblCellMar>
            <w:top w:w="0" w:type="dxa"/>
            <w:bottom w:w="0" w:type="dxa"/>
          </w:tblCellMar>
        </w:tblPrEx>
        <w:trPr>
          <w:cantSplit/>
        </w:trPr>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4B6E290" w14:textId="77777777" w:rsidR="00FE17E3" w:rsidRDefault="00000000">
            <w:pPr>
              <w:keepNext/>
            </w:pPr>
            <w:r>
              <w:rPr>
                <w:sz w:val="20"/>
                <w:szCs w:val="20"/>
              </w:rPr>
              <w:t>Spark sin servidor en lugar de un cluster permanente</w:t>
            </w:r>
          </w:p>
        </w:tc>
        <w:tc>
          <w:tcPr>
            <w:tcW w:w="4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71E6708" w14:textId="77777777" w:rsidR="00FE17E3" w:rsidRDefault="00000000">
            <w:pPr>
              <w:keepNext/>
            </w:pPr>
            <w:r>
              <w:rPr>
                <w:sz w:val="20"/>
                <w:szCs w:val="20"/>
              </w:rPr>
              <w:t>Factura solo las 2 horas diarias de ejecución y no las 24</w:t>
            </w:r>
          </w:p>
        </w:tc>
        <w:tc>
          <w:tcPr>
            <w:tcW w:w="19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4638B00" w14:textId="77777777" w:rsidR="00FE17E3" w:rsidRDefault="00000000">
            <w:pPr>
              <w:keepNext/>
            </w:pPr>
            <w:r>
              <w:rPr>
                <w:sz w:val="20"/>
                <w:szCs w:val="20"/>
              </w:rPr>
              <w:t>−92 % de las horas facturadas</w:t>
            </w:r>
          </w:p>
        </w:tc>
      </w:tr>
      <w:tr w:rsidR="00FE17E3" w14:paraId="3E298FFD" w14:textId="77777777">
        <w:tblPrEx>
          <w:tblCellMar>
            <w:top w:w="0" w:type="dxa"/>
            <w:bottom w:w="0" w:type="dxa"/>
          </w:tblCellMar>
        </w:tblPrEx>
        <w:trPr>
          <w:cantSplit/>
        </w:trPr>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E86E2D0" w14:textId="77777777" w:rsidR="00FE17E3" w:rsidRDefault="00000000">
            <w:pPr>
              <w:keepNext/>
            </w:pPr>
            <w:r>
              <w:rPr>
                <w:sz w:val="20"/>
                <w:szCs w:val="20"/>
              </w:rPr>
              <w:t>Cloud Run con escala a cero y cobro por solicitud</w:t>
            </w:r>
          </w:p>
        </w:tc>
        <w:tc>
          <w:tcPr>
            <w:tcW w:w="4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7B82E50" w14:textId="77777777" w:rsidR="00FE17E3" w:rsidRDefault="00000000">
            <w:pPr>
              <w:keepNext/>
            </w:pPr>
            <w:r>
              <w:rPr>
                <w:sz w:val="20"/>
                <w:szCs w:val="20"/>
              </w:rPr>
              <w:t>Sin cobro de cómputo cuando no hay tráfico; 2 millones de solicitudes gratuitas al mes</w:t>
            </w:r>
          </w:p>
        </w:tc>
        <w:tc>
          <w:tcPr>
            <w:tcW w:w="19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FD58A5A" w14:textId="77777777" w:rsidR="00FE17E3" w:rsidRDefault="00000000">
            <w:pPr>
              <w:keepNext/>
            </w:pPr>
            <w:r>
              <w:rPr>
                <w:sz w:val="20"/>
                <w:szCs w:val="20"/>
              </w:rPr>
              <w:t>Evita instancias ociosas</w:t>
            </w:r>
          </w:p>
        </w:tc>
      </w:tr>
      <w:tr w:rsidR="00FE17E3" w14:paraId="57F6280A" w14:textId="77777777">
        <w:tblPrEx>
          <w:tblCellMar>
            <w:top w:w="0" w:type="dxa"/>
            <w:bottom w:w="0" w:type="dxa"/>
          </w:tblCellMar>
        </w:tblPrEx>
        <w:trPr>
          <w:cantSplit/>
        </w:trPr>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B85A8F6" w14:textId="77777777" w:rsidR="00FE17E3" w:rsidRDefault="00000000">
            <w:pPr>
              <w:keepNext/>
            </w:pPr>
            <w:r>
              <w:rPr>
                <w:sz w:val="20"/>
                <w:szCs w:val="20"/>
              </w:rPr>
              <w:t>Almacenamiento de largo plazo en BigQuery</w:t>
            </w:r>
          </w:p>
        </w:tc>
        <w:tc>
          <w:tcPr>
            <w:tcW w:w="4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1AFCD38" w14:textId="77777777" w:rsidR="00FE17E3" w:rsidRDefault="00000000">
            <w:pPr>
              <w:keepNext/>
            </w:pPr>
            <w:r>
              <w:rPr>
                <w:sz w:val="20"/>
                <w:szCs w:val="20"/>
              </w:rPr>
              <w:t>Las tablas sin modificar durante 90 días cuestan la mitad (US$ 0,01 frente a US$ 0,02 por GiB al mes)</w:t>
            </w:r>
          </w:p>
        </w:tc>
        <w:tc>
          <w:tcPr>
            <w:tcW w:w="19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060ADBE" w14:textId="77777777" w:rsidR="00FE17E3" w:rsidRDefault="00000000">
            <w:pPr>
              <w:keepNext/>
            </w:pPr>
            <w:r>
              <w:rPr>
                <w:sz w:val="20"/>
                <w:szCs w:val="20"/>
              </w:rPr>
              <w:t>−50 % en el histórico de Smart</w:t>
            </w:r>
          </w:p>
        </w:tc>
      </w:tr>
      <w:tr w:rsidR="00FE17E3" w14:paraId="4C09214E" w14:textId="77777777">
        <w:tblPrEx>
          <w:tblCellMar>
            <w:top w:w="0" w:type="dxa"/>
            <w:bottom w:w="0" w:type="dxa"/>
          </w:tblCellMar>
        </w:tblPrEx>
        <w:trPr>
          <w:cantSplit/>
        </w:trPr>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96AF58E" w14:textId="77777777" w:rsidR="00FE17E3" w:rsidRDefault="00000000">
            <w:pPr>
              <w:keepNext/>
            </w:pPr>
            <w:r>
              <w:rPr>
                <w:sz w:val="20"/>
                <w:szCs w:val="20"/>
              </w:rPr>
              <w:t>Mensajes más compactos</w:t>
            </w:r>
          </w:p>
        </w:tc>
        <w:tc>
          <w:tcPr>
            <w:tcW w:w="4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75B0DF8" w14:textId="77777777" w:rsidR="00FE17E3" w:rsidRDefault="00000000">
            <w:pPr>
              <w:keepNext/>
            </w:pPr>
            <w:r>
              <w:rPr>
                <w:sz w:val="20"/>
                <w:szCs w:val="20"/>
              </w:rPr>
              <w:t>Pub/Sub y Streaming Engine cobran por bytes: un evento de 0,5 KiB en lugar de 1 KiB reduce a la mitad el volumen facturado</w:t>
            </w:r>
          </w:p>
        </w:tc>
        <w:tc>
          <w:tcPr>
            <w:tcW w:w="19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B33C493" w14:textId="77777777" w:rsidR="00FE17E3" w:rsidRDefault="00000000">
            <w:pPr>
              <w:keepNext/>
            </w:pPr>
            <w:r>
              <w:rPr>
                <w:sz w:val="20"/>
                <w:szCs w:val="20"/>
              </w:rPr>
              <w:t>−50 % del volumen facturado</w:t>
            </w:r>
          </w:p>
        </w:tc>
      </w:tr>
      <w:tr w:rsidR="00FE17E3" w14:paraId="1D320ABA" w14:textId="77777777">
        <w:tblPrEx>
          <w:tblCellMar>
            <w:top w:w="0" w:type="dxa"/>
            <w:bottom w:w="0" w:type="dxa"/>
          </w:tblCellMar>
        </w:tblPrEx>
        <w:trPr>
          <w:cantSplit/>
        </w:trPr>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54F8860" w14:textId="77777777" w:rsidR="00FE17E3" w:rsidRDefault="00000000">
            <w:pPr>
              <w:keepNext/>
            </w:pPr>
            <w:r>
              <w:rPr>
                <w:sz w:val="20"/>
                <w:szCs w:val="20"/>
              </w:rPr>
              <w:t>Ciclo de vida de Cloud Storage</w:t>
            </w:r>
          </w:p>
        </w:tc>
        <w:tc>
          <w:tcPr>
            <w:tcW w:w="4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72F98F4" w14:textId="77777777" w:rsidR="00FE17E3" w:rsidRDefault="00000000">
            <w:pPr>
              <w:keepNext/>
            </w:pPr>
            <w:r>
              <w:rPr>
                <w:sz w:val="20"/>
                <w:szCs w:val="20"/>
              </w:rPr>
              <w:t>Mover los datos crudos antiguos de Landing a clases de almacenamiento más baratas</w:t>
            </w:r>
          </w:p>
        </w:tc>
        <w:tc>
          <w:tcPr>
            <w:tcW w:w="19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80B8674" w14:textId="77777777" w:rsidR="00FE17E3" w:rsidRDefault="00000000">
            <w:pPr>
              <w:keepNext/>
            </w:pPr>
            <w:r>
              <w:rPr>
                <w:sz w:val="20"/>
                <w:szCs w:val="20"/>
              </w:rPr>
              <w:t>Reduce el costo del histórico</w:t>
            </w:r>
          </w:p>
        </w:tc>
      </w:tr>
      <w:tr w:rsidR="00FE17E3" w14:paraId="20A7F5DE" w14:textId="77777777">
        <w:tblPrEx>
          <w:tblCellMar>
            <w:top w:w="0" w:type="dxa"/>
            <w:bottom w:w="0" w:type="dxa"/>
          </w:tblCellMar>
        </w:tblPrEx>
        <w:trPr>
          <w:cantSplit/>
        </w:trPr>
        <w:tc>
          <w:tcPr>
            <w:tcW w:w="29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23D23B58" w14:textId="77777777" w:rsidR="00FE17E3" w:rsidRDefault="00000000">
            <w:pPr>
              <w:keepNext/>
            </w:pPr>
            <w:r>
              <w:rPr>
                <w:sz w:val="20"/>
                <w:szCs w:val="20"/>
              </w:rPr>
              <w:t>Alertas y topes de gasto</w:t>
            </w:r>
          </w:p>
        </w:tc>
        <w:tc>
          <w:tcPr>
            <w:tcW w:w="42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533B542B" w14:textId="77777777" w:rsidR="00FE17E3" w:rsidRDefault="00000000">
            <w:pPr>
              <w:keepNext/>
            </w:pPr>
            <w:r>
              <w:rPr>
                <w:sz w:val="20"/>
                <w:szCs w:val="20"/>
              </w:rPr>
              <w:t>Presupuestos con alertas, límite de instancias de Cloud Run y cuotas por proyecto</w:t>
            </w:r>
          </w:p>
        </w:tc>
        <w:tc>
          <w:tcPr>
            <w:tcW w:w="1926"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2618CE1D" w14:textId="77777777" w:rsidR="00FE17E3" w:rsidRDefault="00000000">
            <w:pPr>
              <w:keepNext/>
            </w:pPr>
            <w:r>
              <w:rPr>
                <w:sz w:val="20"/>
                <w:szCs w:val="20"/>
              </w:rPr>
              <w:t>Evita sobrecostos no previstos</w:t>
            </w:r>
          </w:p>
        </w:tc>
      </w:tr>
    </w:tbl>
    <w:p w14:paraId="66901C7D" w14:textId="77777777" w:rsidR="00FE17E3" w:rsidRDefault="00000000">
      <w:pPr>
        <w:spacing w:before="80" w:after="240"/>
      </w:pPr>
      <w:r>
        <w:rPr>
          <w:i/>
          <w:iCs/>
          <w:sz w:val="20"/>
          <w:szCs w:val="20"/>
        </w:rPr>
        <w:t xml:space="preserve">Nota. </w:t>
      </w:r>
      <w:r>
        <w:rPr>
          <w:sz w:val="20"/>
          <w:szCs w:val="20"/>
        </w:rPr>
        <w:t>Los efectos en dólares se calculan con el modelo del Apéndice A, con el descuento por compromiso de uso de Google Cloud (s. f.-d).</w:t>
      </w:r>
    </w:p>
    <w:p w14:paraId="41A1D541" w14:textId="77777777" w:rsidR="00FE17E3" w:rsidRDefault="00000000">
      <w:pPr>
        <w:pStyle w:val="Heading2"/>
      </w:pPr>
      <w:r>
        <w:t>Retorno de la inversión y punto de equilibrio</w:t>
      </w:r>
    </w:p>
    <w:p w14:paraId="787F0364" w14:textId="77777777" w:rsidR="00FE17E3" w:rsidRDefault="00000000">
      <w:pPr>
        <w:spacing w:line="480" w:lineRule="auto"/>
        <w:ind w:firstLine="720"/>
      </w:pPr>
      <w:r>
        <w:t>El costo de la plataforma es pequeño frente al costo que busca reducir. El punto de equilibrio se alcanza cuando el ahorro en el costo logístico por pedido iguala el costo de la plataforma por pedido (Ecuación 2).</w:t>
      </w:r>
    </w:p>
    <w:p w14:paraId="3BB1F8EE" w14:textId="77777777" w:rsidR="00FE17E3" w:rsidRDefault="00000000">
      <w:pPr>
        <w:tabs>
          <w:tab w:val="center" w:pos="4513"/>
          <w:tab w:val="right" w:pos="9026"/>
        </w:tabs>
        <w:spacing w:line="480" w:lineRule="auto"/>
      </w:pPr>
      <w:r>
        <w:tab/>
        <w:t>Reducción mínima = costo de plataforma por pedido ÷ costo logístico por pedido</w:t>
      </w:r>
      <w:r>
        <w:tab/>
        <w:t>(2)</w:t>
      </w:r>
    </w:p>
    <w:p w14:paraId="35A7A7FD" w14:textId="77777777" w:rsidR="00FE17E3" w:rsidRDefault="00000000">
      <w:pPr>
        <w:spacing w:line="480" w:lineRule="auto"/>
        <w:ind w:firstLine="720"/>
      </w:pPr>
      <w:r>
        <w:t>Con un costo de plataforma de US$ 0,000140 por pedido y, a modo de ejemplo, un costo logístico de US$ 3,00 por pedido (cifra ilustrativa que debe sustituirse por el dato real de la compañía), basta una reducción del 0,005 % del costo logístico para cubrir la operación en la nube. Una reducción del 1 % sobre 113,4 millones de pedidos equivaldría a US$ 3,4 millones al año, unas 215 veces el costo anual de la plataforma.</w:t>
      </w:r>
    </w:p>
    <w:p w14:paraId="7BE47377" w14:textId="77777777" w:rsidR="00FE17E3" w:rsidRDefault="00000000">
      <w:pPr>
        <w:spacing w:line="480" w:lineRule="auto"/>
        <w:ind w:firstLine="720"/>
      </w:pPr>
      <w:r>
        <w:lastRenderedPageBreak/>
        <w:t>Este análisis no incluye la inversión inicial de implementación ni el costo del equipo que opera la plataforma. Con esos datos, el periodo de recuperación se calcula dividiendo la inversión inicial entre el ahorro mensual neto, y es la cifra que debe completar la compañía antes de decidir.</w:t>
      </w:r>
    </w:p>
    <w:p w14:paraId="062EA547" w14:textId="77777777" w:rsidR="00FE17E3" w:rsidRDefault="00000000">
      <w:pPr>
        <w:pStyle w:val="Heading1"/>
      </w:pPr>
      <w:r>
        <w:t>Plan de recuperación y alta disponibilidad</w:t>
      </w:r>
    </w:p>
    <w:p w14:paraId="468750CF" w14:textId="77777777" w:rsidR="00FE17E3" w:rsidRDefault="00000000">
      <w:pPr>
        <w:pStyle w:val="Heading2"/>
      </w:pPr>
      <w:r>
        <w:t>Alta disponibilidad por componente</w:t>
      </w:r>
    </w:p>
    <w:p w14:paraId="503401FF" w14:textId="77777777" w:rsidR="00FE17E3" w:rsidRDefault="00000000">
      <w:pPr>
        <w:spacing w:line="480" w:lineRule="auto"/>
        <w:ind w:firstLine="720"/>
      </w:pPr>
      <w:r>
        <w:t>La alta disponibilidad se diseña por componente, con redundancia dentro de la región y, en la configuración de producción, entre regiones (Tabla 8). El principio rector es que ningún componente guarda un estado que no pueda reconstruirse: el estado vive en el almacenamiento de objetos y en las tablas, y el cómputo puede reemplazarse.</w:t>
      </w:r>
    </w:p>
    <w:p w14:paraId="763D6395" w14:textId="77777777" w:rsidR="00FE17E3" w:rsidRDefault="00000000">
      <w:pPr>
        <w:keepNext/>
        <w:spacing w:line="480" w:lineRule="auto"/>
      </w:pPr>
      <w:r>
        <w:rPr>
          <w:b/>
          <w:bCs/>
        </w:rPr>
        <w:t>Tabla 8</w:t>
      </w:r>
    </w:p>
    <w:p w14:paraId="2C224411" w14:textId="77777777" w:rsidR="00FE17E3" w:rsidRDefault="00000000">
      <w:pPr>
        <w:keepNext/>
        <w:spacing w:line="480" w:lineRule="auto"/>
      </w:pPr>
      <w:r>
        <w:rPr>
          <w:i/>
          <w:iCs/>
        </w:rPr>
        <w:t>Estrategia de disponibilidad por componente</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700"/>
        <w:gridCol w:w="3700"/>
        <w:gridCol w:w="3626"/>
      </w:tblGrid>
      <w:tr w:rsidR="00FE17E3" w14:paraId="7ED1674C" w14:textId="77777777">
        <w:tblPrEx>
          <w:tblCellMar>
            <w:top w:w="0" w:type="dxa"/>
            <w:bottom w:w="0" w:type="dxa"/>
          </w:tblCellMar>
        </w:tblPrEx>
        <w:trPr>
          <w:cantSplit/>
          <w:tblHeader/>
        </w:trPr>
        <w:tc>
          <w:tcPr>
            <w:tcW w:w="1700"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3999FA19" w14:textId="77777777" w:rsidR="00FE17E3" w:rsidRDefault="00000000">
            <w:pPr>
              <w:keepNext/>
            </w:pPr>
            <w:r>
              <w:rPr>
                <w:sz w:val="20"/>
                <w:szCs w:val="20"/>
              </w:rPr>
              <w:t>Componente</w:t>
            </w:r>
          </w:p>
        </w:tc>
        <w:tc>
          <w:tcPr>
            <w:tcW w:w="3700"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631C5437" w14:textId="77777777" w:rsidR="00FE17E3" w:rsidRDefault="00000000">
            <w:pPr>
              <w:keepNext/>
            </w:pPr>
            <w:r>
              <w:rPr>
                <w:sz w:val="20"/>
                <w:szCs w:val="20"/>
              </w:rPr>
              <w:t>Estrategia</w:t>
            </w:r>
          </w:p>
        </w:tc>
        <w:tc>
          <w:tcPr>
            <w:tcW w:w="3626"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50D7B897" w14:textId="77777777" w:rsidR="00FE17E3" w:rsidRDefault="00000000">
            <w:pPr>
              <w:keepNext/>
            </w:pPr>
            <w:r>
              <w:rPr>
                <w:sz w:val="20"/>
                <w:szCs w:val="20"/>
              </w:rPr>
              <w:t>Qué se mantiene ante una falla</w:t>
            </w:r>
          </w:p>
        </w:tc>
      </w:tr>
      <w:tr w:rsidR="00FE17E3" w14:paraId="4DCC3462" w14:textId="77777777">
        <w:tblPrEx>
          <w:tblCellMar>
            <w:top w:w="0" w:type="dxa"/>
            <w:bottom w:w="0" w:type="dxa"/>
          </w:tblCellMar>
        </w:tblPrEx>
        <w:trPr>
          <w:cantSplit/>
        </w:trPr>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274C4C5" w14:textId="77777777" w:rsidR="00FE17E3" w:rsidRDefault="00000000">
            <w:pPr>
              <w:keepNext/>
            </w:pPr>
            <w:r>
              <w:rPr>
                <w:sz w:val="20"/>
                <w:szCs w:val="20"/>
              </w:rPr>
              <w:t>Pub/Sub</w:t>
            </w:r>
          </w:p>
        </w:tc>
        <w:tc>
          <w:tcPr>
            <w:tcW w:w="3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4ADA4A4" w14:textId="77777777" w:rsidR="00FE17E3" w:rsidRDefault="00000000">
            <w:pPr>
              <w:keepNext/>
            </w:pPr>
            <w:r>
              <w:rPr>
                <w:sz w:val="20"/>
                <w:szCs w:val="20"/>
              </w:rPr>
              <w:t>Replica los mensajes entre zonas y los retiene en la suscripción durante 7 días</w:t>
            </w:r>
          </w:p>
        </w:tc>
        <w:tc>
          <w:tcPr>
            <w:tcW w:w="36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491F0B5" w14:textId="77777777" w:rsidR="00FE17E3" w:rsidRDefault="00000000">
            <w:pPr>
              <w:keepNext/>
            </w:pPr>
            <w:r>
              <w:rPr>
                <w:sz w:val="20"/>
                <w:szCs w:val="20"/>
              </w:rPr>
              <w:t>Sin interrupción; los mensajes pendientes se conservan hasta procesarse</w:t>
            </w:r>
          </w:p>
        </w:tc>
      </w:tr>
      <w:tr w:rsidR="00FE17E3" w14:paraId="423790ED" w14:textId="77777777">
        <w:tblPrEx>
          <w:tblCellMar>
            <w:top w:w="0" w:type="dxa"/>
            <w:bottom w:w="0" w:type="dxa"/>
          </w:tblCellMar>
        </w:tblPrEx>
        <w:trPr>
          <w:cantSplit/>
        </w:trPr>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E026B45" w14:textId="77777777" w:rsidR="00FE17E3" w:rsidRDefault="00000000">
            <w:pPr>
              <w:keepNext/>
            </w:pPr>
            <w:r>
              <w:rPr>
                <w:sz w:val="20"/>
                <w:szCs w:val="20"/>
              </w:rPr>
              <w:t>Dataflow</w:t>
            </w:r>
          </w:p>
        </w:tc>
        <w:tc>
          <w:tcPr>
            <w:tcW w:w="3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DD9FD79" w14:textId="77777777" w:rsidR="00FE17E3" w:rsidRDefault="00000000">
            <w:pPr>
              <w:keepNext/>
            </w:pPr>
            <w:r>
              <w:rPr>
                <w:sz w:val="20"/>
                <w:szCs w:val="20"/>
              </w:rPr>
              <w:t>Mínimo de 2 workers, reemplazo automático de workers fallidos y reintentos</w:t>
            </w:r>
          </w:p>
        </w:tc>
        <w:tc>
          <w:tcPr>
            <w:tcW w:w="36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EDDE8C5" w14:textId="77777777" w:rsidR="00FE17E3" w:rsidRDefault="00000000">
            <w:pPr>
              <w:keepNext/>
            </w:pPr>
            <w:r>
              <w:rPr>
                <w:sz w:val="20"/>
                <w:szCs w:val="20"/>
              </w:rPr>
              <w:t>El procesamiento continúa con menos capacidad hasta recuperar los workers</w:t>
            </w:r>
          </w:p>
        </w:tc>
      </w:tr>
      <w:tr w:rsidR="00FE17E3" w14:paraId="30A26FE8" w14:textId="77777777">
        <w:tblPrEx>
          <w:tblCellMar>
            <w:top w:w="0" w:type="dxa"/>
            <w:bottom w:w="0" w:type="dxa"/>
          </w:tblCellMar>
        </w:tblPrEx>
        <w:trPr>
          <w:cantSplit/>
        </w:trPr>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8BFB940" w14:textId="77777777" w:rsidR="00FE17E3" w:rsidRDefault="00000000">
            <w:pPr>
              <w:keepNext/>
            </w:pPr>
            <w:r>
              <w:rPr>
                <w:sz w:val="20"/>
                <w:szCs w:val="20"/>
              </w:rPr>
              <w:t>Cloud Storage</w:t>
            </w:r>
          </w:p>
        </w:tc>
        <w:tc>
          <w:tcPr>
            <w:tcW w:w="3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E32AE55" w14:textId="77777777" w:rsidR="00FE17E3" w:rsidRDefault="00000000">
            <w:pPr>
              <w:keepNext/>
            </w:pPr>
            <w:r>
              <w:rPr>
                <w:sz w:val="20"/>
                <w:szCs w:val="20"/>
              </w:rPr>
              <w:t>Bucket birregional para el lago en producción, con versionado de objetos</w:t>
            </w:r>
          </w:p>
        </w:tc>
        <w:tc>
          <w:tcPr>
            <w:tcW w:w="36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956C3CE" w14:textId="77777777" w:rsidR="00FE17E3" w:rsidRDefault="00000000">
            <w:pPr>
              <w:keepNext/>
            </w:pPr>
            <w:r>
              <w:rPr>
                <w:sz w:val="20"/>
                <w:szCs w:val="20"/>
              </w:rPr>
              <w:t>Los datos siguen accesibles si se pierde una región</w:t>
            </w:r>
          </w:p>
        </w:tc>
      </w:tr>
      <w:tr w:rsidR="00FE17E3" w14:paraId="4695817B" w14:textId="77777777">
        <w:tblPrEx>
          <w:tblCellMar>
            <w:top w:w="0" w:type="dxa"/>
            <w:bottom w:w="0" w:type="dxa"/>
          </w:tblCellMar>
        </w:tblPrEx>
        <w:trPr>
          <w:cantSplit/>
        </w:trPr>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2ABE85A" w14:textId="77777777" w:rsidR="00FE17E3" w:rsidRDefault="00000000">
            <w:pPr>
              <w:keepNext/>
            </w:pPr>
            <w:r>
              <w:rPr>
                <w:sz w:val="20"/>
                <w:szCs w:val="20"/>
              </w:rPr>
              <w:t>Tablas Iceberg</w:t>
            </w:r>
          </w:p>
        </w:tc>
        <w:tc>
          <w:tcPr>
            <w:tcW w:w="3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7FDB310" w14:textId="77777777" w:rsidR="00FE17E3" w:rsidRDefault="00000000">
            <w:pPr>
              <w:keepNext/>
            </w:pPr>
            <w:r>
              <w:rPr>
                <w:sz w:val="20"/>
                <w:szCs w:val="20"/>
              </w:rPr>
              <w:t>Instantáneas y metadatos en el mismo bucket, y catálogo gestionado</w:t>
            </w:r>
          </w:p>
        </w:tc>
        <w:tc>
          <w:tcPr>
            <w:tcW w:w="36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ACB5C01" w14:textId="77777777" w:rsidR="00FE17E3" w:rsidRDefault="00000000">
            <w:pPr>
              <w:keepNext/>
            </w:pPr>
            <w:r>
              <w:rPr>
                <w:sz w:val="20"/>
                <w:szCs w:val="20"/>
              </w:rPr>
              <w:t>Restauración de la tabla a una versión anterior</w:t>
            </w:r>
          </w:p>
        </w:tc>
      </w:tr>
      <w:tr w:rsidR="00FE17E3" w14:paraId="39CC5DD1" w14:textId="77777777">
        <w:tblPrEx>
          <w:tblCellMar>
            <w:top w:w="0" w:type="dxa"/>
            <w:bottom w:w="0" w:type="dxa"/>
          </w:tblCellMar>
        </w:tblPrEx>
        <w:trPr>
          <w:cantSplit/>
        </w:trPr>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09533D5" w14:textId="77777777" w:rsidR="00FE17E3" w:rsidRDefault="00000000">
            <w:pPr>
              <w:keepNext/>
            </w:pPr>
            <w:r>
              <w:rPr>
                <w:sz w:val="20"/>
                <w:szCs w:val="20"/>
              </w:rPr>
              <w:t>BigQuery</w:t>
            </w:r>
          </w:p>
        </w:tc>
        <w:tc>
          <w:tcPr>
            <w:tcW w:w="3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6F25EA7" w14:textId="77777777" w:rsidR="00FE17E3" w:rsidRDefault="00000000">
            <w:pPr>
              <w:keepNext/>
            </w:pPr>
            <w:r>
              <w:rPr>
                <w:sz w:val="20"/>
                <w:szCs w:val="20"/>
              </w:rPr>
              <w:t>Almacenamiento redundante en varias zonas y réplica del conjunto de datos en otra región (diseño)</w:t>
            </w:r>
          </w:p>
        </w:tc>
        <w:tc>
          <w:tcPr>
            <w:tcW w:w="36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B25F247" w14:textId="77777777" w:rsidR="00FE17E3" w:rsidRDefault="00000000">
            <w:pPr>
              <w:keepNext/>
            </w:pPr>
            <w:r>
              <w:rPr>
                <w:sz w:val="20"/>
                <w:szCs w:val="20"/>
              </w:rPr>
              <w:t>Las consultas siguen disponibles; una región perdida se recupera desde la réplica</w:t>
            </w:r>
          </w:p>
        </w:tc>
      </w:tr>
      <w:tr w:rsidR="00FE17E3" w14:paraId="1ED8E29F" w14:textId="77777777">
        <w:tblPrEx>
          <w:tblCellMar>
            <w:top w:w="0" w:type="dxa"/>
            <w:bottom w:w="0" w:type="dxa"/>
          </w:tblCellMar>
        </w:tblPrEx>
        <w:trPr>
          <w:cantSplit/>
        </w:trPr>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037F476" w14:textId="77777777" w:rsidR="00FE17E3" w:rsidRDefault="00000000">
            <w:pPr>
              <w:keepNext/>
            </w:pPr>
            <w:r>
              <w:rPr>
                <w:sz w:val="20"/>
                <w:szCs w:val="20"/>
              </w:rPr>
              <w:t>Cloud Run</w:t>
            </w:r>
          </w:p>
        </w:tc>
        <w:tc>
          <w:tcPr>
            <w:tcW w:w="3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DAA5565" w14:textId="77777777" w:rsidR="00FE17E3" w:rsidRDefault="00000000">
            <w:pPr>
              <w:keepNext/>
            </w:pPr>
            <w:r>
              <w:rPr>
                <w:sz w:val="20"/>
                <w:szCs w:val="20"/>
              </w:rPr>
              <w:t>Servicio regional repartido en varias zonas, reversión de revisiones y segunda región con balanceador (diseño)</w:t>
            </w:r>
          </w:p>
        </w:tc>
        <w:tc>
          <w:tcPr>
            <w:tcW w:w="36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A9AC733" w14:textId="77777777" w:rsidR="00FE17E3" w:rsidRDefault="00000000">
            <w:pPr>
              <w:keepNext/>
            </w:pPr>
            <w:r>
              <w:rPr>
                <w:sz w:val="20"/>
                <w:szCs w:val="20"/>
              </w:rPr>
              <w:t>La API sigue atendiendo; un despliegue fallido se revierte en minutos</w:t>
            </w:r>
          </w:p>
        </w:tc>
      </w:tr>
      <w:tr w:rsidR="00FE17E3" w14:paraId="6CD11541" w14:textId="77777777">
        <w:tblPrEx>
          <w:tblCellMar>
            <w:top w:w="0" w:type="dxa"/>
            <w:bottom w:w="0" w:type="dxa"/>
          </w:tblCellMar>
        </w:tblPrEx>
        <w:trPr>
          <w:cantSplit/>
        </w:trPr>
        <w:tc>
          <w:tcPr>
            <w:tcW w:w="17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017AA13E" w14:textId="77777777" w:rsidR="00FE17E3" w:rsidRDefault="00000000">
            <w:r>
              <w:rPr>
                <w:sz w:val="20"/>
                <w:szCs w:val="20"/>
              </w:rPr>
              <w:t>Spark (batch)</w:t>
            </w:r>
          </w:p>
        </w:tc>
        <w:tc>
          <w:tcPr>
            <w:tcW w:w="37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588872D5" w14:textId="77777777" w:rsidR="00FE17E3" w:rsidRDefault="00000000">
            <w:r>
              <w:rPr>
                <w:sz w:val="20"/>
                <w:szCs w:val="20"/>
              </w:rPr>
              <w:t>Procesos idempotentes que reescriben las tablas y pueden repetirse</w:t>
            </w:r>
          </w:p>
        </w:tc>
        <w:tc>
          <w:tcPr>
            <w:tcW w:w="3626"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05AA2EC6" w14:textId="77777777" w:rsidR="00FE17E3" w:rsidRDefault="00000000">
            <w:r>
              <w:rPr>
                <w:sz w:val="20"/>
                <w:szCs w:val="20"/>
              </w:rPr>
              <w:t>Se reejecuta el lote del día, sin estado en el cluster</w:t>
            </w:r>
          </w:p>
        </w:tc>
      </w:tr>
    </w:tbl>
    <w:p w14:paraId="2C2948B7" w14:textId="77777777" w:rsidR="00FE17E3" w:rsidRDefault="00FE17E3">
      <w:pPr>
        <w:spacing w:after="200"/>
      </w:pPr>
    </w:p>
    <w:p w14:paraId="46D74FC0" w14:textId="77777777" w:rsidR="00FE17E3" w:rsidRDefault="00000000">
      <w:pPr>
        <w:pStyle w:val="Heading2"/>
      </w:pPr>
      <w:r>
        <w:t>Recuperación ante desastres</w:t>
      </w:r>
    </w:p>
    <w:p w14:paraId="4D1B463A" w14:textId="77777777" w:rsidR="00FE17E3" w:rsidRDefault="00000000">
      <w:pPr>
        <w:spacing w:line="480" w:lineRule="auto"/>
        <w:ind w:firstLine="720"/>
      </w:pPr>
      <w:r>
        <w:t xml:space="preserve">El plan fija un objetivo de punto de recuperación (RPO), la cantidad máxima de datos que se acepta perder, y un objetivo de tiempo de recuperación (RTO), el tiempo máximo para volver a operar, para cada escenario de falla (Tabla 9). Son metas de diseño que se verifican </w:t>
      </w:r>
      <w:r>
        <w:lastRenderedPageBreak/>
        <w:t>en los simulacros. Replicar el lago en un bucket birregional cuesta alrededor de un 10 % más que un bucket regional (US$ 0,022 por GB al mes, según Google Cloud, s. f.-c); con los 7,4 TiB que acumula el primer año, la diferencia es de unos US$ 15 al mes.</w:t>
      </w:r>
    </w:p>
    <w:p w14:paraId="2A61F1DE" w14:textId="77777777" w:rsidR="00FE17E3" w:rsidRDefault="00000000">
      <w:pPr>
        <w:keepNext/>
        <w:spacing w:line="480" w:lineRule="auto"/>
      </w:pPr>
      <w:r>
        <w:rPr>
          <w:b/>
          <w:bCs/>
        </w:rPr>
        <w:t>Tabla 9</w:t>
      </w:r>
    </w:p>
    <w:p w14:paraId="0A88A07A" w14:textId="77777777" w:rsidR="00FE17E3" w:rsidRDefault="00000000">
      <w:pPr>
        <w:keepNext/>
        <w:spacing w:line="480" w:lineRule="auto"/>
      </w:pPr>
      <w:r>
        <w:rPr>
          <w:i/>
          <w:iCs/>
        </w:rPr>
        <w:t>Escenarios de falla, objetivos de recuperación y procedimiento</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00"/>
        <w:gridCol w:w="1100"/>
        <w:gridCol w:w="1100"/>
        <w:gridCol w:w="4426"/>
      </w:tblGrid>
      <w:tr w:rsidR="00FE17E3" w14:paraId="3510187B" w14:textId="77777777">
        <w:tblPrEx>
          <w:tblCellMar>
            <w:top w:w="0" w:type="dxa"/>
            <w:bottom w:w="0" w:type="dxa"/>
          </w:tblCellMar>
        </w:tblPrEx>
        <w:trPr>
          <w:cantSplit/>
          <w:tblHeader/>
        </w:trPr>
        <w:tc>
          <w:tcPr>
            <w:tcW w:w="2400"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36811F18" w14:textId="77777777" w:rsidR="00FE17E3" w:rsidRDefault="00000000">
            <w:pPr>
              <w:keepNext/>
            </w:pPr>
            <w:r>
              <w:rPr>
                <w:sz w:val="20"/>
                <w:szCs w:val="20"/>
              </w:rPr>
              <w:t>Escenario de falla</w:t>
            </w:r>
          </w:p>
        </w:tc>
        <w:tc>
          <w:tcPr>
            <w:tcW w:w="1100"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1292AD18" w14:textId="77777777" w:rsidR="00FE17E3" w:rsidRDefault="00000000">
            <w:pPr>
              <w:keepNext/>
            </w:pPr>
            <w:r>
              <w:rPr>
                <w:sz w:val="20"/>
                <w:szCs w:val="20"/>
              </w:rPr>
              <w:t>RPO</w:t>
            </w:r>
          </w:p>
        </w:tc>
        <w:tc>
          <w:tcPr>
            <w:tcW w:w="1100"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20072F3D" w14:textId="77777777" w:rsidR="00FE17E3" w:rsidRDefault="00000000">
            <w:pPr>
              <w:keepNext/>
            </w:pPr>
            <w:r>
              <w:rPr>
                <w:sz w:val="20"/>
                <w:szCs w:val="20"/>
              </w:rPr>
              <w:t>RTO</w:t>
            </w:r>
          </w:p>
        </w:tc>
        <w:tc>
          <w:tcPr>
            <w:tcW w:w="4426"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4EABEF81" w14:textId="77777777" w:rsidR="00FE17E3" w:rsidRDefault="00000000">
            <w:pPr>
              <w:keepNext/>
            </w:pPr>
            <w:r>
              <w:rPr>
                <w:sz w:val="20"/>
                <w:szCs w:val="20"/>
              </w:rPr>
              <w:t>Procedimiento</w:t>
            </w:r>
          </w:p>
        </w:tc>
      </w:tr>
      <w:tr w:rsidR="00FE17E3" w14:paraId="14352C35" w14:textId="77777777">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58800BF" w14:textId="77777777" w:rsidR="00FE17E3" w:rsidRDefault="00000000">
            <w:pPr>
              <w:keepNext/>
            </w:pPr>
            <w:r>
              <w:rPr>
                <w:sz w:val="20"/>
                <w:szCs w:val="20"/>
              </w:rPr>
              <w:t>Cae el procesamiento streaming</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D9185F8" w14:textId="77777777" w:rsidR="00FE17E3" w:rsidRDefault="00000000">
            <w:pPr>
              <w:keepNext/>
            </w:pPr>
            <w:r>
              <w:rPr>
                <w:sz w:val="20"/>
                <w:szCs w:val="20"/>
              </w:rPr>
              <w:t>Sin pérdida</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2CD21C2" w14:textId="77777777" w:rsidR="00FE17E3" w:rsidRDefault="00000000">
            <w:pPr>
              <w:keepNext/>
            </w:pPr>
            <w:r>
              <w:rPr>
                <w:sz w:val="20"/>
                <w:szCs w:val="20"/>
              </w:rPr>
              <w:t>15 minutos</w:t>
            </w:r>
          </w:p>
        </w:tc>
        <w:tc>
          <w:tcPr>
            <w:tcW w:w="44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294DED4" w14:textId="77777777" w:rsidR="00FE17E3" w:rsidRDefault="00000000">
            <w:pPr>
              <w:keepNext/>
            </w:pPr>
            <w:r>
              <w:rPr>
                <w:sz w:val="20"/>
                <w:szCs w:val="20"/>
              </w:rPr>
              <w:t>Se relanza el trabajo, que reprocesa desde la suscripción retenida</w:t>
            </w:r>
          </w:p>
        </w:tc>
      </w:tr>
      <w:tr w:rsidR="00FE17E3" w14:paraId="0DAE6B68" w14:textId="77777777">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6EDA1C7" w14:textId="77777777" w:rsidR="00FE17E3" w:rsidRDefault="00000000">
            <w:pPr>
              <w:keepNext/>
            </w:pPr>
            <w:r>
              <w:rPr>
                <w:sz w:val="20"/>
                <w:szCs w:val="20"/>
              </w:rPr>
              <w:t>Se corrompe una tabla de Universal o Smart</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56435CB" w14:textId="77777777" w:rsidR="00FE17E3" w:rsidRDefault="00000000">
            <w:pPr>
              <w:keepNext/>
            </w:pPr>
            <w:r>
              <w:rPr>
                <w:sz w:val="20"/>
                <w:szCs w:val="20"/>
              </w:rPr>
              <w:t>24 horas</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070992B" w14:textId="77777777" w:rsidR="00FE17E3" w:rsidRDefault="00000000">
            <w:pPr>
              <w:keepNext/>
            </w:pPr>
            <w:r>
              <w:rPr>
                <w:sz w:val="20"/>
                <w:szCs w:val="20"/>
              </w:rPr>
              <w:t>2 horas</w:t>
            </w:r>
          </w:p>
        </w:tc>
        <w:tc>
          <w:tcPr>
            <w:tcW w:w="44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AB0DA2B" w14:textId="77777777" w:rsidR="00FE17E3" w:rsidRDefault="00000000">
            <w:pPr>
              <w:keepNext/>
            </w:pPr>
            <w:r>
              <w:rPr>
                <w:sz w:val="20"/>
                <w:szCs w:val="20"/>
              </w:rPr>
              <w:t>Se restaura la versión anterior de la tabla y se reejecuta el lote del día</w:t>
            </w:r>
          </w:p>
        </w:tc>
      </w:tr>
      <w:tr w:rsidR="00FE17E3" w14:paraId="3FFAA6AA" w14:textId="77777777">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75B28B4" w14:textId="77777777" w:rsidR="00FE17E3" w:rsidRDefault="00000000">
            <w:pPr>
              <w:keepNext/>
            </w:pPr>
            <w:r>
              <w:rPr>
                <w:sz w:val="20"/>
                <w:szCs w:val="20"/>
              </w:rPr>
              <w:t>Falla el inventario de una tienda clave</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F357CDE" w14:textId="77777777" w:rsidR="00FE17E3" w:rsidRDefault="00000000">
            <w:pPr>
              <w:keepNext/>
            </w:pPr>
            <w:r>
              <w:rPr>
                <w:sz w:val="20"/>
                <w:szCs w:val="20"/>
              </w:rPr>
              <w:t>5 minutos</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2045E0A" w14:textId="77777777" w:rsidR="00FE17E3" w:rsidRDefault="00000000">
            <w:pPr>
              <w:keepNext/>
            </w:pPr>
            <w:r>
              <w:rPr>
                <w:sz w:val="20"/>
                <w:szCs w:val="20"/>
              </w:rPr>
              <w:t>30 minutos</w:t>
            </w:r>
          </w:p>
        </w:tc>
        <w:tc>
          <w:tcPr>
            <w:tcW w:w="44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C98762E" w14:textId="77777777" w:rsidR="00FE17E3" w:rsidRDefault="00000000">
            <w:pPr>
              <w:keepNext/>
            </w:pPr>
            <w:r>
              <w:rPr>
                <w:sz w:val="20"/>
                <w:szCs w:val="20"/>
              </w:rPr>
              <w:t>La API sirve el último estado conocido y se reprocesan los eventos pendientes desde el bus de mensajes</w:t>
            </w:r>
          </w:p>
        </w:tc>
      </w:tr>
      <w:tr w:rsidR="00FE17E3" w14:paraId="0619B7EA" w14:textId="77777777">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DD8AD70" w14:textId="77777777" w:rsidR="00FE17E3" w:rsidRDefault="00000000">
            <w:pPr>
              <w:keepNext/>
            </w:pPr>
            <w:r>
              <w:rPr>
                <w:sz w:val="20"/>
                <w:szCs w:val="20"/>
              </w:rPr>
              <w:t>Falla la API</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C8267D2" w14:textId="77777777" w:rsidR="00FE17E3" w:rsidRDefault="00000000">
            <w:pPr>
              <w:keepNext/>
            </w:pPr>
            <w:r>
              <w:rPr>
                <w:sz w:val="20"/>
                <w:szCs w:val="20"/>
              </w:rPr>
              <w:t>No aplica</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1D5BDBA" w14:textId="77777777" w:rsidR="00FE17E3" w:rsidRDefault="00000000">
            <w:pPr>
              <w:keepNext/>
            </w:pPr>
            <w:r>
              <w:rPr>
                <w:sz w:val="20"/>
                <w:szCs w:val="20"/>
              </w:rPr>
              <w:t>5 minutos</w:t>
            </w:r>
          </w:p>
        </w:tc>
        <w:tc>
          <w:tcPr>
            <w:tcW w:w="44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FDC6BA0" w14:textId="77777777" w:rsidR="00FE17E3" w:rsidRDefault="00000000">
            <w:pPr>
              <w:keepNext/>
            </w:pPr>
            <w:r>
              <w:rPr>
                <w:sz w:val="20"/>
                <w:szCs w:val="20"/>
              </w:rPr>
              <w:t>Reversión a la revisión anterior de Cloud Run</w:t>
            </w:r>
          </w:p>
        </w:tc>
      </w:tr>
      <w:tr w:rsidR="00FE17E3" w14:paraId="67D34792" w14:textId="77777777">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3B136DE" w14:textId="77777777" w:rsidR="00FE17E3" w:rsidRDefault="00000000">
            <w:pPr>
              <w:keepNext/>
            </w:pPr>
            <w:r>
              <w:rPr>
                <w:sz w:val="20"/>
                <w:szCs w:val="20"/>
              </w:rPr>
              <w:t>Se elimina o se daña la zona Landing</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092B897" w14:textId="77777777" w:rsidR="00FE17E3" w:rsidRDefault="00000000">
            <w:pPr>
              <w:keepNext/>
            </w:pPr>
            <w:r>
              <w:rPr>
                <w:sz w:val="20"/>
                <w:szCs w:val="20"/>
              </w:rPr>
              <w:t>24 horas</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7C05FCE" w14:textId="77777777" w:rsidR="00FE17E3" w:rsidRDefault="00000000">
            <w:pPr>
              <w:keepNext/>
            </w:pPr>
            <w:r>
              <w:rPr>
                <w:sz w:val="20"/>
                <w:szCs w:val="20"/>
              </w:rPr>
              <w:t>4 horas</w:t>
            </w:r>
          </w:p>
        </w:tc>
        <w:tc>
          <w:tcPr>
            <w:tcW w:w="44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A2851B5" w14:textId="77777777" w:rsidR="00FE17E3" w:rsidRDefault="00000000">
            <w:pPr>
              <w:keepNext/>
            </w:pPr>
            <w:r>
              <w:rPr>
                <w:sz w:val="20"/>
                <w:szCs w:val="20"/>
              </w:rPr>
              <w:t>Se restaura desde las versiones del bucket o desde la réplica birregional; los datos crudos pueden reingestarse desde las fuentes</w:t>
            </w:r>
          </w:p>
        </w:tc>
      </w:tr>
      <w:tr w:rsidR="00FE17E3" w14:paraId="79595C74" w14:textId="77777777">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F6D9C6F" w14:textId="77777777" w:rsidR="00FE17E3" w:rsidRDefault="00000000">
            <w:pPr>
              <w:keepNext/>
            </w:pPr>
            <w:r>
              <w:rPr>
                <w:sz w:val="20"/>
                <w:szCs w:val="20"/>
              </w:rPr>
              <w:t>Se publica un cambio incompatible en un contrato de datos</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B17137C" w14:textId="77777777" w:rsidR="00FE17E3" w:rsidRDefault="00000000">
            <w:pPr>
              <w:keepNext/>
            </w:pPr>
            <w:r>
              <w:rPr>
                <w:sz w:val="20"/>
                <w:szCs w:val="20"/>
              </w:rPr>
              <w:t>No aplica</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F53489F" w14:textId="77777777" w:rsidR="00FE17E3" w:rsidRDefault="00000000">
            <w:pPr>
              <w:keepNext/>
            </w:pPr>
            <w:r>
              <w:rPr>
                <w:sz w:val="20"/>
                <w:szCs w:val="20"/>
              </w:rPr>
              <w:t>1 hora</w:t>
            </w:r>
          </w:p>
        </w:tc>
        <w:tc>
          <w:tcPr>
            <w:tcW w:w="44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915EE08" w14:textId="77777777" w:rsidR="00FE17E3" w:rsidRDefault="00000000">
            <w:pPr>
              <w:keepNext/>
            </w:pPr>
            <w:r>
              <w:rPr>
                <w:sz w:val="20"/>
                <w:szCs w:val="20"/>
              </w:rPr>
              <w:t>Se revierte la versión de la tabla y se notifica a los consumidores</w:t>
            </w:r>
          </w:p>
        </w:tc>
      </w:tr>
      <w:tr w:rsidR="00FE17E3" w14:paraId="3B8370BB" w14:textId="77777777">
        <w:tblPrEx>
          <w:tblCellMar>
            <w:top w:w="0" w:type="dxa"/>
            <w:bottom w:w="0" w:type="dxa"/>
          </w:tblCellMar>
        </w:tblPrEx>
        <w:trPr>
          <w:cantSplit/>
        </w:trPr>
        <w:tc>
          <w:tcPr>
            <w:tcW w:w="24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743CCD24" w14:textId="77777777" w:rsidR="00FE17E3" w:rsidRDefault="00000000">
            <w:pPr>
              <w:keepNext/>
            </w:pPr>
            <w:r>
              <w:rPr>
                <w:sz w:val="20"/>
                <w:szCs w:val="20"/>
              </w:rPr>
              <w:t>Falla una región completa (diseño)</w:t>
            </w:r>
          </w:p>
        </w:tc>
        <w:tc>
          <w:tcPr>
            <w:tcW w:w="11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5B96D9C9" w14:textId="77777777" w:rsidR="00FE17E3" w:rsidRDefault="00000000">
            <w:pPr>
              <w:keepNext/>
            </w:pPr>
            <w:r>
              <w:rPr>
                <w:sz w:val="20"/>
                <w:szCs w:val="20"/>
              </w:rPr>
              <w:t>1 hora</w:t>
            </w:r>
          </w:p>
        </w:tc>
        <w:tc>
          <w:tcPr>
            <w:tcW w:w="11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452DC9AA" w14:textId="77777777" w:rsidR="00FE17E3" w:rsidRDefault="00000000">
            <w:pPr>
              <w:keepNext/>
            </w:pPr>
            <w:r>
              <w:rPr>
                <w:sz w:val="20"/>
                <w:szCs w:val="20"/>
              </w:rPr>
              <w:t>4 horas</w:t>
            </w:r>
          </w:p>
        </w:tc>
        <w:tc>
          <w:tcPr>
            <w:tcW w:w="4426"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089E49D7" w14:textId="77777777" w:rsidR="00FE17E3" w:rsidRDefault="00000000">
            <w:pPr>
              <w:keepNext/>
            </w:pPr>
            <w:r>
              <w:rPr>
                <w:sz w:val="20"/>
                <w:szCs w:val="20"/>
              </w:rPr>
              <w:t>Se conmuta a la segunda región: bucket birregional, réplica de BigQuery y reimplantación de Dataflow y Cloud Run con infraestructura como código</w:t>
            </w:r>
          </w:p>
        </w:tc>
      </w:tr>
    </w:tbl>
    <w:p w14:paraId="3C88958B" w14:textId="77777777" w:rsidR="00FE17E3" w:rsidRDefault="00000000">
      <w:pPr>
        <w:spacing w:before="80" w:after="240"/>
      </w:pPr>
      <w:r>
        <w:rPr>
          <w:i/>
          <w:iCs/>
          <w:sz w:val="20"/>
          <w:szCs w:val="20"/>
        </w:rPr>
        <w:t xml:space="preserve">Nota. </w:t>
      </w:r>
      <w:r>
        <w:rPr>
          <w:sz w:val="20"/>
          <w:szCs w:val="20"/>
        </w:rPr>
        <w:t>RPO = objetivo de punto de recuperación; RTO = objetivo de tiempo de recuperación.</w:t>
      </w:r>
    </w:p>
    <w:p w14:paraId="5EDDC6A4" w14:textId="77777777" w:rsidR="00FE17E3" w:rsidRDefault="00000000">
      <w:pPr>
        <w:pStyle w:val="Heading2"/>
      </w:pPr>
      <w:r>
        <w:t>Respaldo, verificación y operación</w:t>
      </w:r>
    </w:p>
    <w:p w14:paraId="7D1A76EA" w14:textId="77777777" w:rsidR="00FE17E3" w:rsidRDefault="00000000">
      <w:pPr>
        <w:spacing w:line="480" w:lineRule="auto"/>
        <w:ind w:firstLine="720"/>
      </w:pPr>
      <w:r>
        <w:t>Los componentes se clasifican por criticidad: el nivel 1 comprende la API y el servicio de datos; el nivel 2, el streaming; y el nivel 3, el procesamiento por lotes y la analítica. Los objetivos más exigentes se asignan al nivel 1. La infraestructura se define como código, de modo que cualquier entorno pueda reconstruirse en una región distinta, y los procedimientos de recuperación se documentan en guías operativas. Cada trimestre se realiza un simulacro de restauración que mide el RPO y el RTO reales y los compara con los objetivos; las diferencias se corrigen antes del siguiente ciclo. Las alertas de disponibilidad, de retraso del procesamiento y de gasto avisan al equipo antes de que la falla llegue al usuario.</w:t>
      </w:r>
    </w:p>
    <w:p w14:paraId="7B50DA14" w14:textId="77777777" w:rsidR="00FE17E3" w:rsidRDefault="00000000">
      <w:pPr>
        <w:pStyle w:val="Heading1"/>
      </w:pPr>
      <w:r>
        <w:lastRenderedPageBreak/>
        <w:t>Riesgos, supuestos y límites</w:t>
      </w:r>
    </w:p>
    <w:p w14:paraId="67CB20D5" w14:textId="77777777" w:rsidR="00FE17E3" w:rsidRDefault="00000000">
      <w:pPr>
        <w:spacing w:line="480" w:lineRule="auto"/>
        <w:ind w:firstLine="720"/>
      </w:pPr>
      <w:r>
        <w:t>La Tabla 10 recoge los riesgos principales de la arquitectura y la forma de mitigarlos.</w:t>
      </w:r>
    </w:p>
    <w:p w14:paraId="76B7770C" w14:textId="77777777" w:rsidR="00FE17E3" w:rsidRDefault="00000000">
      <w:pPr>
        <w:keepNext/>
        <w:spacing w:line="480" w:lineRule="auto"/>
      </w:pPr>
      <w:r>
        <w:rPr>
          <w:b/>
          <w:bCs/>
        </w:rPr>
        <w:t>Tabla 10</w:t>
      </w:r>
    </w:p>
    <w:p w14:paraId="775F083C" w14:textId="77777777" w:rsidR="00FE17E3" w:rsidRDefault="00000000">
      <w:pPr>
        <w:keepNext/>
        <w:spacing w:line="480" w:lineRule="auto"/>
      </w:pPr>
      <w:r>
        <w:rPr>
          <w:i/>
          <w:iCs/>
        </w:rPr>
        <w:t>Principales riesgos y mitigaciones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800"/>
        <w:gridCol w:w="6226"/>
      </w:tblGrid>
      <w:tr w:rsidR="00FE17E3" w14:paraId="0252931D" w14:textId="77777777">
        <w:tblPrEx>
          <w:tblCellMar>
            <w:top w:w="0" w:type="dxa"/>
            <w:bottom w:w="0" w:type="dxa"/>
          </w:tblCellMar>
        </w:tblPrEx>
        <w:trPr>
          <w:cantSplit/>
          <w:tblHeader/>
        </w:trPr>
        <w:tc>
          <w:tcPr>
            <w:tcW w:w="2800"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13CBCFD3" w14:textId="77777777" w:rsidR="00FE17E3" w:rsidRDefault="00000000">
            <w:pPr>
              <w:keepNext/>
            </w:pPr>
            <w:r>
              <w:rPr>
                <w:sz w:val="20"/>
                <w:szCs w:val="20"/>
              </w:rPr>
              <w:t>Riesgo</w:t>
            </w:r>
          </w:p>
        </w:tc>
        <w:tc>
          <w:tcPr>
            <w:tcW w:w="6226"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0CF08608" w14:textId="77777777" w:rsidR="00FE17E3" w:rsidRDefault="00000000">
            <w:pPr>
              <w:keepNext/>
            </w:pPr>
            <w:r>
              <w:rPr>
                <w:sz w:val="20"/>
                <w:szCs w:val="20"/>
              </w:rPr>
              <w:t>Mitigación</w:t>
            </w:r>
          </w:p>
        </w:tc>
      </w:tr>
      <w:tr w:rsidR="00FE17E3" w14:paraId="126B7513" w14:textId="77777777">
        <w:tblPrEx>
          <w:tblCellMar>
            <w:top w:w="0" w:type="dxa"/>
            <w:bottom w:w="0" w:type="dxa"/>
          </w:tblCellMar>
        </w:tblPrEx>
        <w:trPr>
          <w:cantSplit/>
        </w:trPr>
        <w:tc>
          <w:tcPr>
            <w:tcW w:w="2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4E26779" w14:textId="77777777" w:rsidR="00FE17E3" w:rsidRDefault="00000000">
            <w:pPr>
              <w:keepNext/>
            </w:pPr>
            <w:r>
              <w:rPr>
                <w:sz w:val="20"/>
                <w:szCs w:val="20"/>
              </w:rPr>
              <w:t>Dependencia de un proveedor</w:t>
            </w:r>
          </w:p>
        </w:tc>
        <w:tc>
          <w:tcPr>
            <w:tcW w:w="62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CA85FAE" w14:textId="77777777" w:rsidR="00FE17E3" w:rsidRDefault="00000000">
            <w:pPr>
              <w:keepNext/>
            </w:pPr>
            <w:r>
              <w:rPr>
                <w:sz w:val="20"/>
                <w:szCs w:val="20"/>
              </w:rPr>
              <w:t>Formatos abiertos (Parquet e Iceberg), código en Beam y Spark, contenedores y equivalentes de código abierto documentados</w:t>
            </w:r>
          </w:p>
        </w:tc>
      </w:tr>
      <w:tr w:rsidR="00FE17E3" w14:paraId="75809170" w14:textId="77777777">
        <w:tblPrEx>
          <w:tblCellMar>
            <w:top w:w="0" w:type="dxa"/>
            <w:bottom w:w="0" w:type="dxa"/>
          </w:tblCellMar>
        </w:tblPrEx>
        <w:trPr>
          <w:cantSplit/>
        </w:trPr>
        <w:tc>
          <w:tcPr>
            <w:tcW w:w="2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F770BBB" w14:textId="77777777" w:rsidR="00FE17E3" w:rsidRDefault="00000000">
            <w:pPr>
              <w:keepNext/>
            </w:pPr>
            <w:r>
              <w:rPr>
                <w:sz w:val="20"/>
                <w:szCs w:val="20"/>
              </w:rPr>
              <w:t>Pico mayor al previsto</w:t>
            </w:r>
          </w:p>
        </w:tc>
        <w:tc>
          <w:tcPr>
            <w:tcW w:w="62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509D6C1" w14:textId="77777777" w:rsidR="00FE17E3" w:rsidRDefault="00000000">
            <w:pPr>
              <w:keepNext/>
            </w:pPr>
            <w:r>
              <w:rPr>
                <w:sz w:val="20"/>
                <w:szCs w:val="20"/>
              </w:rPr>
              <w:t>Holgura del 50 %, pruebas de carga, revisión de cuotas antes de cada campaña y mínimo de workers elevado durante la campaña</w:t>
            </w:r>
          </w:p>
        </w:tc>
      </w:tr>
      <w:tr w:rsidR="00FE17E3" w14:paraId="0C8AD3DE" w14:textId="77777777">
        <w:tblPrEx>
          <w:tblCellMar>
            <w:top w:w="0" w:type="dxa"/>
            <w:bottom w:w="0" w:type="dxa"/>
          </w:tblCellMar>
        </w:tblPrEx>
        <w:trPr>
          <w:cantSplit/>
        </w:trPr>
        <w:tc>
          <w:tcPr>
            <w:tcW w:w="2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0586208" w14:textId="77777777" w:rsidR="00FE17E3" w:rsidRDefault="00000000">
            <w:pPr>
              <w:keepNext/>
            </w:pPr>
            <w:r>
              <w:rPr>
                <w:sz w:val="20"/>
                <w:szCs w:val="20"/>
              </w:rPr>
              <w:t>Sobrecosto por consultas o eventos no controlados</w:t>
            </w:r>
          </w:p>
        </w:tc>
        <w:tc>
          <w:tcPr>
            <w:tcW w:w="62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9B5BFC6" w14:textId="77777777" w:rsidR="00FE17E3" w:rsidRDefault="00000000">
            <w:pPr>
              <w:keepNext/>
            </w:pPr>
            <w:r>
              <w:rPr>
                <w:sz w:val="20"/>
                <w:szCs w:val="20"/>
              </w:rPr>
              <w:t>Alertas de presupuesto, cuotas por proyecto, particionado obligatorio y límite de instancias</w:t>
            </w:r>
          </w:p>
        </w:tc>
      </w:tr>
      <w:tr w:rsidR="00FE17E3" w14:paraId="18F146E1" w14:textId="77777777">
        <w:tblPrEx>
          <w:tblCellMar>
            <w:top w:w="0" w:type="dxa"/>
            <w:bottom w:w="0" w:type="dxa"/>
          </w:tblCellMar>
        </w:tblPrEx>
        <w:trPr>
          <w:cantSplit/>
        </w:trPr>
        <w:tc>
          <w:tcPr>
            <w:tcW w:w="28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4EEA352" w14:textId="77777777" w:rsidR="00FE17E3" w:rsidRDefault="00000000">
            <w:pPr>
              <w:keepNext/>
            </w:pPr>
            <w:r>
              <w:rPr>
                <w:sz w:val="20"/>
                <w:szCs w:val="20"/>
              </w:rPr>
              <w:t>Calidad deficiente de los datos de origen</w:t>
            </w:r>
          </w:p>
        </w:tc>
        <w:tc>
          <w:tcPr>
            <w:tcW w:w="62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1FC590F" w14:textId="77777777" w:rsidR="00FE17E3" w:rsidRDefault="00000000">
            <w:pPr>
              <w:keepNext/>
            </w:pPr>
            <w:r>
              <w:rPr>
                <w:sz w:val="20"/>
                <w:szCs w:val="20"/>
              </w:rPr>
              <w:t>Tablas de cuarentena, marcas de calidad y contratos de datos</w:t>
            </w:r>
          </w:p>
        </w:tc>
      </w:tr>
      <w:tr w:rsidR="00FE17E3" w14:paraId="093F6878" w14:textId="77777777">
        <w:tblPrEx>
          <w:tblCellMar>
            <w:top w:w="0" w:type="dxa"/>
            <w:bottom w:w="0" w:type="dxa"/>
          </w:tblCellMar>
        </w:tblPrEx>
        <w:trPr>
          <w:cantSplit/>
        </w:trPr>
        <w:tc>
          <w:tcPr>
            <w:tcW w:w="28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7B38E294" w14:textId="77777777" w:rsidR="00FE17E3" w:rsidRDefault="00000000">
            <w:r>
              <w:rPr>
                <w:sz w:val="20"/>
                <w:szCs w:val="20"/>
              </w:rPr>
              <w:t>Concentración del conocimiento en pocas personas</w:t>
            </w:r>
          </w:p>
        </w:tc>
        <w:tc>
          <w:tcPr>
            <w:tcW w:w="6226"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5059347C" w14:textId="77777777" w:rsidR="00FE17E3" w:rsidRDefault="00000000">
            <w:r>
              <w:rPr>
                <w:sz w:val="20"/>
                <w:szCs w:val="20"/>
              </w:rPr>
              <w:t>Documentación, contratos de datos y repositorio con revisión por pares</w:t>
            </w:r>
          </w:p>
        </w:tc>
      </w:tr>
    </w:tbl>
    <w:p w14:paraId="60977AE4" w14:textId="77777777" w:rsidR="00FE17E3" w:rsidRDefault="00FE17E3">
      <w:pPr>
        <w:spacing w:after="200"/>
      </w:pPr>
    </w:p>
    <w:p w14:paraId="2E52589E" w14:textId="77777777" w:rsidR="00FE17E3" w:rsidRDefault="00000000">
      <w:pPr>
        <w:spacing w:line="480" w:lineRule="auto"/>
        <w:ind w:firstLine="720"/>
      </w:pPr>
      <w:r>
        <w:t>Las estimaciones de este documento son preliminares. Dependen de supuestos de demanda que la compañía debe reemplazar por sus datos reales, y de precios de lista que pueden cambiar. No incluyen el costo del equipo, el soporte ni los impuestos. La estimación se contrastará con la calculadora de precios de Google Cloud y con las pruebas de carga antes de comprometer un presupuesto.</w:t>
      </w:r>
    </w:p>
    <w:p w14:paraId="281E6C6F" w14:textId="77777777" w:rsidR="00FE17E3" w:rsidRDefault="00000000">
      <w:pPr>
        <w:pStyle w:val="Heading1"/>
        <w:pageBreakBefore/>
      </w:pPr>
      <w:r>
        <w:lastRenderedPageBreak/>
        <w:t>Referencias</w:t>
      </w:r>
    </w:p>
    <w:p w14:paraId="3232994B" w14:textId="77777777" w:rsidR="00FE17E3" w:rsidRDefault="00000000">
      <w:pPr>
        <w:spacing w:line="480" w:lineRule="auto"/>
        <w:ind w:left="720" w:hanging="720"/>
      </w:pPr>
      <w:r>
        <w:t xml:space="preserve">Armbrust, M., Ghodsi, A., Xin, R. y Zaharia, M. (2021). Lakehouse: A new generation of open platforms that unify data warehousing and advanced analytics. En </w:t>
      </w:r>
      <w:r>
        <w:rPr>
          <w:i/>
          <w:iCs/>
        </w:rPr>
        <w:t>Proceedings of the 11th Annual Conference on Innovative Data Systems Research (CIDR ’21)</w:t>
      </w:r>
      <w:r>
        <w:t>. https://www.cidrdb.org/cidr2021/papers/cidr2021_paper17.pdf</w:t>
      </w:r>
    </w:p>
    <w:p w14:paraId="5A2FAA36" w14:textId="77777777" w:rsidR="00FE17E3" w:rsidRDefault="00000000">
      <w:pPr>
        <w:spacing w:line="480" w:lineRule="auto"/>
        <w:ind w:left="720" w:hanging="720"/>
      </w:pPr>
      <w:r>
        <w:t xml:space="preserve">Google Cloud. (s. f.-a). </w:t>
      </w:r>
      <w:r>
        <w:rPr>
          <w:i/>
          <w:iCs/>
        </w:rPr>
        <w:t>BigQuery pricing</w:t>
      </w:r>
      <w:r>
        <w:t>. https://cloud.google.com/bigquery/pricing</w:t>
      </w:r>
    </w:p>
    <w:p w14:paraId="71A1BCE5" w14:textId="77777777" w:rsidR="00FE17E3" w:rsidRDefault="00000000">
      <w:pPr>
        <w:spacing w:line="480" w:lineRule="auto"/>
        <w:ind w:left="720" w:hanging="720"/>
      </w:pPr>
      <w:r>
        <w:t xml:space="preserve">Google Cloud. (s. f.-b). </w:t>
      </w:r>
      <w:r>
        <w:rPr>
          <w:i/>
          <w:iCs/>
        </w:rPr>
        <w:t>Cloud Run pricing</w:t>
      </w:r>
      <w:r>
        <w:t>. https://cloud.google.com/run/pricing</w:t>
      </w:r>
    </w:p>
    <w:p w14:paraId="64D890E1" w14:textId="77777777" w:rsidR="00FE17E3" w:rsidRDefault="00000000">
      <w:pPr>
        <w:spacing w:line="480" w:lineRule="auto"/>
        <w:ind w:left="720" w:hanging="720"/>
      </w:pPr>
      <w:r>
        <w:t xml:space="preserve">Google Cloud. (s. f.-c). </w:t>
      </w:r>
      <w:r>
        <w:rPr>
          <w:i/>
          <w:iCs/>
        </w:rPr>
        <w:t>Cloud Storage pricing</w:t>
      </w:r>
      <w:r>
        <w:t>. https://cloud.google.com/storage/pricing</w:t>
      </w:r>
    </w:p>
    <w:p w14:paraId="633AF2F5" w14:textId="77777777" w:rsidR="00FE17E3" w:rsidRDefault="00000000">
      <w:pPr>
        <w:spacing w:line="480" w:lineRule="auto"/>
        <w:ind w:left="720" w:hanging="720"/>
      </w:pPr>
      <w:r>
        <w:t xml:space="preserve">Google Cloud. (s. f.-d). </w:t>
      </w:r>
      <w:r>
        <w:rPr>
          <w:i/>
          <w:iCs/>
        </w:rPr>
        <w:t>Dataflow committed use discounts</w:t>
      </w:r>
      <w:r>
        <w:t>. https://cloud.google.com/dataflow/docs/cuds</w:t>
      </w:r>
    </w:p>
    <w:p w14:paraId="67879E6F" w14:textId="77777777" w:rsidR="00FE17E3" w:rsidRDefault="00000000">
      <w:pPr>
        <w:spacing w:line="480" w:lineRule="auto"/>
        <w:ind w:left="720" w:hanging="720"/>
      </w:pPr>
      <w:r>
        <w:t xml:space="preserve">Google Cloud. (s. f.-e). </w:t>
      </w:r>
      <w:r>
        <w:rPr>
          <w:i/>
          <w:iCs/>
        </w:rPr>
        <w:t>Dataflow pricing</w:t>
      </w:r>
      <w:r>
        <w:t>. https://cloud.google.com/dataflow/pricing</w:t>
      </w:r>
    </w:p>
    <w:p w14:paraId="58D5E4B6" w14:textId="77777777" w:rsidR="00FE17E3" w:rsidRDefault="00000000">
      <w:pPr>
        <w:spacing w:line="480" w:lineRule="auto"/>
        <w:ind w:left="720" w:hanging="720"/>
      </w:pPr>
      <w:r>
        <w:t xml:space="preserve">Google Cloud. (s. f.-f). </w:t>
      </w:r>
      <w:r>
        <w:rPr>
          <w:i/>
          <w:iCs/>
        </w:rPr>
        <w:t>Pub/Sub pricing</w:t>
      </w:r>
      <w:r>
        <w:t>. https://cloud.google.com/pubsub/pricing</w:t>
      </w:r>
    </w:p>
    <w:p w14:paraId="20B3F289" w14:textId="77777777" w:rsidR="00FE17E3" w:rsidRDefault="00000000">
      <w:pPr>
        <w:spacing w:line="480" w:lineRule="auto"/>
        <w:ind w:left="720" w:hanging="720"/>
      </w:pPr>
      <w:r>
        <w:t xml:space="preserve">Google Cloud. (s. f.-g). </w:t>
      </w:r>
      <w:r>
        <w:rPr>
          <w:i/>
          <w:iCs/>
        </w:rPr>
        <w:t>Serverless for Apache Spark pricing</w:t>
      </w:r>
      <w:r>
        <w:t>. https://cloud.google.com/dataproc-serverless/pricing</w:t>
      </w:r>
    </w:p>
    <w:p w14:paraId="326C3222" w14:textId="77777777" w:rsidR="00FE17E3" w:rsidRDefault="00000000">
      <w:pPr>
        <w:pStyle w:val="Heading1"/>
        <w:pageBreakBefore/>
      </w:pPr>
      <w:r>
        <w:lastRenderedPageBreak/>
        <w:t>Apéndice A</w:t>
      </w:r>
    </w:p>
    <w:p w14:paraId="7BCC1D50" w14:textId="77777777" w:rsidR="00FE17E3" w:rsidRDefault="00000000">
      <w:pPr>
        <w:spacing w:line="480" w:lineRule="auto"/>
        <w:jc w:val="center"/>
      </w:pPr>
      <w:r>
        <w:rPr>
          <w:b/>
          <w:bCs/>
        </w:rPr>
        <w:t>Modelo de consumo y costo</w:t>
      </w:r>
    </w:p>
    <w:p w14:paraId="608D7388" w14:textId="77777777" w:rsidR="00FE17E3" w:rsidRDefault="00000000">
      <w:pPr>
        <w:keepNext/>
        <w:spacing w:line="480" w:lineRule="auto"/>
      </w:pPr>
      <w:r>
        <w:rPr>
          <w:b/>
          <w:bCs/>
        </w:rPr>
        <w:t>Tabla A1</w:t>
      </w:r>
    </w:p>
    <w:p w14:paraId="2D9610C8" w14:textId="77777777" w:rsidR="00FE17E3" w:rsidRDefault="00000000">
      <w:pPr>
        <w:keepNext/>
        <w:spacing w:line="480" w:lineRule="auto"/>
      </w:pPr>
      <w:r>
        <w:rPr>
          <w:i/>
          <w:iCs/>
        </w:rPr>
        <w:t>Fórmulas del modelo de costos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500"/>
        <w:gridCol w:w="4026"/>
        <w:gridCol w:w="3500"/>
      </w:tblGrid>
      <w:tr w:rsidR="00FE17E3" w14:paraId="07F99297" w14:textId="77777777">
        <w:tblPrEx>
          <w:tblCellMar>
            <w:top w:w="0" w:type="dxa"/>
            <w:bottom w:w="0" w:type="dxa"/>
          </w:tblCellMar>
        </w:tblPrEx>
        <w:trPr>
          <w:cantSplit/>
          <w:tblHeader/>
        </w:trPr>
        <w:tc>
          <w:tcPr>
            <w:tcW w:w="1500"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710EA377" w14:textId="77777777" w:rsidR="00FE17E3" w:rsidRDefault="00000000">
            <w:pPr>
              <w:keepNext/>
            </w:pPr>
            <w:r>
              <w:rPr>
                <w:sz w:val="20"/>
                <w:szCs w:val="20"/>
              </w:rPr>
              <w:t>Servicio</w:t>
            </w:r>
          </w:p>
        </w:tc>
        <w:tc>
          <w:tcPr>
            <w:tcW w:w="4026"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59A21220" w14:textId="77777777" w:rsidR="00FE17E3" w:rsidRDefault="00000000">
            <w:pPr>
              <w:keepNext/>
            </w:pPr>
            <w:r>
              <w:rPr>
                <w:sz w:val="20"/>
                <w:szCs w:val="20"/>
              </w:rPr>
              <w:t>Fórmula</w:t>
            </w:r>
          </w:p>
        </w:tc>
        <w:tc>
          <w:tcPr>
            <w:tcW w:w="3500" w:type="dxa"/>
            <w:tcBorders>
              <w:top w:val="single" w:sz="6" w:space="0" w:color="000000"/>
              <w:left w:val="none" w:sz="0" w:space="0" w:color="FFFFFF"/>
              <w:bottom w:val="single" w:sz="6" w:space="0" w:color="000000"/>
              <w:right w:val="none" w:sz="0" w:space="0" w:color="FFFFFF"/>
            </w:tcBorders>
            <w:tcMar>
              <w:top w:w="50" w:type="dxa"/>
              <w:left w:w="80" w:type="dxa"/>
              <w:bottom w:w="50" w:type="dxa"/>
              <w:right w:w="80" w:type="dxa"/>
            </w:tcMar>
          </w:tcPr>
          <w:p w14:paraId="399E463E" w14:textId="77777777" w:rsidR="00FE17E3" w:rsidRDefault="00000000">
            <w:pPr>
              <w:keepNext/>
            </w:pPr>
            <w:r>
              <w:rPr>
                <w:sz w:val="20"/>
                <w:szCs w:val="20"/>
              </w:rPr>
              <w:t>Parámetros</w:t>
            </w:r>
          </w:p>
        </w:tc>
      </w:tr>
      <w:tr w:rsidR="00FE17E3" w14:paraId="52FABDBB"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C796B13" w14:textId="77777777" w:rsidR="00FE17E3" w:rsidRDefault="00000000">
            <w:pPr>
              <w:keepNext/>
            </w:pPr>
            <w:r>
              <w:rPr>
                <w:sz w:val="20"/>
                <w:szCs w:val="20"/>
              </w:rPr>
              <w:t>Pub/Sub</w:t>
            </w:r>
          </w:p>
        </w:tc>
        <w:tc>
          <w:tcPr>
            <w:tcW w:w="40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90D5E91" w14:textId="77777777" w:rsidR="00FE17E3" w:rsidRDefault="00000000">
            <w:pPr>
              <w:keepNext/>
            </w:pPr>
            <w:r>
              <w:rPr>
                <w:sz w:val="20"/>
                <w:szCs w:val="20"/>
              </w:rPr>
              <w:t>(eventos × tamaño × (1 + suscripciones) − 10 GiB) ÷ 1.024 × US$ 40</w:t>
            </w:r>
          </w:p>
        </w:tc>
        <w:tc>
          <w:tcPr>
            <w:tcW w:w="3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0F1B007" w14:textId="77777777" w:rsidR="00FE17E3" w:rsidRDefault="00000000">
            <w:pPr>
              <w:keepNext/>
            </w:pPr>
            <w:r>
              <w:rPr>
                <w:sz w:val="20"/>
                <w:szCs w:val="20"/>
              </w:rPr>
              <w:t>2 suscripciones (agregación y archivado en Landing); tamaño de 1 KiB</w:t>
            </w:r>
          </w:p>
        </w:tc>
      </w:tr>
      <w:tr w:rsidR="00FE17E3" w14:paraId="5C022372"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84D89D2" w14:textId="77777777" w:rsidR="00FE17E3" w:rsidRDefault="00000000">
            <w:pPr>
              <w:keepNext/>
            </w:pPr>
            <w:r>
              <w:rPr>
                <w:sz w:val="20"/>
                <w:szCs w:val="20"/>
              </w:rPr>
              <w:t>Dataflow</w:t>
            </w:r>
          </w:p>
        </w:tc>
        <w:tc>
          <w:tcPr>
            <w:tcW w:w="40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1AD2F41" w14:textId="77777777" w:rsidR="00FE17E3" w:rsidRDefault="00000000">
            <w:pPr>
              <w:keepNext/>
            </w:pPr>
            <w:r>
              <w:rPr>
                <w:sz w:val="20"/>
                <w:szCs w:val="20"/>
              </w:rPr>
              <w:t>horas-worker × (4 vCPU × US$ 0,069 + 15 GiB × US$ 0,003557) + GiB procesados × US$ 0,018</w:t>
            </w:r>
          </w:p>
        </w:tc>
        <w:tc>
          <w:tcPr>
            <w:tcW w:w="3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BFAB517" w14:textId="77777777" w:rsidR="00FE17E3" w:rsidRDefault="00000000">
            <w:pPr>
              <w:keepNext/>
            </w:pPr>
            <w:r>
              <w:rPr>
                <w:sz w:val="20"/>
                <w:szCs w:val="20"/>
              </w:rPr>
              <w:t>2 workers permanentes; 7 en el pico, durante 12 horas al mes (72 horas en noviembre)</w:t>
            </w:r>
          </w:p>
        </w:tc>
      </w:tr>
      <w:tr w:rsidR="00FE17E3" w14:paraId="312A0F1C"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916C26D" w14:textId="77777777" w:rsidR="00FE17E3" w:rsidRDefault="00000000">
            <w:pPr>
              <w:keepNext/>
            </w:pPr>
            <w:r>
              <w:rPr>
                <w:sz w:val="20"/>
                <w:szCs w:val="20"/>
              </w:rPr>
              <w:t>Spark</w:t>
            </w:r>
          </w:p>
        </w:tc>
        <w:tc>
          <w:tcPr>
            <w:tcW w:w="40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92DACA8" w14:textId="77777777" w:rsidR="00FE17E3" w:rsidRDefault="00000000">
            <w:pPr>
              <w:keepNext/>
            </w:pPr>
            <w:r>
              <w:rPr>
                <w:sz w:val="20"/>
                <w:szCs w:val="20"/>
              </w:rPr>
              <w:t>unidades de cómputo-hora × US$ 0,06</w:t>
            </w:r>
          </w:p>
        </w:tc>
        <w:tc>
          <w:tcPr>
            <w:tcW w:w="3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84599CC" w14:textId="77777777" w:rsidR="00FE17E3" w:rsidRDefault="00000000">
            <w:pPr>
              <w:keepNext/>
            </w:pPr>
            <w:r>
              <w:rPr>
                <w:sz w:val="20"/>
                <w:szCs w:val="20"/>
              </w:rPr>
              <w:t>64 unidades durante 2 horas al día; 1 vCPU = 0,6 unidades y 1 GiB de memoria = 0,1</w:t>
            </w:r>
          </w:p>
        </w:tc>
      </w:tr>
      <w:tr w:rsidR="00FE17E3" w14:paraId="6E9FDAD2"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5928382" w14:textId="77777777" w:rsidR="00FE17E3" w:rsidRDefault="00000000">
            <w:pPr>
              <w:keepNext/>
            </w:pPr>
            <w:r>
              <w:rPr>
                <w:sz w:val="20"/>
                <w:szCs w:val="20"/>
              </w:rPr>
              <w:t>Cloud Storage</w:t>
            </w:r>
          </w:p>
        </w:tc>
        <w:tc>
          <w:tcPr>
            <w:tcW w:w="40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0CBE000" w14:textId="77777777" w:rsidR="00FE17E3" w:rsidRDefault="00000000">
            <w:pPr>
              <w:keepNext/>
            </w:pPr>
            <w:r>
              <w:rPr>
                <w:sz w:val="20"/>
                <w:szCs w:val="20"/>
              </w:rPr>
              <w:t>GiB acumulados × US$ 0,020</w:t>
            </w:r>
          </w:p>
        </w:tc>
        <w:tc>
          <w:tcPr>
            <w:tcW w:w="3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85D4EAB" w14:textId="77777777" w:rsidR="00FE17E3" w:rsidRDefault="00000000">
            <w:pPr>
              <w:keepNext/>
            </w:pPr>
            <w:r>
              <w:rPr>
                <w:sz w:val="20"/>
                <w:szCs w:val="20"/>
              </w:rPr>
              <w:t>Incremento de 601 GiB al mes: 25 % de los bytes publicados para Landing y 10 % para Universal y Smart</w:t>
            </w:r>
          </w:p>
        </w:tc>
      </w:tr>
      <w:tr w:rsidR="00FE17E3" w14:paraId="769976ED"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59AAF4A" w14:textId="77777777" w:rsidR="00FE17E3" w:rsidRDefault="00000000">
            <w:pPr>
              <w:keepNext/>
            </w:pPr>
            <w:r>
              <w:rPr>
                <w:sz w:val="20"/>
                <w:szCs w:val="20"/>
              </w:rPr>
              <w:t>BigQuery</w:t>
            </w:r>
          </w:p>
        </w:tc>
        <w:tc>
          <w:tcPr>
            <w:tcW w:w="40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A436D3F" w14:textId="77777777" w:rsidR="00FE17E3" w:rsidRDefault="00000000">
            <w:pPr>
              <w:keepNext/>
            </w:pPr>
            <w:r>
              <w:rPr>
                <w:sz w:val="20"/>
                <w:szCs w:val="20"/>
              </w:rPr>
              <w:t>(TiB consultados − 1) × US$ 6,25</w:t>
            </w:r>
          </w:p>
        </w:tc>
        <w:tc>
          <w:tcPr>
            <w:tcW w:w="3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7C2C8AE" w14:textId="77777777" w:rsidR="00FE17E3" w:rsidRDefault="00000000">
            <w:pPr>
              <w:keepNext/>
            </w:pPr>
            <w:r>
              <w:rPr>
                <w:sz w:val="20"/>
                <w:szCs w:val="20"/>
              </w:rPr>
              <w:t>25 TiB al mes con optimización; 100 TiB sin ella</w:t>
            </w:r>
          </w:p>
        </w:tc>
      </w:tr>
      <w:tr w:rsidR="00FE17E3" w14:paraId="363FE6D9"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8745961" w14:textId="77777777" w:rsidR="00FE17E3" w:rsidRDefault="00000000">
            <w:pPr>
              <w:keepNext/>
            </w:pPr>
            <w:r>
              <w:rPr>
                <w:sz w:val="20"/>
                <w:szCs w:val="20"/>
              </w:rPr>
              <w:t>Cloud Run</w:t>
            </w:r>
          </w:p>
        </w:tc>
        <w:tc>
          <w:tcPr>
            <w:tcW w:w="40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295E509" w14:textId="77777777" w:rsidR="00FE17E3" w:rsidRDefault="00000000">
            <w:pPr>
              <w:keepNext/>
            </w:pPr>
            <w:r>
              <w:rPr>
                <w:sz w:val="20"/>
                <w:szCs w:val="20"/>
              </w:rPr>
              <w:t>(vCPU-s − 180.000) × US$ 0,000024 + (GiB-s − 360.000) × US$ 0,0000025 + (solicitudes − 2.000.000) ÷ 1.000.000 × US$ 0,40</w:t>
            </w:r>
          </w:p>
        </w:tc>
        <w:tc>
          <w:tcPr>
            <w:tcW w:w="3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B805B6A" w14:textId="77777777" w:rsidR="00FE17E3" w:rsidRDefault="00000000">
            <w:pPr>
              <w:keepNext/>
            </w:pPr>
            <w:r>
              <w:rPr>
                <w:sz w:val="20"/>
                <w:szCs w:val="20"/>
              </w:rPr>
              <w:t>30 millones de solicitudes al mes; 0,06 vCPU-s y 0,03 GiB-s por solicitud</w:t>
            </w:r>
          </w:p>
        </w:tc>
      </w:tr>
      <w:tr w:rsidR="00FE17E3" w14:paraId="056EE1C9" w14:textId="77777777">
        <w:tblPrEx>
          <w:tblCellMar>
            <w:top w:w="0" w:type="dxa"/>
            <w:bottom w:w="0" w:type="dxa"/>
          </w:tblCellMar>
        </w:tblPrEx>
        <w:trPr>
          <w:cantSplit/>
        </w:trPr>
        <w:tc>
          <w:tcPr>
            <w:tcW w:w="15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4C87D78A" w14:textId="77777777" w:rsidR="00FE17E3" w:rsidRDefault="00000000">
            <w:pPr>
              <w:keepNext/>
            </w:pPr>
            <w:r>
              <w:rPr>
                <w:sz w:val="20"/>
                <w:szCs w:val="20"/>
              </w:rPr>
              <w:t>Otros</w:t>
            </w:r>
          </w:p>
        </w:tc>
        <w:tc>
          <w:tcPr>
            <w:tcW w:w="4026"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1264B8A1" w14:textId="77777777" w:rsidR="00FE17E3" w:rsidRDefault="00000000">
            <w:pPr>
              <w:keepNext/>
            </w:pPr>
            <w:r>
              <w:rPr>
                <w:sz w:val="20"/>
                <w:szCs w:val="20"/>
              </w:rPr>
              <w:t>10 % del subtotal</w:t>
            </w:r>
          </w:p>
        </w:tc>
        <w:tc>
          <w:tcPr>
            <w:tcW w:w="35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tcPr>
          <w:p w14:paraId="3D0BB6C1" w14:textId="77777777" w:rsidR="00FE17E3" w:rsidRDefault="00000000">
            <w:pPr>
              <w:keepNext/>
            </w:pPr>
            <w:r>
              <w:rPr>
                <w:sz w:val="20"/>
                <w:szCs w:val="20"/>
              </w:rPr>
              <w:t>Red, observabilidad y registro de artefactos</w:t>
            </w:r>
          </w:p>
        </w:tc>
      </w:tr>
    </w:tbl>
    <w:p w14:paraId="09D87D11" w14:textId="77777777" w:rsidR="00FE17E3" w:rsidRDefault="00000000">
      <w:pPr>
        <w:spacing w:before="80" w:after="240"/>
      </w:pPr>
      <w:r>
        <w:rPr>
          <w:i/>
          <w:iCs/>
          <w:sz w:val="20"/>
          <w:szCs w:val="20"/>
        </w:rPr>
        <w:t xml:space="preserve">Nota. </w:t>
      </w:r>
      <w:r>
        <w:rPr>
          <w:sz w:val="20"/>
          <w:szCs w:val="20"/>
        </w:rPr>
        <w:t>Los precios son de lista, en dólares y para la región us-central1, según las páginas de precios citadas en el texto.</w:t>
      </w:r>
    </w:p>
    <w:sectPr w:rsidR="00FE17E3">
      <w:head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DB4CE0" w14:textId="77777777" w:rsidR="00DE235A" w:rsidRDefault="00DE235A">
      <w:r>
        <w:separator/>
      </w:r>
    </w:p>
  </w:endnote>
  <w:endnote w:type="continuationSeparator" w:id="0">
    <w:p w14:paraId="6AC90C92" w14:textId="77777777" w:rsidR="00DE235A" w:rsidRDefault="00DE23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B639494" w14:textId="77777777" w:rsidR="00DE235A" w:rsidRDefault="00DE235A">
      <w:r>
        <w:separator/>
      </w:r>
    </w:p>
  </w:footnote>
  <w:footnote w:type="continuationSeparator" w:id="0">
    <w:p w14:paraId="6DF88CD8" w14:textId="77777777" w:rsidR="00DE235A" w:rsidRDefault="00DE23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717A74" w14:textId="77777777" w:rsidR="00FE17E3" w:rsidRDefault="00000000">
    <w:pPr>
      <w:jc w:val="right"/>
    </w:pPr>
    <w:r>
      <w:fldChar w:fldCharType="begin"/>
    </w:r>
    <w:r>
      <w:instrText>PAGE</w:instrText>
    </w:r>
    <w:r>
      <w:fldChar w:fldCharType="separate"/>
    </w:r>
    <w:r w:rsidR="00CD11DE">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D61132"/>
    <w:multiLevelType w:val="hybridMultilevel"/>
    <w:tmpl w:val="D49E58DE"/>
    <w:lvl w:ilvl="0" w:tplc="B27A6C68">
      <w:start w:val="1"/>
      <w:numFmt w:val="decimal"/>
      <w:lvlText w:val="%1."/>
      <w:lvlJc w:val="left"/>
      <w:pPr>
        <w:ind w:left="1080" w:hanging="360"/>
      </w:pPr>
    </w:lvl>
    <w:lvl w:ilvl="1" w:tplc="4C222AFE">
      <w:numFmt w:val="decimal"/>
      <w:lvlText w:val=""/>
      <w:lvlJc w:val="left"/>
    </w:lvl>
    <w:lvl w:ilvl="2" w:tplc="A4721214">
      <w:numFmt w:val="decimal"/>
      <w:lvlText w:val=""/>
      <w:lvlJc w:val="left"/>
    </w:lvl>
    <w:lvl w:ilvl="3" w:tplc="D090CA5C">
      <w:numFmt w:val="decimal"/>
      <w:lvlText w:val=""/>
      <w:lvlJc w:val="left"/>
    </w:lvl>
    <w:lvl w:ilvl="4" w:tplc="BBF4226C">
      <w:numFmt w:val="decimal"/>
      <w:lvlText w:val=""/>
      <w:lvlJc w:val="left"/>
    </w:lvl>
    <w:lvl w:ilvl="5" w:tplc="E764A4E6">
      <w:numFmt w:val="decimal"/>
      <w:lvlText w:val=""/>
      <w:lvlJc w:val="left"/>
    </w:lvl>
    <w:lvl w:ilvl="6" w:tplc="85BAD5BA">
      <w:numFmt w:val="decimal"/>
      <w:lvlText w:val=""/>
      <w:lvlJc w:val="left"/>
    </w:lvl>
    <w:lvl w:ilvl="7" w:tplc="FE407FDC">
      <w:numFmt w:val="decimal"/>
      <w:lvlText w:val=""/>
      <w:lvlJc w:val="left"/>
    </w:lvl>
    <w:lvl w:ilvl="8" w:tplc="B0DEE61C">
      <w:numFmt w:val="decimal"/>
      <w:lvlText w:val=""/>
      <w:lvlJc w:val="left"/>
    </w:lvl>
  </w:abstractNum>
  <w:abstractNum w:abstractNumId="1" w15:restartNumberingAfterBreak="0">
    <w:nsid w:val="5786024A"/>
    <w:multiLevelType w:val="hybridMultilevel"/>
    <w:tmpl w:val="FF04045E"/>
    <w:lvl w:ilvl="0" w:tplc="0C989386">
      <w:start w:val="1"/>
      <w:numFmt w:val="bullet"/>
      <w:lvlText w:val="●"/>
      <w:lvlJc w:val="left"/>
      <w:pPr>
        <w:ind w:left="720" w:hanging="360"/>
      </w:pPr>
    </w:lvl>
    <w:lvl w:ilvl="1" w:tplc="F5148E7C">
      <w:start w:val="1"/>
      <w:numFmt w:val="bullet"/>
      <w:lvlText w:val="○"/>
      <w:lvlJc w:val="left"/>
      <w:pPr>
        <w:ind w:left="1440" w:hanging="360"/>
      </w:pPr>
    </w:lvl>
    <w:lvl w:ilvl="2" w:tplc="B5B213C6">
      <w:start w:val="1"/>
      <w:numFmt w:val="bullet"/>
      <w:lvlText w:val="■"/>
      <w:lvlJc w:val="left"/>
      <w:pPr>
        <w:ind w:left="2160" w:hanging="360"/>
      </w:pPr>
    </w:lvl>
    <w:lvl w:ilvl="3" w:tplc="D2603DB6">
      <w:start w:val="1"/>
      <w:numFmt w:val="bullet"/>
      <w:lvlText w:val="●"/>
      <w:lvlJc w:val="left"/>
      <w:pPr>
        <w:ind w:left="2880" w:hanging="360"/>
      </w:pPr>
    </w:lvl>
    <w:lvl w:ilvl="4" w:tplc="E12625CA">
      <w:start w:val="1"/>
      <w:numFmt w:val="bullet"/>
      <w:lvlText w:val="○"/>
      <w:lvlJc w:val="left"/>
      <w:pPr>
        <w:ind w:left="3600" w:hanging="360"/>
      </w:pPr>
    </w:lvl>
    <w:lvl w:ilvl="5" w:tplc="2DF68132">
      <w:start w:val="1"/>
      <w:numFmt w:val="bullet"/>
      <w:lvlText w:val="■"/>
      <w:lvlJc w:val="left"/>
      <w:pPr>
        <w:ind w:left="4320" w:hanging="360"/>
      </w:pPr>
    </w:lvl>
    <w:lvl w:ilvl="6" w:tplc="BDBEB202">
      <w:start w:val="1"/>
      <w:numFmt w:val="bullet"/>
      <w:lvlText w:val="●"/>
      <w:lvlJc w:val="left"/>
      <w:pPr>
        <w:ind w:left="5040" w:hanging="360"/>
      </w:pPr>
    </w:lvl>
    <w:lvl w:ilvl="7" w:tplc="8CAE85A0">
      <w:start w:val="1"/>
      <w:numFmt w:val="bullet"/>
      <w:lvlText w:val="●"/>
      <w:lvlJc w:val="left"/>
      <w:pPr>
        <w:ind w:left="5760" w:hanging="360"/>
      </w:pPr>
    </w:lvl>
    <w:lvl w:ilvl="8" w:tplc="B7AA998E">
      <w:start w:val="1"/>
      <w:numFmt w:val="bullet"/>
      <w:lvlText w:val="●"/>
      <w:lvlJc w:val="left"/>
      <w:pPr>
        <w:ind w:left="6480" w:hanging="360"/>
      </w:pPr>
    </w:lvl>
  </w:abstractNum>
  <w:num w:numId="1" w16cid:durableId="829518442">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17E3"/>
    <w:rsid w:val="00464412"/>
    <w:rsid w:val="00CD11DE"/>
    <w:rsid w:val="00DE235A"/>
    <w:rsid w:val="00FE17E3"/>
  </w:rsids>
  <m:mathPr>
    <m:mathFont m:val="Cambria Math"/>
    <m:brkBin m:val="before"/>
    <m:brkBinSub m:val="--"/>
    <m:smallFrac m:val="0"/>
    <m:dispDef/>
    <m:lMargin m:val="0"/>
    <m:rMargin m:val="0"/>
    <m:defJc m:val="centerGroup"/>
    <m:wrapIndent m:val="1440"/>
    <m:intLim m:val="subSup"/>
    <m:naryLim m:val="undOvr"/>
  </m:mathPr>
  <w:themeFontLang w:val="en-PE"/>
  <w:clrSchemeMapping w:bg1="light1" w:t1="dark1" w:bg2="light2" w:t2="dark2" w:accent1="accent1" w:accent2="accent2" w:accent3="accent3" w:accent4="accent4" w:accent5="accent5" w:accent6="accent6" w:hyperlink="hyperlink" w:followedHyperlink="followedHyperlink"/>
  <w:decimalSymbol w:val="."/>
  <w:listSeparator w:val=","/>
  <w14:docId w14:val="694134CB"/>
  <w15:docId w15:val="{367AD9F8-4BED-7341-8C80-A6E48D086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P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line="480" w:lineRule="auto"/>
      <w:jc w:val="center"/>
      <w:outlineLvl w:val="0"/>
    </w:pPr>
    <w:rPr>
      <w:b/>
      <w:bCs/>
      <w:color w:val="000000"/>
    </w:rPr>
  </w:style>
  <w:style w:type="paragraph" w:styleId="Heading2">
    <w:name w:val="heading 2"/>
    <w:uiPriority w:val="9"/>
    <w:unhideWhenUsed/>
    <w:qFormat/>
    <w:pPr>
      <w:keepNext/>
      <w:spacing w:line="480" w:lineRule="auto"/>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3538</Words>
  <Characters>20170</Characters>
  <Application>Microsoft Office Word</Application>
  <DocSecurity>0</DocSecurity>
  <Lines>168</Lines>
  <Paragraphs>47</Paragraphs>
  <ScaleCrop>false</ScaleCrop>
  <Company/>
  <LinksUpToDate>false</LinksUpToDate>
  <CharactersWithSpaces>23661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RetailSmart: Documento de Sustentación Técnica, Económica y de Resiliencia</dc:title>
  <dc:creator>Bryan Guerra Suarez; Juan Carlo Vasquez; Anyela Rosado; Rodrigo Rodriguez</dc:creator>
  <cp:lastModifiedBy>ANYELA MARIELA ROSADO BARZOLA</cp:lastModifiedBy>
  <cp:revision>2</cp:revision>
  <dcterms:created xsi:type="dcterms:W3CDTF">2026-10-20T04:28:00Z</dcterms:created>
  <dcterms:modified xsi:type="dcterms:W3CDTF">2026-10-20T04:30:00Z</dcterms:modified>
</cp:coreProperties>
</file>