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1752D" w14:textId="77777777" w:rsidR="001F62BF" w:rsidRPr="001F62BF" w:rsidRDefault="001F62BF" w:rsidP="001F62BF">
      <w:pPr>
        <w:rPr>
          <w:b/>
          <w:bCs/>
        </w:rPr>
      </w:pPr>
      <w:r w:rsidRPr="001F62BF">
        <w:rPr>
          <w:b/>
          <w:bCs/>
        </w:rPr>
        <w:t>MODELO DE NEGOCIOS – UPTM DIGITAL (ACTUALIZADO)</w:t>
      </w:r>
    </w:p>
    <w:p w14:paraId="7BA9240C" w14:textId="77777777" w:rsidR="001F62BF" w:rsidRPr="001F62BF" w:rsidRDefault="001F62BF" w:rsidP="001F62BF">
      <w:r w:rsidRPr="001F62BF">
        <w:pict w14:anchorId="31CC8EF4">
          <v:rect id="_x0000_i1039" style="width:0;height:1.5pt" o:hralign="center" o:hrstd="t" o:hr="t" fillcolor="#a0a0a0" stroked="f"/>
        </w:pict>
      </w:r>
    </w:p>
    <w:p w14:paraId="22D8E55C" w14:textId="77777777" w:rsidR="001F62BF" w:rsidRPr="001F62BF" w:rsidRDefault="001F62BF" w:rsidP="001F62BF">
      <w:pPr>
        <w:rPr>
          <w:b/>
          <w:bCs/>
        </w:rPr>
      </w:pPr>
      <w:r w:rsidRPr="001F62BF">
        <w:rPr>
          <w:b/>
          <w:bCs/>
        </w:rPr>
        <w:t>1️</w:t>
      </w:r>
      <w:r w:rsidRPr="001F62BF">
        <w:rPr>
          <w:rFonts w:ascii="Segoe UI Symbol" w:hAnsi="Segoe UI Symbol" w:cs="Segoe UI Symbol"/>
          <w:b/>
          <w:bCs/>
        </w:rPr>
        <w:t>⃣</w:t>
      </w:r>
      <w:r w:rsidRPr="001F62BF">
        <w:rPr>
          <w:b/>
          <w:bCs/>
        </w:rPr>
        <w:t xml:space="preserve"> Procesos Fundamentales (PF)</w:t>
      </w:r>
    </w:p>
    <w:p w14:paraId="75E3BDC8" w14:textId="77777777" w:rsidR="001F62BF" w:rsidRPr="001F62BF" w:rsidRDefault="001F62BF" w:rsidP="001F62BF">
      <w:r w:rsidRPr="001F62BF">
        <w:t>Representan las funciones esenciales del sistema que generan valor directo para la comunidad universitaria.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6"/>
        <w:gridCol w:w="2947"/>
        <w:gridCol w:w="4895"/>
      </w:tblGrid>
      <w:tr w:rsidR="001F62BF" w:rsidRPr="001F62BF" w14:paraId="13ABFF7C" w14:textId="77777777" w:rsidTr="001F62BF">
        <w:tc>
          <w:tcPr>
            <w:tcW w:w="0" w:type="auto"/>
            <w:hideMark/>
          </w:tcPr>
          <w:p w14:paraId="3CF486CF" w14:textId="77777777" w:rsidR="001F62BF" w:rsidRPr="001F62BF" w:rsidRDefault="001F62BF" w:rsidP="001F62BF">
            <w:pPr>
              <w:spacing w:after="160" w:line="278" w:lineRule="auto"/>
              <w:rPr>
                <w:b/>
                <w:bCs/>
              </w:rPr>
            </w:pPr>
            <w:r w:rsidRPr="001F62BF"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0BE4956F" w14:textId="77777777" w:rsidR="001F62BF" w:rsidRPr="001F62BF" w:rsidRDefault="001F62BF" w:rsidP="001F62BF">
            <w:pPr>
              <w:spacing w:after="160" w:line="278" w:lineRule="auto"/>
              <w:rPr>
                <w:b/>
                <w:bCs/>
              </w:rPr>
            </w:pPr>
            <w:r w:rsidRPr="001F62BF">
              <w:rPr>
                <w:b/>
                <w:bCs/>
              </w:rPr>
              <w:t>Proceso Fundamental</w:t>
            </w:r>
          </w:p>
        </w:tc>
        <w:tc>
          <w:tcPr>
            <w:tcW w:w="0" w:type="auto"/>
            <w:hideMark/>
          </w:tcPr>
          <w:p w14:paraId="5B457BD2" w14:textId="77777777" w:rsidR="001F62BF" w:rsidRPr="001F62BF" w:rsidRDefault="001F62BF" w:rsidP="001F62BF">
            <w:pPr>
              <w:spacing w:after="160" w:line="278" w:lineRule="auto"/>
              <w:rPr>
                <w:b/>
                <w:bCs/>
              </w:rPr>
            </w:pPr>
            <w:r w:rsidRPr="001F62BF">
              <w:rPr>
                <w:b/>
                <w:bCs/>
              </w:rPr>
              <w:t>Descripción</w:t>
            </w:r>
          </w:p>
        </w:tc>
      </w:tr>
      <w:tr w:rsidR="001F62BF" w:rsidRPr="001F62BF" w14:paraId="1F02FF86" w14:textId="77777777" w:rsidTr="001F62BF">
        <w:tc>
          <w:tcPr>
            <w:tcW w:w="0" w:type="auto"/>
            <w:hideMark/>
          </w:tcPr>
          <w:p w14:paraId="4874E381" w14:textId="77777777" w:rsidR="001F62BF" w:rsidRPr="001F62BF" w:rsidRDefault="001F62BF" w:rsidP="001F62BF">
            <w:pPr>
              <w:spacing w:after="160" w:line="278" w:lineRule="auto"/>
            </w:pPr>
            <w:r w:rsidRPr="001F62BF">
              <w:rPr>
                <w:b/>
                <w:bCs/>
              </w:rPr>
              <w:t>PF1</w:t>
            </w:r>
          </w:p>
        </w:tc>
        <w:tc>
          <w:tcPr>
            <w:tcW w:w="0" w:type="auto"/>
            <w:hideMark/>
          </w:tcPr>
          <w:p w14:paraId="4748B330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Registro y Autenticación Segura de Usuarios</w:t>
            </w:r>
          </w:p>
        </w:tc>
        <w:tc>
          <w:tcPr>
            <w:tcW w:w="0" w:type="auto"/>
            <w:hideMark/>
          </w:tcPr>
          <w:p w14:paraId="4B0F24C9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Permite el acceso controlado al sistema mediante validación interna y externa con cifrado de credenciales.</w:t>
            </w:r>
          </w:p>
        </w:tc>
      </w:tr>
      <w:tr w:rsidR="001F62BF" w:rsidRPr="001F62BF" w14:paraId="39A892A0" w14:textId="77777777" w:rsidTr="001F62BF">
        <w:tc>
          <w:tcPr>
            <w:tcW w:w="0" w:type="auto"/>
            <w:hideMark/>
          </w:tcPr>
          <w:p w14:paraId="51117C9D" w14:textId="77777777" w:rsidR="001F62BF" w:rsidRPr="001F62BF" w:rsidRDefault="001F62BF" w:rsidP="001F62BF">
            <w:pPr>
              <w:spacing w:after="160" w:line="278" w:lineRule="auto"/>
            </w:pPr>
            <w:r w:rsidRPr="001F62BF">
              <w:rPr>
                <w:b/>
                <w:bCs/>
              </w:rPr>
              <w:t>PF2</w:t>
            </w:r>
          </w:p>
        </w:tc>
        <w:tc>
          <w:tcPr>
            <w:tcW w:w="0" w:type="auto"/>
            <w:hideMark/>
          </w:tcPr>
          <w:p w14:paraId="26E67112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Gestión Académica Estudiantil</w:t>
            </w:r>
          </w:p>
        </w:tc>
        <w:tc>
          <w:tcPr>
            <w:tcW w:w="0" w:type="auto"/>
            <w:hideMark/>
          </w:tcPr>
          <w:p w14:paraId="718C97CD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Facilita la inscripción, consulta de notas, generación de constancias y manejo de perfil.</w:t>
            </w:r>
          </w:p>
        </w:tc>
      </w:tr>
      <w:tr w:rsidR="001F62BF" w:rsidRPr="001F62BF" w14:paraId="310002F9" w14:textId="77777777" w:rsidTr="001F62BF">
        <w:tc>
          <w:tcPr>
            <w:tcW w:w="0" w:type="auto"/>
            <w:hideMark/>
          </w:tcPr>
          <w:p w14:paraId="130DE768" w14:textId="77777777" w:rsidR="001F62BF" w:rsidRPr="001F62BF" w:rsidRDefault="001F62BF" w:rsidP="001F62BF">
            <w:pPr>
              <w:spacing w:after="160" w:line="278" w:lineRule="auto"/>
            </w:pPr>
            <w:r w:rsidRPr="001F62BF">
              <w:rPr>
                <w:b/>
                <w:bCs/>
              </w:rPr>
              <w:t>PF3</w:t>
            </w:r>
          </w:p>
        </w:tc>
        <w:tc>
          <w:tcPr>
            <w:tcW w:w="0" w:type="auto"/>
            <w:hideMark/>
          </w:tcPr>
          <w:p w14:paraId="17734E1C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Gestión Docente</w:t>
            </w:r>
          </w:p>
        </w:tc>
        <w:tc>
          <w:tcPr>
            <w:tcW w:w="0" w:type="auto"/>
            <w:hideMark/>
          </w:tcPr>
          <w:p w14:paraId="3D884D08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Permite la carga de calificaciones, revisión de horarios, comunicación con secciones y asignaturas.</w:t>
            </w:r>
          </w:p>
        </w:tc>
      </w:tr>
      <w:tr w:rsidR="001F62BF" w:rsidRPr="001F62BF" w14:paraId="2DC9B7FB" w14:textId="77777777" w:rsidTr="001F62BF">
        <w:tc>
          <w:tcPr>
            <w:tcW w:w="0" w:type="auto"/>
            <w:hideMark/>
          </w:tcPr>
          <w:p w14:paraId="687EE6D7" w14:textId="77777777" w:rsidR="001F62BF" w:rsidRPr="001F62BF" w:rsidRDefault="001F62BF" w:rsidP="001F62BF">
            <w:pPr>
              <w:spacing w:after="160" w:line="278" w:lineRule="auto"/>
            </w:pPr>
            <w:r w:rsidRPr="001F62BF">
              <w:rPr>
                <w:b/>
                <w:bCs/>
              </w:rPr>
              <w:t>PF4</w:t>
            </w:r>
          </w:p>
        </w:tc>
        <w:tc>
          <w:tcPr>
            <w:tcW w:w="0" w:type="auto"/>
            <w:hideMark/>
          </w:tcPr>
          <w:p w14:paraId="676AC4E2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Control de Acceso y Carnet Digital</w:t>
            </w:r>
          </w:p>
        </w:tc>
        <w:tc>
          <w:tcPr>
            <w:tcW w:w="0" w:type="auto"/>
            <w:hideMark/>
          </w:tcPr>
          <w:p w14:paraId="060FF8D5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Gestiona la validación QR para registro de entradas y salidas al campus.</w:t>
            </w:r>
          </w:p>
        </w:tc>
      </w:tr>
      <w:tr w:rsidR="001F62BF" w:rsidRPr="001F62BF" w14:paraId="5EE15306" w14:textId="77777777" w:rsidTr="00DF1425">
        <w:trPr>
          <w:trHeight w:val="911"/>
        </w:trPr>
        <w:tc>
          <w:tcPr>
            <w:tcW w:w="0" w:type="auto"/>
            <w:hideMark/>
          </w:tcPr>
          <w:p w14:paraId="2EA3DF4B" w14:textId="77777777" w:rsidR="001F62BF" w:rsidRPr="001F62BF" w:rsidRDefault="001F62BF" w:rsidP="001F62BF">
            <w:pPr>
              <w:spacing w:after="160" w:line="278" w:lineRule="auto"/>
            </w:pPr>
            <w:r w:rsidRPr="001F62BF">
              <w:rPr>
                <w:b/>
                <w:bCs/>
              </w:rPr>
              <w:t>PF5</w:t>
            </w:r>
          </w:p>
        </w:tc>
        <w:tc>
          <w:tcPr>
            <w:tcW w:w="0" w:type="auto"/>
            <w:hideMark/>
          </w:tcPr>
          <w:p w14:paraId="5FBA022E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Comunicación Institucional</w:t>
            </w:r>
          </w:p>
        </w:tc>
        <w:tc>
          <w:tcPr>
            <w:tcW w:w="0" w:type="auto"/>
            <w:hideMark/>
          </w:tcPr>
          <w:p w14:paraId="7DF298EA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Canal de mensajería entre estudiantes, profesores y personal administrativo.</w:t>
            </w:r>
          </w:p>
        </w:tc>
      </w:tr>
      <w:tr w:rsidR="001F62BF" w:rsidRPr="001F62BF" w14:paraId="775CA386" w14:textId="77777777" w:rsidTr="001F62BF">
        <w:tc>
          <w:tcPr>
            <w:tcW w:w="0" w:type="auto"/>
            <w:hideMark/>
          </w:tcPr>
          <w:p w14:paraId="053AFD80" w14:textId="77777777" w:rsidR="001F62BF" w:rsidRPr="001F62BF" w:rsidRDefault="001F62BF" w:rsidP="001F62BF">
            <w:pPr>
              <w:spacing w:after="160" w:line="278" w:lineRule="auto"/>
            </w:pPr>
            <w:r w:rsidRPr="001F62BF">
              <w:rPr>
                <w:b/>
                <w:bCs/>
              </w:rPr>
              <w:t>PF6</w:t>
            </w:r>
          </w:p>
        </w:tc>
        <w:tc>
          <w:tcPr>
            <w:tcW w:w="0" w:type="auto"/>
            <w:hideMark/>
          </w:tcPr>
          <w:p w14:paraId="431BD5B1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Sincronización Segura con el Sistema Interno del DARE</w:t>
            </w:r>
          </w:p>
        </w:tc>
        <w:tc>
          <w:tcPr>
            <w:tcW w:w="0" w:type="auto"/>
            <w:hideMark/>
          </w:tcPr>
          <w:p w14:paraId="1DE1B800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Permite el intercambio de información entre la base de datos externa (UPTM Digital) y la interna (DARE) de forma segura.</w:t>
            </w:r>
          </w:p>
        </w:tc>
      </w:tr>
    </w:tbl>
    <w:p w14:paraId="54396F49" w14:textId="77777777" w:rsidR="001F62BF" w:rsidRDefault="001F62BF" w:rsidP="001F62BF"/>
    <w:p w14:paraId="56A602FC" w14:textId="77777777" w:rsidR="001F62BF" w:rsidRDefault="001F62BF" w:rsidP="001F62BF"/>
    <w:p w14:paraId="186CE24F" w14:textId="77777777" w:rsidR="001F62BF" w:rsidRDefault="001F62BF" w:rsidP="001F62BF"/>
    <w:p w14:paraId="46949B3A" w14:textId="77777777" w:rsidR="001F62BF" w:rsidRDefault="001F62BF" w:rsidP="001F62BF"/>
    <w:p w14:paraId="68C9E644" w14:textId="77777777" w:rsidR="001F62BF" w:rsidRDefault="001F62BF" w:rsidP="001F62BF"/>
    <w:p w14:paraId="4F8EC44D" w14:textId="77777777" w:rsidR="001F62BF" w:rsidRDefault="001F62BF" w:rsidP="001F62BF"/>
    <w:p w14:paraId="276486FA" w14:textId="77777777" w:rsidR="001F62BF" w:rsidRDefault="001F62BF" w:rsidP="001F62BF"/>
    <w:p w14:paraId="03E5EC75" w14:textId="569AFCDC" w:rsidR="001F62BF" w:rsidRPr="001F62BF" w:rsidRDefault="001F62BF" w:rsidP="001F62BF">
      <w:r w:rsidRPr="001F62BF">
        <w:lastRenderedPageBreak/>
        <w:pict w14:anchorId="0F94F46B">
          <v:rect id="_x0000_i1040" style="width:0;height:1.5pt" o:hralign="center" o:hrstd="t" o:hr="t" fillcolor="#a0a0a0" stroked="f"/>
        </w:pict>
      </w:r>
    </w:p>
    <w:p w14:paraId="18C7E8A5" w14:textId="77777777" w:rsidR="001F62BF" w:rsidRPr="001F62BF" w:rsidRDefault="001F62BF" w:rsidP="001F62BF">
      <w:pPr>
        <w:rPr>
          <w:b/>
          <w:bCs/>
        </w:rPr>
      </w:pPr>
      <w:r w:rsidRPr="001F62BF">
        <w:rPr>
          <w:b/>
          <w:bCs/>
        </w:rPr>
        <w:t>2️</w:t>
      </w:r>
      <w:r w:rsidRPr="001F62BF">
        <w:rPr>
          <w:rFonts w:ascii="Segoe UI Symbol" w:hAnsi="Segoe UI Symbol" w:cs="Segoe UI Symbol"/>
          <w:b/>
          <w:bCs/>
        </w:rPr>
        <w:t>⃣</w:t>
      </w:r>
      <w:r w:rsidRPr="001F62BF">
        <w:rPr>
          <w:b/>
          <w:bCs/>
        </w:rPr>
        <w:t xml:space="preserve"> Procesos de Apoyo (PA)</w:t>
      </w:r>
    </w:p>
    <w:p w14:paraId="4834B5F1" w14:textId="77777777" w:rsidR="001F62BF" w:rsidRPr="001F62BF" w:rsidRDefault="001F62BF" w:rsidP="001F62BF">
      <w:r w:rsidRPr="001F62BF">
        <w:t>Son los que garantizan la operatividad, mantenimiento y mejora continua del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6"/>
        <w:gridCol w:w="3015"/>
        <w:gridCol w:w="4827"/>
      </w:tblGrid>
      <w:tr w:rsidR="001F62BF" w:rsidRPr="001F62BF" w14:paraId="61A05BA2" w14:textId="77777777" w:rsidTr="001F62BF">
        <w:tc>
          <w:tcPr>
            <w:tcW w:w="0" w:type="auto"/>
            <w:hideMark/>
          </w:tcPr>
          <w:p w14:paraId="2934BAA4" w14:textId="77777777" w:rsidR="001F62BF" w:rsidRPr="001F62BF" w:rsidRDefault="001F62BF" w:rsidP="001F62BF">
            <w:pPr>
              <w:spacing w:after="160" w:line="278" w:lineRule="auto"/>
              <w:rPr>
                <w:b/>
                <w:bCs/>
              </w:rPr>
            </w:pPr>
            <w:r w:rsidRPr="001F62BF"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66E8E21E" w14:textId="77777777" w:rsidR="001F62BF" w:rsidRPr="001F62BF" w:rsidRDefault="001F62BF" w:rsidP="001F62BF">
            <w:pPr>
              <w:spacing w:after="160" w:line="278" w:lineRule="auto"/>
              <w:rPr>
                <w:b/>
                <w:bCs/>
              </w:rPr>
            </w:pPr>
            <w:r w:rsidRPr="001F62BF">
              <w:rPr>
                <w:b/>
                <w:bCs/>
              </w:rPr>
              <w:t>Proceso de Apoyo</w:t>
            </w:r>
          </w:p>
        </w:tc>
        <w:tc>
          <w:tcPr>
            <w:tcW w:w="0" w:type="auto"/>
            <w:hideMark/>
          </w:tcPr>
          <w:p w14:paraId="0F37901D" w14:textId="77777777" w:rsidR="001F62BF" w:rsidRPr="001F62BF" w:rsidRDefault="001F62BF" w:rsidP="001F62BF">
            <w:pPr>
              <w:spacing w:after="160" w:line="278" w:lineRule="auto"/>
              <w:rPr>
                <w:b/>
                <w:bCs/>
              </w:rPr>
            </w:pPr>
            <w:r w:rsidRPr="001F62BF">
              <w:rPr>
                <w:b/>
                <w:bCs/>
              </w:rPr>
              <w:t>Descripción</w:t>
            </w:r>
          </w:p>
        </w:tc>
      </w:tr>
      <w:tr w:rsidR="001F62BF" w:rsidRPr="001F62BF" w14:paraId="02006D62" w14:textId="77777777" w:rsidTr="001F62BF">
        <w:tc>
          <w:tcPr>
            <w:tcW w:w="0" w:type="auto"/>
            <w:hideMark/>
          </w:tcPr>
          <w:p w14:paraId="5FE85168" w14:textId="77777777" w:rsidR="001F62BF" w:rsidRPr="001F62BF" w:rsidRDefault="001F62BF" w:rsidP="001F62BF">
            <w:pPr>
              <w:spacing w:after="160" w:line="278" w:lineRule="auto"/>
            </w:pPr>
            <w:r w:rsidRPr="001F62BF">
              <w:rPr>
                <w:b/>
                <w:bCs/>
              </w:rPr>
              <w:t>PA1</w:t>
            </w:r>
          </w:p>
        </w:tc>
        <w:tc>
          <w:tcPr>
            <w:tcW w:w="0" w:type="auto"/>
            <w:hideMark/>
          </w:tcPr>
          <w:p w14:paraId="6E87F0C6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Planificación Institucional</w:t>
            </w:r>
          </w:p>
        </w:tc>
        <w:tc>
          <w:tcPr>
            <w:tcW w:w="0" w:type="auto"/>
            <w:hideMark/>
          </w:tcPr>
          <w:p w14:paraId="702CCEA4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Coordinación del DARE y el equipo de desarrollo para la integración tecnológica.</w:t>
            </w:r>
          </w:p>
        </w:tc>
      </w:tr>
      <w:tr w:rsidR="001F62BF" w:rsidRPr="001F62BF" w14:paraId="0F214D32" w14:textId="77777777" w:rsidTr="001F62BF">
        <w:tc>
          <w:tcPr>
            <w:tcW w:w="0" w:type="auto"/>
            <w:hideMark/>
          </w:tcPr>
          <w:p w14:paraId="6570E932" w14:textId="77777777" w:rsidR="001F62BF" w:rsidRPr="001F62BF" w:rsidRDefault="001F62BF" w:rsidP="001F62BF">
            <w:pPr>
              <w:spacing w:after="160" w:line="278" w:lineRule="auto"/>
            </w:pPr>
            <w:r w:rsidRPr="001F62BF">
              <w:rPr>
                <w:b/>
                <w:bCs/>
              </w:rPr>
              <w:t>PA2</w:t>
            </w:r>
          </w:p>
        </w:tc>
        <w:tc>
          <w:tcPr>
            <w:tcW w:w="0" w:type="auto"/>
            <w:hideMark/>
          </w:tcPr>
          <w:p w14:paraId="37AEFD88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Administración de Recursos Tecnológicos</w:t>
            </w:r>
          </w:p>
        </w:tc>
        <w:tc>
          <w:tcPr>
            <w:tcW w:w="0" w:type="auto"/>
            <w:hideMark/>
          </w:tcPr>
          <w:p w14:paraId="4F411722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Asignación, monitoreo y mantenimiento de la infraestructura tecnológica.</w:t>
            </w:r>
          </w:p>
        </w:tc>
      </w:tr>
      <w:tr w:rsidR="001F62BF" w:rsidRPr="001F62BF" w14:paraId="37330AB4" w14:textId="77777777" w:rsidTr="001F62BF">
        <w:tc>
          <w:tcPr>
            <w:tcW w:w="0" w:type="auto"/>
            <w:hideMark/>
          </w:tcPr>
          <w:p w14:paraId="0B9B227A" w14:textId="77777777" w:rsidR="001F62BF" w:rsidRPr="001F62BF" w:rsidRDefault="001F62BF" w:rsidP="001F62BF">
            <w:pPr>
              <w:spacing w:after="160" w:line="278" w:lineRule="auto"/>
            </w:pPr>
            <w:r w:rsidRPr="001F62BF">
              <w:rPr>
                <w:b/>
                <w:bCs/>
              </w:rPr>
              <w:t>PA3</w:t>
            </w:r>
          </w:p>
        </w:tc>
        <w:tc>
          <w:tcPr>
            <w:tcW w:w="0" w:type="auto"/>
            <w:hideMark/>
          </w:tcPr>
          <w:p w14:paraId="59865558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Gestión de Seguridad Informática</w:t>
            </w:r>
          </w:p>
        </w:tc>
        <w:tc>
          <w:tcPr>
            <w:tcW w:w="0" w:type="auto"/>
            <w:hideMark/>
          </w:tcPr>
          <w:p w14:paraId="1185058F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Aplicación de políticas de protección, cifrado, autenticación y respaldo de datos.</w:t>
            </w:r>
          </w:p>
        </w:tc>
      </w:tr>
      <w:tr w:rsidR="001F62BF" w:rsidRPr="001F62BF" w14:paraId="5026A83D" w14:textId="77777777" w:rsidTr="001F62BF">
        <w:tc>
          <w:tcPr>
            <w:tcW w:w="0" w:type="auto"/>
            <w:hideMark/>
          </w:tcPr>
          <w:p w14:paraId="3C2E675E" w14:textId="77777777" w:rsidR="001F62BF" w:rsidRPr="001F62BF" w:rsidRDefault="001F62BF" w:rsidP="001F62BF">
            <w:pPr>
              <w:spacing w:after="160" w:line="278" w:lineRule="auto"/>
            </w:pPr>
            <w:r w:rsidRPr="001F62BF">
              <w:rPr>
                <w:b/>
                <w:bCs/>
              </w:rPr>
              <w:t>PA4</w:t>
            </w:r>
          </w:p>
        </w:tc>
        <w:tc>
          <w:tcPr>
            <w:tcW w:w="0" w:type="auto"/>
            <w:hideMark/>
          </w:tcPr>
          <w:p w14:paraId="5B406208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Capacitación y Acompañamiento</w:t>
            </w:r>
          </w:p>
        </w:tc>
        <w:tc>
          <w:tcPr>
            <w:tcW w:w="0" w:type="auto"/>
            <w:hideMark/>
          </w:tcPr>
          <w:p w14:paraId="4FFDA16D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Formación del personal y usuarios sobre el uso del sistema y las buenas prácticas digitales.</w:t>
            </w:r>
          </w:p>
        </w:tc>
      </w:tr>
      <w:tr w:rsidR="001F62BF" w:rsidRPr="001F62BF" w14:paraId="721BE957" w14:textId="77777777" w:rsidTr="001F62BF">
        <w:tc>
          <w:tcPr>
            <w:tcW w:w="0" w:type="auto"/>
            <w:hideMark/>
          </w:tcPr>
          <w:p w14:paraId="76111D99" w14:textId="77777777" w:rsidR="001F62BF" w:rsidRPr="001F62BF" w:rsidRDefault="001F62BF" w:rsidP="001F62BF">
            <w:pPr>
              <w:spacing w:after="160" w:line="278" w:lineRule="auto"/>
            </w:pPr>
            <w:r w:rsidRPr="001F62BF">
              <w:rPr>
                <w:b/>
                <w:bCs/>
              </w:rPr>
              <w:t>PA5</w:t>
            </w:r>
          </w:p>
        </w:tc>
        <w:tc>
          <w:tcPr>
            <w:tcW w:w="0" w:type="auto"/>
            <w:hideMark/>
          </w:tcPr>
          <w:p w14:paraId="09A976F0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Evaluación y Mejora Continua</w:t>
            </w:r>
          </w:p>
        </w:tc>
        <w:tc>
          <w:tcPr>
            <w:tcW w:w="0" w:type="auto"/>
            <w:hideMark/>
          </w:tcPr>
          <w:p w14:paraId="45448E82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Revisión de métricas de uso, desempeño y satisfacción de los usuarios.</w:t>
            </w:r>
          </w:p>
        </w:tc>
      </w:tr>
      <w:tr w:rsidR="001F62BF" w:rsidRPr="001F62BF" w14:paraId="5D261EFB" w14:textId="77777777" w:rsidTr="001F62BF">
        <w:tc>
          <w:tcPr>
            <w:tcW w:w="0" w:type="auto"/>
            <w:hideMark/>
          </w:tcPr>
          <w:p w14:paraId="33D39FD3" w14:textId="77777777" w:rsidR="001F62BF" w:rsidRPr="001F62BF" w:rsidRDefault="001F62BF" w:rsidP="001F62BF">
            <w:pPr>
              <w:spacing w:after="160" w:line="278" w:lineRule="auto"/>
            </w:pPr>
            <w:r w:rsidRPr="001F62BF">
              <w:rPr>
                <w:b/>
                <w:bCs/>
              </w:rPr>
              <w:t>PA6</w:t>
            </w:r>
          </w:p>
        </w:tc>
        <w:tc>
          <w:tcPr>
            <w:tcW w:w="0" w:type="auto"/>
            <w:hideMark/>
          </w:tcPr>
          <w:p w14:paraId="58A726CF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Soporte Técnico y Actualizaciones</w:t>
            </w:r>
          </w:p>
        </w:tc>
        <w:tc>
          <w:tcPr>
            <w:tcW w:w="0" w:type="auto"/>
            <w:hideMark/>
          </w:tcPr>
          <w:p w14:paraId="1F88C624" w14:textId="77777777" w:rsidR="001F62BF" w:rsidRPr="001F62BF" w:rsidRDefault="001F62BF" w:rsidP="001F62BF">
            <w:pPr>
              <w:spacing w:after="160" w:line="278" w:lineRule="auto"/>
            </w:pPr>
            <w:r w:rsidRPr="001F62BF">
              <w:t>Atención de incidencias, mantenimiento del sistema y liberación de nuevas versiones.</w:t>
            </w:r>
          </w:p>
        </w:tc>
      </w:tr>
    </w:tbl>
    <w:p w14:paraId="513EA23D" w14:textId="77777777" w:rsidR="000614F4" w:rsidRPr="001F62BF" w:rsidRDefault="000614F4" w:rsidP="001F62BF"/>
    <w:sectPr w:rsidR="000614F4" w:rsidRPr="001F62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05"/>
    <w:rsid w:val="000614F4"/>
    <w:rsid w:val="001F62BF"/>
    <w:rsid w:val="002B1DE0"/>
    <w:rsid w:val="003C0517"/>
    <w:rsid w:val="006A37ED"/>
    <w:rsid w:val="00980D29"/>
    <w:rsid w:val="00D16205"/>
    <w:rsid w:val="00DF1425"/>
    <w:rsid w:val="00FC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9B65F"/>
  <w15:chartTrackingRefBased/>
  <w15:docId w15:val="{CC870254-F3F7-4449-8FF0-A273A0088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6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6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6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6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6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6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6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6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6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6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6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6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62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62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62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62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62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62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6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6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6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6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6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62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62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62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6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62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6205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D162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1F6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4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0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292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3</cp:revision>
  <dcterms:created xsi:type="dcterms:W3CDTF">2025-10-15T22:27:00Z</dcterms:created>
  <dcterms:modified xsi:type="dcterms:W3CDTF">2025-10-17T01:47:00Z</dcterms:modified>
</cp:coreProperties>
</file>