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1176E" w14:textId="77777777" w:rsidR="00A34B73" w:rsidRPr="00A34B73" w:rsidRDefault="00A34B73" w:rsidP="00A34B73">
      <w:pPr>
        <w:rPr>
          <w:b/>
          <w:bCs/>
        </w:rPr>
      </w:pPr>
      <w:r w:rsidRPr="00A34B73">
        <w:rPr>
          <w:b/>
          <w:bCs/>
        </w:rPr>
        <w:t>Guion de exposición oral</w:t>
      </w:r>
    </w:p>
    <w:p w14:paraId="66CCAB7A" w14:textId="77777777" w:rsidR="00A34B73" w:rsidRPr="00A34B73" w:rsidRDefault="00A34B73" w:rsidP="00A34B73">
      <w:r w:rsidRPr="00A34B73">
        <w:rPr>
          <w:b/>
          <w:bCs/>
        </w:rPr>
        <w:t>Tema:</w:t>
      </w:r>
      <w:r w:rsidRPr="00A34B73">
        <w:t xml:space="preserve"> Patentes de software y algoritmos: un análisis desde la legislación andina</w:t>
      </w:r>
      <w:r w:rsidRPr="00A34B73">
        <w:br/>
      </w:r>
      <w:r w:rsidRPr="00A34B73">
        <w:rPr>
          <w:b/>
          <w:bCs/>
        </w:rPr>
        <w:t>Duración total sugerida:</w:t>
      </w:r>
      <w:r w:rsidRPr="00A34B73">
        <w:t xml:space="preserve"> 8–10 minutos</w:t>
      </w:r>
    </w:p>
    <w:p w14:paraId="54DB6353" w14:textId="77777777" w:rsidR="00A34B73" w:rsidRPr="00A34B73" w:rsidRDefault="00A34B73" w:rsidP="00A34B73">
      <w:pPr>
        <w:rPr>
          <w:b/>
          <w:bCs/>
        </w:rPr>
      </w:pPr>
      <w:r w:rsidRPr="00A34B73">
        <w:rPr>
          <w:b/>
          <w:bCs/>
        </w:rPr>
        <w:t>Distribución recomendada</w:t>
      </w:r>
    </w:p>
    <w:p w14:paraId="7F7E5897" w14:textId="77777777" w:rsidR="00A34B73" w:rsidRPr="00A34B73" w:rsidRDefault="00A34B73" w:rsidP="00A34B73">
      <w:pPr>
        <w:numPr>
          <w:ilvl w:val="0"/>
          <w:numId w:val="1"/>
        </w:numPr>
      </w:pPr>
      <w:r w:rsidRPr="00A34B73">
        <w:rPr>
          <w:b/>
          <w:bCs/>
        </w:rPr>
        <w:t>Rubén Ramírez:</w:t>
      </w:r>
      <w:r w:rsidRPr="00A34B73">
        <w:t xml:space="preserve"> Parte normativa y conceptual (inicio y núcleo legal).</w:t>
      </w:r>
    </w:p>
    <w:p w14:paraId="2D199936" w14:textId="77777777" w:rsidR="00A34B73" w:rsidRPr="00A34B73" w:rsidRDefault="00A34B73" w:rsidP="00A34B73">
      <w:pPr>
        <w:numPr>
          <w:ilvl w:val="0"/>
          <w:numId w:val="1"/>
        </w:numPr>
      </w:pPr>
      <w:r w:rsidRPr="00A34B73">
        <w:rPr>
          <w:b/>
          <w:bCs/>
        </w:rPr>
        <w:t>Ángel Peña:</w:t>
      </w:r>
      <w:r w:rsidRPr="00A34B73">
        <w:t xml:space="preserve"> Aplicación venezolana, análisis crítico y cierre.</w:t>
      </w:r>
    </w:p>
    <w:p w14:paraId="7EAE804D" w14:textId="77777777" w:rsidR="00A34B73" w:rsidRPr="00A34B73" w:rsidRDefault="00A34B73" w:rsidP="00A34B73">
      <w:r w:rsidRPr="00A34B73">
        <w:pict w14:anchorId="04404197">
          <v:rect id="_x0000_i1091" style="width:0;height:1.5pt" o:hralign="center" o:hrstd="t" o:hr="t" fillcolor="#a0a0a0" stroked="f"/>
        </w:pict>
      </w:r>
    </w:p>
    <w:p w14:paraId="077CFB31" w14:textId="77777777" w:rsidR="00A34B73" w:rsidRPr="00A34B73" w:rsidRDefault="00A34B73" w:rsidP="00A34B73">
      <w:pPr>
        <w:rPr>
          <w:b/>
          <w:bCs/>
        </w:rPr>
      </w:pPr>
      <w:r w:rsidRPr="00A34B73">
        <w:rPr>
          <w:b/>
          <w:bCs/>
        </w:rPr>
        <w:t>1. Introducción (Rubén – 1 minuto)</w:t>
      </w:r>
    </w:p>
    <w:p w14:paraId="60BD4BF5" w14:textId="77777777" w:rsidR="00A34B73" w:rsidRPr="00A34B73" w:rsidRDefault="00A34B73" w:rsidP="00A34B73">
      <w:r w:rsidRPr="00A34B73">
        <w:rPr>
          <w:b/>
          <w:bCs/>
        </w:rPr>
        <w:t>Guion sugerido (puede memorizarlo parcialmente):</w:t>
      </w:r>
    </w:p>
    <w:p w14:paraId="5917E8F1" w14:textId="77777777" w:rsidR="00A34B73" w:rsidRPr="00A34B73" w:rsidRDefault="00A34B73" w:rsidP="00A34B73">
      <w:r w:rsidRPr="00A34B73">
        <w:t>“Nuestro subtema aborda las patentes de software y algoritmos desde la legislación andina. En la actualidad, el software es un elemento clave del desarrollo tecnológico, pero no todas las creaciones digitales pueden ser patentadas. Por eso, analizaremos cómo la legislación andina regula este aspecto y cómo esa postura influye en el Estado venezolano.”</w:t>
      </w:r>
    </w:p>
    <w:p w14:paraId="055057D2" w14:textId="77777777" w:rsidR="00A34B73" w:rsidRPr="00A34B73" w:rsidRDefault="00A34B73" w:rsidP="00A34B73">
      <w:r w:rsidRPr="00A34B73">
        <w:rPr>
          <w:b/>
          <w:bCs/>
        </w:rPr>
        <w:t>Clave para Rubén:</w:t>
      </w:r>
      <w:r w:rsidRPr="00A34B73">
        <w:br/>
        <w:t>Inicio pausado, lectura breve si es necesario. No improvisar todavía.</w:t>
      </w:r>
    </w:p>
    <w:p w14:paraId="7645C6D6" w14:textId="77777777" w:rsidR="00A34B73" w:rsidRPr="00A34B73" w:rsidRDefault="00A34B73" w:rsidP="00A34B73">
      <w:r w:rsidRPr="00A34B73">
        <w:pict w14:anchorId="3020E1D3">
          <v:rect id="_x0000_i1092" style="width:0;height:1.5pt" o:hralign="center" o:hrstd="t" o:hr="t" fillcolor="#a0a0a0" stroked="f"/>
        </w:pict>
      </w:r>
    </w:p>
    <w:p w14:paraId="6DE9FEBE" w14:textId="77777777" w:rsidR="00A34B73" w:rsidRPr="00A34B73" w:rsidRDefault="00A34B73" w:rsidP="00A34B73">
      <w:pPr>
        <w:rPr>
          <w:b/>
          <w:bCs/>
        </w:rPr>
      </w:pPr>
      <w:r w:rsidRPr="00A34B73">
        <w:rPr>
          <w:b/>
          <w:bCs/>
        </w:rPr>
        <w:t>2. Conceptos básicos: patentes, software y algoritmos (Rubén – 2 minutos)</w:t>
      </w:r>
    </w:p>
    <w:p w14:paraId="44DEBABB" w14:textId="77777777" w:rsidR="00A34B73" w:rsidRPr="00A34B73" w:rsidRDefault="00A34B73" w:rsidP="00A34B73">
      <w:r w:rsidRPr="00A34B73">
        <w:rPr>
          <w:b/>
          <w:bCs/>
        </w:rPr>
        <w:t>Ideas clave a decir:</w:t>
      </w:r>
    </w:p>
    <w:p w14:paraId="2FAE6D94" w14:textId="77777777" w:rsidR="00A34B73" w:rsidRPr="00A34B73" w:rsidRDefault="00A34B73" w:rsidP="00A34B73">
      <w:pPr>
        <w:numPr>
          <w:ilvl w:val="0"/>
          <w:numId w:val="2"/>
        </w:numPr>
      </w:pPr>
      <w:r w:rsidRPr="00A34B73">
        <w:t>Qué es una patente.</w:t>
      </w:r>
    </w:p>
    <w:p w14:paraId="51AE91D8" w14:textId="77777777" w:rsidR="00A34B73" w:rsidRPr="00A34B73" w:rsidRDefault="00A34B73" w:rsidP="00A34B73">
      <w:pPr>
        <w:numPr>
          <w:ilvl w:val="0"/>
          <w:numId w:val="2"/>
        </w:numPr>
      </w:pPr>
      <w:r w:rsidRPr="00A34B73">
        <w:t>Requisitos de patentabilidad.</w:t>
      </w:r>
    </w:p>
    <w:p w14:paraId="311DE575" w14:textId="77777777" w:rsidR="00A34B73" w:rsidRPr="00A34B73" w:rsidRDefault="00A34B73" w:rsidP="00A34B73">
      <w:pPr>
        <w:numPr>
          <w:ilvl w:val="0"/>
          <w:numId w:val="2"/>
        </w:numPr>
      </w:pPr>
      <w:r w:rsidRPr="00A34B73">
        <w:t>Diferencia entre software, algoritmo e invención técnica.</w:t>
      </w:r>
    </w:p>
    <w:p w14:paraId="62F8991C" w14:textId="77777777" w:rsidR="00A34B73" w:rsidRPr="00A34B73" w:rsidRDefault="00A34B73" w:rsidP="00A34B73">
      <w:r w:rsidRPr="00A34B73">
        <w:rPr>
          <w:b/>
          <w:bCs/>
        </w:rPr>
        <w:t>Guion orientativo:</w:t>
      </w:r>
    </w:p>
    <w:p w14:paraId="7616BEAE" w14:textId="77777777" w:rsidR="00A34B73" w:rsidRPr="00A34B73" w:rsidRDefault="00A34B73" w:rsidP="00A34B73">
      <w:r w:rsidRPr="00A34B73">
        <w:t>“Una patente es un derecho exclusivo que otorga el Estado sobre una invención que sea nueva, tenga nivel inventivo y aplicación industrial.</w:t>
      </w:r>
      <w:r w:rsidRPr="00A34B73">
        <w:br/>
        <w:t>El software es un conjunto de instrucciones, mientras que los algoritmos son procedimientos lógicos o matemáticos. El problema surge cuando se intenta considerar estas creaciones como invenciones técnicas en el sentido tradicional.”</w:t>
      </w:r>
    </w:p>
    <w:p w14:paraId="619E0E8C" w14:textId="77777777" w:rsidR="00A34B73" w:rsidRPr="00A34B73" w:rsidRDefault="00A34B73" w:rsidP="00A34B73">
      <w:r w:rsidRPr="00A34B73">
        <w:rPr>
          <w:b/>
          <w:bCs/>
        </w:rPr>
        <w:lastRenderedPageBreak/>
        <w:t>Consejo práctico:</w:t>
      </w:r>
      <w:r w:rsidRPr="00A34B73">
        <w:br/>
        <w:t>Si se traba, puede volver a leer la definición sin perder puntos.</w:t>
      </w:r>
    </w:p>
    <w:p w14:paraId="07A0FC16" w14:textId="77777777" w:rsidR="00A34B73" w:rsidRPr="00A34B73" w:rsidRDefault="00A34B73" w:rsidP="00A34B73">
      <w:r w:rsidRPr="00A34B73">
        <w:pict w14:anchorId="78841651">
          <v:rect id="_x0000_i1093" style="width:0;height:1.5pt" o:hralign="center" o:hrstd="t" o:hr="t" fillcolor="#a0a0a0" stroked="f"/>
        </w:pict>
      </w:r>
    </w:p>
    <w:p w14:paraId="45F388B2" w14:textId="77777777" w:rsidR="00A34B73" w:rsidRPr="00A34B73" w:rsidRDefault="00A34B73" w:rsidP="00A34B73">
      <w:pPr>
        <w:rPr>
          <w:b/>
          <w:bCs/>
        </w:rPr>
      </w:pPr>
      <w:r w:rsidRPr="00A34B73">
        <w:rPr>
          <w:b/>
          <w:bCs/>
        </w:rPr>
        <w:t>3. Legislación andina y Decisión 486 (Rubén – 2 minutos)</w:t>
      </w:r>
    </w:p>
    <w:p w14:paraId="065F5824" w14:textId="77777777" w:rsidR="00A34B73" w:rsidRPr="00A34B73" w:rsidRDefault="00A34B73" w:rsidP="00A34B73">
      <w:r w:rsidRPr="00A34B73">
        <w:rPr>
          <w:b/>
          <w:bCs/>
        </w:rPr>
        <w:t>Guion sugerido:</w:t>
      </w:r>
    </w:p>
    <w:p w14:paraId="12C51D72" w14:textId="77777777" w:rsidR="00A34B73" w:rsidRPr="00A34B73" w:rsidRDefault="00A34B73" w:rsidP="00A34B73">
      <w:r w:rsidRPr="00A34B73">
        <w:t>“En el ámbito regional, la Comunidad Andina de Naciones establece normas comunes en materia de propiedad intelectual. La Decisión 486 regula la propiedad industrial y define qué puede ser patentado.</w:t>
      </w:r>
      <w:r w:rsidRPr="00A34B73">
        <w:br/>
        <w:t>Esta decisión establece claramente que los programas de computación, los métodos matemáticos y los algoritmos, considerados ‘como tales’, no son patentables.”</w:t>
      </w:r>
    </w:p>
    <w:p w14:paraId="2F075304" w14:textId="77777777" w:rsidR="00A34B73" w:rsidRPr="00A34B73" w:rsidRDefault="00A34B73" w:rsidP="00A34B73">
      <w:r w:rsidRPr="00A34B73">
        <w:rPr>
          <w:b/>
          <w:bCs/>
        </w:rPr>
        <w:t>Frase clave para memorizar:</w:t>
      </w:r>
    </w:p>
    <w:p w14:paraId="4708878F" w14:textId="77777777" w:rsidR="00A34B73" w:rsidRPr="00A34B73" w:rsidRDefault="00A34B73" w:rsidP="00A34B73">
      <w:r w:rsidRPr="00A34B73">
        <w:t>“La legislación andina excluye el software y los algoritmos del régimen de patentes.”</w:t>
      </w:r>
    </w:p>
    <w:p w14:paraId="2D456140" w14:textId="77777777" w:rsidR="00A34B73" w:rsidRPr="00A34B73" w:rsidRDefault="00A34B73" w:rsidP="00A34B73">
      <w:r w:rsidRPr="00A34B73">
        <w:pict w14:anchorId="7E592A3E">
          <v:rect id="_x0000_i1094" style="width:0;height:1.5pt" o:hralign="center" o:hrstd="t" o:hr="t" fillcolor="#a0a0a0" stroked="f"/>
        </w:pict>
      </w:r>
    </w:p>
    <w:p w14:paraId="59B0A818" w14:textId="77777777" w:rsidR="00A34B73" w:rsidRPr="00A34B73" w:rsidRDefault="00A34B73" w:rsidP="00A34B73">
      <w:pPr>
        <w:rPr>
          <w:b/>
          <w:bCs/>
        </w:rPr>
      </w:pPr>
      <w:r w:rsidRPr="00A34B73">
        <w:rPr>
          <w:b/>
          <w:bCs/>
        </w:rPr>
        <w:t>4. Aplicación al Estado venezolano (Ángel – 2 minutos)</w:t>
      </w:r>
    </w:p>
    <w:p w14:paraId="123C20AF" w14:textId="77777777" w:rsidR="00A34B73" w:rsidRPr="00A34B73" w:rsidRDefault="00A34B73" w:rsidP="00A34B73">
      <w:r w:rsidRPr="00A34B73">
        <w:rPr>
          <w:b/>
          <w:bCs/>
        </w:rPr>
        <w:t>Guion sugerido:</w:t>
      </w:r>
    </w:p>
    <w:p w14:paraId="27BE89D4" w14:textId="77777777" w:rsidR="00A34B73" w:rsidRPr="00A34B73" w:rsidRDefault="00A34B73" w:rsidP="00A34B73">
      <w:r w:rsidRPr="00A34B73">
        <w:t>“Venezuela ha adoptado históricamente los principios de la legislación andina. En consecuencia, el Estado venezolano mantiene una postura contraria a la patentabilidad del software y los algoritmos.</w:t>
      </w:r>
      <w:r w:rsidRPr="00A34B73">
        <w:br/>
        <w:t>En lugar de patentes, el software se protege mediante derechos de autor, lo que permite reconocer la autoría sin privatizar el conocimiento lógico o matemático.”</w:t>
      </w:r>
    </w:p>
    <w:p w14:paraId="53BA62F4" w14:textId="77777777" w:rsidR="00A34B73" w:rsidRPr="00A34B73" w:rsidRDefault="00A34B73" w:rsidP="00A34B73">
      <w:r w:rsidRPr="00A34B73">
        <w:t>Puedes agregar con seguridad:</w:t>
      </w:r>
    </w:p>
    <w:p w14:paraId="30731BC9" w14:textId="77777777" w:rsidR="00A34B73" w:rsidRPr="00A34B73" w:rsidRDefault="00A34B73" w:rsidP="00A34B73">
      <w:r w:rsidRPr="00A34B73">
        <w:t>“Este enfoque responde a una visión donde el conocimiento tecnológico se considera un bien social.”</w:t>
      </w:r>
    </w:p>
    <w:p w14:paraId="4AFDAC22" w14:textId="77777777" w:rsidR="00A34B73" w:rsidRPr="00A34B73" w:rsidRDefault="00A34B73" w:rsidP="00A34B73">
      <w:r w:rsidRPr="00A34B73">
        <w:pict w14:anchorId="3DB68070">
          <v:rect id="_x0000_i1095" style="width:0;height:1.5pt" o:hralign="center" o:hrstd="t" o:hr="t" fillcolor="#a0a0a0" stroked="f"/>
        </w:pict>
      </w:r>
    </w:p>
    <w:p w14:paraId="00C18473" w14:textId="77777777" w:rsidR="00A34B73" w:rsidRPr="00A34B73" w:rsidRDefault="00A34B73" w:rsidP="00A34B73">
      <w:pPr>
        <w:rPr>
          <w:b/>
          <w:bCs/>
        </w:rPr>
      </w:pPr>
      <w:r w:rsidRPr="00A34B73">
        <w:rPr>
          <w:b/>
          <w:bCs/>
        </w:rPr>
        <w:t>5. Implicaciones y análisis crítico (Ángel – 2 minutos)</w:t>
      </w:r>
    </w:p>
    <w:p w14:paraId="1B02D911" w14:textId="77777777" w:rsidR="00A34B73" w:rsidRPr="00A34B73" w:rsidRDefault="00A34B73" w:rsidP="00A34B73">
      <w:r w:rsidRPr="00A34B73">
        <w:t xml:space="preserve">Aquí entra el enfoque </w:t>
      </w:r>
      <w:r w:rsidRPr="00A34B73">
        <w:rPr>
          <w:b/>
          <w:bCs/>
        </w:rPr>
        <w:t>Formación Crítica</w:t>
      </w:r>
      <w:r w:rsidRPr="00A34B73">
        <w:t>.</w:t>
      </w:r>
    </w:p>
    <w:p w14:paraId="574E17E0" w14:textId="77777777" w:rsidR="00A34B73" w:rsidRPr="00A34B73" w:rsidRDefault="00A34B73" w:rsidP="00A34B73">
      <w:r w:rsidRPr="00A34B73">
        <w:rPr>
          <w:b/>
          <w:bCs/>
        </w:rPr>
        <w:t>Guion sugerido:</w:t>
      </w:r>
    </w:p>
    <w:p w14:paraId="69F6C247" w14:textId="77777777" w:rsidR="00A34B73" w:rsidRPr="00A34B73" w:rsidRDefault="00A34B73" w:rsidP="00A34B73">
      <w:r w:rsidRPr="00A34B73">
        <w:t>“Desde una perspectiva crítica, esta postura tiene ventajas y desventajas.</w:t>
      </w:r>
      <w:r w:rsidRPr="00A34B73">
        <w:br/>
        <w:t>Por un lado, favorece el acceso al conocimiento, el desarrollo académico y el software libre.</w:t>
      </w:r>
      <w:r w:rsidRPr="00A34B73">
        <w:br/>
      </w:r>
      <w:r w:rsidRPr="00A34B73">
        <w:lastRenderedPageBreak/>
        <w:t>Por otro, puede limitar ciertos incentivos económicos en el sector privado.</w:t>
      </w:r>
      <w:r w:rsidRPr="00A34B73">
        <w:br/>
        <w:t>Sin embargo, el Estado prioriza la soberanía tecnológica y el interés colectivo sobre la monopolización del conocimiento.”</w:t>
      </w:r>
    </w:p>
    <w:p w14:paraId="3A88147B" w14:textId="77777777" w:rsidR="00A34B73" w:rsidRPr="00A34B73" w:rsidRDefault="00A34B73" w:rsidP="00A34B73">
      <w:r w:rsidRPr="00A34B73">
        <w:t>Si deseas, puedes cerrar con una frase fuerte:</w:t>
      </w:r>
    </w:p>
    <w:p w14:paraId="118681BC" w14:textId="77777777" w:rsidR="00A34B73" w:rsidRPr="00A34B73" w:rsidRDefault="00A34B73" w:rsidP="00A34B73">
      <w:r w:rsidRPr="00A34B73">
        <w:t>“No patentar el software no significa no protegerlo, sino protegerlo de otra manera.”</w:t>
      </w:r>
    </w:p>
    <w:p w14:paraId="702BD4F9" w14:textId="77777777" w:rsidR="00A34B73" w:rsidRPr="00A34B73" w:rsidRDefault="00A34B73" w:rsidP="00A34B73">
      <w:r w:rsidRPr="00A34B73">
        <w:pict w14:anchorId="1D6A2287">
          <v:rect id="_x0000_i1096" style="width:0;height:1.5pt" o:hralign="center" o:hrstd="t" o:hr="t" fillcolor="#a0a0a0" stroked="f"/>
        </w:pict>
      </w:r>
    </w:p>
    <w:p w14:paraId="5C963FD4" w14:textId="77777777" w:rsidR="00A34B73" w:rsidRPr="00A34B73" w:rsidRDefault="00A34B73" w:rsidP="00A34B73">
      <w:pPr>
        <w:rPr>
          <w:b/>
          <w:bCs/>
        </w:rPr>
      </w:pPr>
      <w:r w:rsidRPr="00A34B73">
        <w:rPr>
          <w:b/>
          <w:bCs/>
        </w:rPr>
        <w:t>6. Conclusión (Ángel – 1 minuto)</w:t>
      </w:r>
    </w:p>
    <w:p w14:paraId="0B1B8D19" w14:textId="77777777" w:rsidR="00A34B73" w:rsidRPr="00A34B73" w:rsidRDefault="00A34B73" w:rsidP="00A34B73">
      <w:r w:rsidRPr="00A34B73">
        <w:rPr>
          <w:b/>
          <w:bCs/>
        </w:rPr>
        <w:t>Guion sugerido:</w:t>
      </w:r>
    </w:p>
    <w:p w14:paraId="3B00ACD5" w14:textId="77777777" w:rsidR="00A34B73" w:rsidRPr="00A34B73" w:rsidRDefault="00A34B73" w:rsidP="00A34B73">
      <w:r w:rsidRPr="00A34B73">
        <w:t>“En conclusión, la legislación andina, a través de la Decisión 486, excluye el software y los algoritmos del régimen de patentes, postura asumida por el Estado venezolano.</w:t>
      </w:r>
      <w:r w:rsidRPr="00A34B73">
        <w:br/>
        <w:t>Este enfoque refleja una visión crítica de la propiedad intelectual, orientada a garantizar el acceso al conocimiento y el desarrollo tecnológico con sentido social.”</w:t>
      </w:r>
    </w:p>
    <w:p w14:paraId="23F33C6D" w14:textId="77777777" w:rsidR="00A34B73" w:rsidRPr="00A34B73" w:rsidRDefault="00A34B73" w:rsidP="00A34B73">
      <w:r w:rsidRPr="00A34B73">
        <w:pict w14:anchorId="0BBB66B8">
          <v:rect id="_x0000_i1097" style="width:0;height:1.5pt" o:hralign="center" o:hrstd="t" o:hr="t" fillcolor="#a0a0a0" stroked="f"/>
        </w:pict>
      </w:r>
    </w:p>
    <w:p w14:paraId="4561DB4B" w14:textId="77777777" w:rsidR="00A34B73" w:rsidRPr="00A34B73" w:rsidRDefault="00A34B73" w:rsidP="00A34B73">
      <w:pPr>
        <w:rPr>
          <w:b/>
          <w:bCs/>
        </w:rPr>
      </w:pPr>
      <w:r w:rsidRPr="00A34B73">
        <w:rPr>
          <w:b/>
          <w:bCs/>
        </w:rPr>
        <w:t>Posibles preguntas del docente y respuestas sugeridas</w:t>
      </w:r>
    </w:p>
    <w:p w14:paraId="5626A0D7" w14:textId="77777777" w:rsidR="00A34B73" w:rsidRPr="00A34B73" w:rsidRDefault="00A34B73" w:rsidP="00A34B73">
      <w:pPr>
        <w:rPr>
          <w:b/>
          <w:bCs/>
        </w:rPr>
      </w:pPr>
      <w:r w:rsidRPr="00A34B73">
        <w:rPr>
          <w:b/>
          <w:bCs/>
        </w:rPr>
        <w:t>1. ¿Por qué el software no se puede patentar según la legislación andina?</w:t>
      </w:r>
    </w:p>
    <w:p w14:paraId="22F534B8" w14:textId="77777777" w:rsidR="00A34B73" w:rsidRPr="00A34B73" w:rsidRDefault="00A34B73" w:rsidP="00A34B73">
      <w:r w:rsidRPr="00A34B73">
        <w:rPr>
          <w:b/>
          <w:bCs/>
        </w:rPr>
        <w:t>Respuesta segura:</w:t>
      </w:r>
    </w:p>
    <w:p w14:paraId="33F43DCD" w14:textId="77777777" w:rsidR="00A34B73" w:rsidRPr="00A34B73" w:rsidRDefault="00A34B73" w:rsidP="00A34B73">
      <w:r w:rsidRPr="00A34B73">
        <w:t>Porque se considera una creación de carácter lógico o abstracto que no cumple, por sí misma, con los requisitos de aplicación industrial exigidos para una patente.</w:t>
      </w:r>
    </w:p>
    <w:p w14:paraId="3BF3BBD6" w14:textId="77777777" w:rsidR="00A34B73" w:rsidRPr="00A34B73" w:rsidRDefault="00A34B73" w:rsidP="00A34B73">
      <w:r w:rsidRPr="00A34B73">
        <w:pict w14:anchorId="2F6053DF">
          <v:rect id="_x0000_i1098" style="width:0;height:1.5pt" o:hralign="center" o:hrstd="t" o:hr="t" fillcolor="#a0a0a0" stroked="f"/>
        </w:pict>
      </w:r>
    </w:p>
    <w:p w14:paraId="1079DCD5" w14:textId="77777777" w:rsidR="00A34B73" w:rsidRPr="00A34B73" w:rsidRDefault="00A34B73" w:rsidP="00A34B73">
      <w:pPr>
        <w:rPr>
          <w:b/>
          <w:bCs/>
        </w:rPr>
      </w:pPr>
      <w:r w:rsidRPr="00A34B73">
        <w:rPr>
          <w:b/>
          <w:bCs/>
        </w:rPr>
        <w:t>2. Entonces, ¿el software queda desprotegido?</w:t>
      </w:r>
    </w:p>
    <w:p w14:paraId="2E1993EC" w14:textId="77777777" w:rsidR="00A34B73" w:rsidRPr="00A34B73" w:rsidRDefault="00A34B73" w:rsidP="00A34B73">
      <w:r w:rsidRPr="00A34B73">
        <w:rPr>
          <w:b/>
          <w:bCs/>
        </w:rPr>
        <w:t>Respuesta clave:</w:t>
      </w:r>
    </w:p>
    <w:p w14:paraId="264C9595" w14:textId="77777777" w:rsidR="00A34B73" w:rsidRPr="00A34B73" w:rsidRDefault="00A34B73" w:rsidP="00A34B73">
      <w:r w:rsidRPr="00A34B73">
        <w:t>No. El software se protege mediante derechos de autor, que resguardan la expresión del programa sin monopolizar las ideas o algoritmos.</w:t>
      </w:r>
    </w:p>
    <w:p w14:paraId="63134E97" w14:textId="77777777" w:rsidR="00A34B73" w:rsidRPr="00A34B73" w:rsidRDefault="00A34B73" w:rsidP="00A34B73">
      <w:r w:rsidRPr="00A34B73">
        <w:pict w14:anchorId="1D7E603D">
          <v:rect id="_x0000_i1099" style="width:0;height:1.5pt" o:hralign="center" o:hrstd="t" o:hr="t" fillcolor="#a0a0a0" stroked="f"/>
        </w:pict>
      </w:r>
    </w:p>
    <w:p w14:paraId="76BAF269" w14:textId="77777777" w:rsidR="00A34B73" w:rsidRPr="00A34B73" w:rsidRDefault="00A34B73" w:rsidP="00A34B73">
      <w:pPr>
        <w:rPr>
          <w:b/>
          <w:bCs/>
        </w:rPr>
      </w:pPr>
      <w:r w:rsidRPr="00A34B73">
        <w:rPr>
          <w:b/>
          <w:bCs/>
        </w:rPr>
        <w:t>3. ¿Esta postura beneficia o perjudica al desarrollo tecnológico?</w:t>
      </w:r>
    </w:p>
    <w:p w14:paraId="7CF29423" w14:textId="77777777" w:rsidR="00A34B73" w:rsidRPr="00A34B73" w:rsidRDefault="00A34B73" w:rsidP="00A34B73">
      <w:r w:rsidRPr="00A34B73">
        <w:rPr>
          <w:b/>
          <w:bCs/>
        </w:rPr>
        <w:t>Respuesta crítica (muy bien valorada):</w:t>
      </w:r>
    </w:p>
    <w:p w14:paraId="0129F56F" w14:textId="77777777" w:rsidR="00A34B73" w:rsidRPr="00A34B73" w:rsidRDefault="00A34B73" w:rsidP="00A34B73">
      <w:r w:rsidRPr="00A34B73">
        <w:t>Depende del enfoque. Beneficia el acceso al conocimiento y la educación, pero plantea retos para ciertos modelos de negocio privados. El Estado prioriza el interés social.</w:t>
      </w:r>
    </w:p>
    <w:p w14:paraId="41B95A66" w14:textId="77777777" w:rsidR="00A34B73" w:rsidRPr="00A34B73" w:rsidRDefault="00A34B73" w:rsidP="00A34B73">
      <w:r w:rsidRPr="00A34B73">
        <w:lastRenderedPageBreak/>
        <w:pict w14:anchorId="143ECFEA">
          <v:rect id="_x0000_i1100" style="width:0;height:1.5pt" o:hralign="center" o:hrstd="t" o:hr="t" fillcolor="#a0a0a0" stroked="f"/>
        </w:pict>
      </w:r>
    </w:p>
    <w:p w14:paraId="7ECDC1EF" w14:textId="77777777" w:rsidR="00A34B73" w:rsidRPr="00A34B73" w:rsidRDefault="00A34B73" w:rsidP="00A34B73">
      <w:pPr>
        <w:rPr>
          <w:b/>
          <w:bCs/>
        </w:rPr>
      </w:pPr>
      <w:r w:rsidRPr="00A34B73">
        <w:rPr>
          <w:b/>
          <w:bCs/>
        </w:rPr>
        <w:t>4. ¿Cómo se relaciona esto con la formación de los estudiantes de informática?</w:t>
      </w:r>
    </w:p>
    <w:p w14:paraId="3695F30C" w14:textId="77777777" w:rsidR="00A34B73" w:rsidRPr="00A34B73" w:rsidRDefault="00A34B73" w:rsidP="00A34B73">
      <w:r w:rsidRPr="00A34B73">
        <w:rPr>
          <w:b/>
          <w:bCs/>
        </w:rPr>
        <w:t>Respuesta estratégica:</w:t>
      </w:r>
    </w:p>
    <w:p w14:paraId="3199EBB3" w14:textId="77777777" w:rsidR="00A34B73" w:rsidRPr="00A34B73" w:rsidRDefault="00A34B73" w:rsidP="00A34B73">
      <w:r w:rsidRPr="00A34B73">
        <w:t>Permite que los estudiantes desarrollen software sin restricciones excesivas, fomentando la innovación académica y el aprendizaje colaborativo.</w:t>
      </w:r>
    </w:p>
    <w:p w14:paraId="78F411C8" w14:textId="77777777" w:rsidR="00A34B73" w:rsidRPr="00A34B73" w:rsidRDefault="00A34B73" w:rsidP="00A34B73">
      <w:r w:rsidRPr="00A34B73">
        <w:pict w14:anchorId="48BB0FFC">
          <v:rect id="_x0000_i1101" style="width:0;height:1.5pt" o:hralign="center" o:hrstd="t" o:hr="t" fillcolor="#a0a0a0" stroked="f"/>
        </w:pict>
      </w:r>
    </w:p>
    <w:p w14:paraId="465B2B1A" w14:textId="77777777" w:rsidR="00A34B73" w:rsidRPr="00A34B73" w:rsidRDefault="00A34B73" w:rsidP="00A34B73">
      <w:pPr>
        <w:rPr>
          <w:b/>
          <w:bCs/>
        </w:rPr>
      </w:pPr>
      <w:r w:rsidRPr="00A34B73">
        <w:rPr>
          <w:b/>
          <w:bCs/>
        </w:rPr>
        <w:t>Recomendaciones finales para Rubén (importante)</w:t>
      </w:r>
    </w:p>
    <w:p w14:paraId="3291719E" w14:textId="77777777" w:rsidR="00A34B73" w:rsidRPr="00A34B73" w:rsidRDefault="00A34B73" w:rsidP="00A34B73">
      <w:pPr>
        <w:numPr>
          <w:ilvl w:val="0"/>
          <w:numId w:val="3"/>
        </w:numPr>
      </w:pPr>
      <w:r w:rsidRPr="00A34B73">
        <w:t xml:space="preserve">No memorizar todo, solo </w:t>
      </w:r>
      <w:r w:rsidRPr="00A34B73">
        <w:rPr>
          <w:b/>
          <w:bCs/>
        </w:rPr>
        <w:t>frases clave</w:t>
      </w:r>
      <w:r w:rsidRPr="00A34B73">
        <w:t>.</w:t>
      </w:r>
    </w:p>
    <w:p w14:paraId="10C086D4" w14:textId="77777777" w:rsidR="00A34B73" w:rsidRPr="00A34B73" w:rsidRDefault="00A34B73" w:rsidP="00A34B73">
      <w:pPr>
        <w:numPr>
          <w:ilvl w:val="0"/>
          <w:numId w:val="3"/>
        </w:numPr>
      </w:pPr>
      <w:r w:rsidRPr="00A34B73">
        <w:t xml:space="preserve">Mantener una diapositiva con </w:t>
      </w:r>
      <w:r w:rsidRPr="00A34B73">
        <w:rPr>
          <w:b/>
          <w:bCs/>
        </w:rPr>
        <w:t>palabras ancla</w:t>
      </w:r>
      <w:r w:rsidRPr="00A34B73">
        <w:t>.</w:t>
      </w:r>
    </w:p>
    <w:p w14:paraId="450130FB" w14:textId="77777777" w:rsidR="00A34B73" w:rsidRPr="00A34B73" w:rsidRDefault="00A34B73" w:rsidP="00A34B73">
      <w:pPr>
        <w:numPr>
          <w:ilvl w:val="0"/>
          <w:numId w:val="3"/>
        </w:numPr>
      </w:pPr>
      <w:r w:rsidRPr="00A34B73">
        <w:t>Si se pone nervioso: detenerse, respirar y continuar leyendo sin disculparse.</w:t>
      </w:r>
    </w:p>
    <w:p w14:paraId="6E554E69" w14:textId="77777777" w:rsidR="000614F4" w:rsidRDefault="000614F4"/>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4F9D"/>
    <w:multiLevelType w:val="multilevel"/>
    <w:tmpl w:val="155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25342"/>
    <w:multiLevelType w:val="multilevel"/>
    <w:tmpl w:val="922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A6017"/>
    <w:multiLevelType w:val="multilevel"/>
    <w:tmpl w:val="507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7672">
    <w:abstractNumId w:val="1"/>
  </w:num>
  <w:num w:numId="2" w16cid:durableId="1371684770">
    <w:abstractNumId w:val="2"/>
  </w:num>
  <w:num w:numId="3" w16cid:durableId="182049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73"/>
    <w:rsid w:val="000614F4"/>
    <w:rsid w:val="002B1DE0"/>
    <w:rsid w:val="00631039"/>
    <w:rsid w:val="00632569"/>
    <w:rsid w:val="00A34B73"/>
    <w:rsid w:val="00D45F3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1ABE7"/>
  <w15:chartTrackingRefBased/>
  <w15:docId w15:val="{99DB73E5-CCBC-404D-B67E-D2BAFB5B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4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4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4B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4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4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4B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4B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4B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4B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4B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4B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4B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4B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4B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4B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4B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4B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4B73"/>
    <w:rPr>
      <w:rFonts w:eastAsiaTheme="majorEastAsia" w:cstheme="majorBidi"/>
      <w:color w:val="272727" w:themeColor="text1" w:themeTint="D8"/>
    </w:rPr>
  </w:style>
  <w:style w:type="paragraph" w:styleId="Ttulo">
    <w:name w:val="Title"/>
    <w:basedOn w:val="Normal"/>
    <w:next w:val="Normal"/>
    <w:link w:val="TtuloCar"/>
    <w:uiPriority w:val="10"/>
    <w:qFormat/>
    <w:rsid w:val="00A3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4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4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4B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4B73"/>
    <w:pPr>
      <w:spacing w:before="160"/>
      <w:jc w:val="center"/>
    </w:pPr>
    <w:rPr>
      <w:i/>
      <w:iCs/>
      <w:color w:val="404040" w:themeColor="text1" w:themeTint="BF"/>
    </w:rPr>
  </w:style>
  <w:style w:type="character" w:customStyle="1" w:styleId="CitaCar">
    <w:name w:val="Cita Car"/>
    <w:basedOn w:val="Fuentedeprrafopredeter"/>
    <w:link w:val="Cita"/>
    <w:uiPriority w:val="29"/>
    <w:rsid w:val="00A34B73"/>
    <w:rPr>
      <w:i/>
      <w:iCs/>
      <w:color w:val="404040" w:themeColor="text1" w:themeTint="BF"/>
    </w:rPr>
  </w:style>
  <w:style w:type="paragraph" w:styleId="Prrafodelista">
    <w:name w:val="List Paragraph"/>
    <w:basedOn w:val="Normal"/>
    <w:uiPriority w:val="34"/>
    <w:qFormat/>
    <w:rsid w:val="00A34B73"/>
    <w:pPr>
      <w:ind w:left="720"/>
      <w:contextualSpacing/>
    </w:pPr>
  </w:style>
  <w:style w:type="character" w:styleId="nfasisintenso">
    <w:name w:val="Intense Emphasis"/>
    <w:basedOn w:val="Fuentedeprrafopredeter"/>
    <w:uiPriority w:val="21"/>
    <w:qFormat/>
    <w:rsid w:val="00A34B73"/>
    <w:rPr>
      <w:i/>
      <w:iCs/>
      <w:color w:val="0F4761" w:themeColor="accent1" w:themeShade="BF"/>
    </w:rPr>
  </w:style>
  <w:style w:type="paragraph" w:styleId="Citadestacada">
    <w:name w:val="Intense Quote"/>
    <w:basedOn w:val="Normal"/>
    <w:next w:val="Normal"/>
    <w:link w:val="CitadestacadaCar"/>
    <w:uiPriority w:val="30"/>
    <w:qFormat/>
    <w:rsid w:val="00A3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4B73"/>
    <w:rPr>
      <w:i/>
      <w:iCs/>
      <w:color w:val="0F4761" w:themeColor="accent1" w:themeShade="BF"/>
    </w:rPr>
  </w:style>
  <w:style w:type="character" w:styleId="Referenciaintensa">
    <w:name w:val="Intense Reference"/>
    <w:basedOn w:val="Fuentedeprrafopredeter"/>
    <w:uiPriority w:val="32"/>
    <w:qFormat/>
    <w:rsid w:val="00A34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356314">
      <w:bodyDiv w:val="1"/>
      <w:marLeft w:val="0"/>
      <w:marRight w:val="0"/>
      <w:marTop w:val="0"/>
      <w:marBottom w:val="0"/>
      <w:divBdr>
        <w:top w:val="none" w:sz="0" w:space="0" w:color="auto"/>
        <w:left w:val="none" w:sz="0" w:space="0" w:color="auto"/>
        <w:bottom w:val="none" w:sz="0" w:space="0" w:color="auto"/>
        <w:right w:val="none" w:sz="0" w:space="0" w:color="auto"/>
      </w:divBdr>
      <w:divsChild>
        <w:div w:id="657803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93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76384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99329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771897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86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56021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71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451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9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565411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2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454686">
      <w:bodyDiv w:val="1"/>
      <w:marLeft w:val="0"/>
      <w:marRight w:val="0"/>
      <w:marTop w:val="0"/>
      <w:marBottom w:val="0"/>
      <w:divBdr>
        <w:top w:val="none" w:sz="0" w:space="0" w:color="auto"/>
        <w:left w:val="none" w:sz="0" w:space="0" w:color="auto"/>
        <w:bottom w:val="none" w:sz="0" w:space="0" w:color="auto"/>
        <w:right w:val="none" w:sz="0" w:space="0" w:color="auto"/>
      </w:divBdr>
      <w:divsChild>
        <w:div w:id="146743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725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95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17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510295060">
          <w:blockQuote w:val="1"/>
          <w:marLeft w:val="720"/>
          <w:marRight w:val="720"/>
          <w:marTop w:val="100"/>
          <w:marBottom w:val="100"/>
          <w:divBdr>
            <w:top w:val="none" w:sz="0" w:space="0" w:color="auto"/>
            <w:left w:val="none" w:sz="0" w:space="0" w:color="auto"/>
            <w:bottom w:val="none" w:sz="0" w:space="0" w:color="auto"/>
            <w:right w:val="none" w:sz="0" w:space="0" w:color="auto"/>
          </w:divBdr>
        </w:div>
        <w:div w:id="712576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2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352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236160">
          <w:blockQuote w:val="1"/>
          <w:marLeft w:val="720"/>
          <w:marRight w:val="720"/>
          <w:marTop w:val="100"/>
          <w:marBottom w:val="100"/>
          <w:divBdr>
            <w:top w:val="none" w:sz="0" w:space="0" w:color="auto"/>
            <w:left w:val="none" w:sz="0" w:space="0" w:color="auto"/>
            <w:bottom w:val="none" w:sz="0" w:space="0" w:color="auto"/>
            <w:right w:val="none" w:sz="0" w:space="0" w:color="auto"/>
          </w:divBdr>
        </w:div>
        <w:div w:id="36013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919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90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750</Words>
  <Characters>4128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2025-12-29T00:43:00Z</dcterms:created>
  <dcterms:modified xsi:type="dcterms:W3CDTF">2025-12-29T01:13:00Z</dcterms:modified>
</cp:coreProperties>
</file>