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CA46E" w14:textId="77777777" w:rsidR="009503C7" w:rsidRPr="00014397" w:rsidRDefault="009503C7" w:rsidP="009503C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REPUBLICA BOLIVARIANA DE VENEZUELA</w:t>
      </w:r>
    </w:p>
    <w:p w14:paraId="4BBCF5B7" w14:textId="77777777" w:rsidR="009503C7" w:rsidRPr="00014397" w:rsidRDefault="009503C7" w:rsidP="009503C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MINISTERIO DEL PODER POPULAR PARA LA EDUCACIÓN UNIVERSITARIA</w:t>
      </w:r>
    </w:p>
    <w:p w14:paraId="2B2B3A95" w14:textId="77777777" w:rsidR="009503C7" w:rsidRPr="00014397" w:rsidRDefault="009503C7" w:rsidP="009503C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UNIVERSIDAD POLITÉCNICA TERRITORIAL DEL ESTADO MÉRIDA “KLEBER RAMÍREZ”</w:t>
      </w:r>
    </w:p>
    <w:p w14:paraId="6DA66DBB" w14:textId="69BBB83A" w:rsidR="009503C7" w:rsidRDefault="009503C7" w:rsidP="00B26CE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EJIDO, ESTADO MÉRIDA</w:t>
      </w:r>
    </w:p>
    <w:p w14:paraId="0AC83325" w14:textId="77777777" w:rsidR="00B26CE7" w:rsidRPr="00014397" w:rsidRDefault="00B26CE7" w:rsidP="00B26CE7">
      <w:pPr>
        <w:spacing w:line="480" w:lineRule="auto"/>
        <w:jc w:val="center"/>
        <w:rPr>
          <w:rFonts w:ascii="Times New Roman" w:hAnsi="Times New Roman" w:cs="Times New Roman"/>
        </w:rPr>
      </w:pPr>
    </w:p>
    <w:p w14:paraId="24CC81EA" w14:textId="77777777" w:rsidR="009503C7" w:rsidRPr="00014397" w:rsidRDefault="009503C7" w:rsidP="009503C7">
      <w:pPr>
        <w:spacing w:line="480" w:lineRule="auto"/>
        <w:rPr>
          <w:rFonts w:ascii="Times New Roman" w:hAnsi="Times New Roman" w:cs="Times New Roman"/>
        </w:rPr>
      </w:pPr>
    </w:p>
    <w:p w14:paraId="36D4E4DE" w14:textId="127FE9DB" w:rsidR="009503C7" w:rsidRDefault="00B26CE7" w:rsidP="00B26CE7">
      <w:pPr>
        <w:spacing w:line="48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Prueba de Hipótesis y Métodos Productivos y Deductivos</w:t>
      </w:r>
    </w:p>
    <w:p w14:paraId="332AB957" w14:textId="77777777" w:rsidR="00B26CE7" w:rsidRPr="00014397" w:rsidRDefault="00B26CE7" w:rsidP="00B26CE7">
      <w:pPr>
        <w:spacing w:line="48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05CEA19" w14:textId="77777777" w:rsidR="009503C7" w:rsidRPr="00014397" w:rsidRDefault="009503C7" w:rsidP="009503C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Ángel Peña – C.I. 24.349.651</w:t>
      </w:r>
    </w:p>
    <w:p w14:paraId="278D8591" w14:textId="77777777" w:rsidR="009503C7" w:rsidRPr="00014397" w:rsidRDefault="009503C7" w:rsidP="009503C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Gladys Vielma – C.I. 15.174.323</w:t>
      </w:r>
    </w:p>
    <w:p w14:paraId="7B49E643" w14:textId="77777777" w:rsidR="009503C7" w:rsidRPr="00014397" w:rsidRDefault="009503C7" w:rsidP="009503C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María Victoria Meza – C.I. 15.031.343</w:t>
      </w:r>
    </w:p>
    <w:p w14:paraId="5D138955" w14:textId="77777777" w:rsidR="009503C7" w:rsidRDefault="009503C7" w:rsidP="009503C7">
      <w:pPr>
        <w:spacing w:line="480" w:lineRule="auto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>Rubén Ramírez – C.I. 16.020.185</w:t>
      </w:r>
    </w:p>
    <w:p w14:paraId="5188586C" w14:textId="77777777" w:rsidR="009503C7" w:rsidRDefault="009503C7" w:rsidP="009503C7">
      <w:pPr>
        <w:spacing w:line="480" w:lineRule="auto"/>
        <w:rPr>
          <w:rFonts w:ascii="Times New Roman" w:hAnsi="Times New Roman" w:cs="Times New Roman"/>
        </w:rPr>
      </w:pPr>
    </w:p>
    <w:p w14:paraId="76B4F934" w14:textId="77777777" w:rsidR="009503C7" w:rsidRPr="00014397" w:rsidRDefault="009503C7" w:rsidP="009503C7">
      <w:pPr>
        <w:spacing w:line="480" w:lineRule="auto"/>
        <w:rPr>
          <w:rFonts w:ascii="Times New Roman" w:hAnsi="Times New Roman" w:cs="Times New Roman"/>
        </w:rPr>
      </w:pPr>
    </w:p>
    <w:p w14:paraId="1391EA04" w14:textId="0F6B69C2" w:rsidR="000614F4" w:rsidRDefault="009503C7" w:rsidP="009503C7">
      <w:pPr>
        <w:spacing w:line="480" w:lineRule="auto"/>
        <w:jc w:val="center"/>
        <w:rPr>
          <w:rFonts w:ascii="Times New Roman" w:hAnsi="Times New Roman" w:cs="Times New Roman"/>
        </w:rPr>
      </w:pPr>
      <w:r w:rsidRPr="00014397">
        <w:rPr>
          <w:rFonts w:ascii="Times New Roman" w:hAnsi="Times New Roman" w:cs="Times New Roman"/>
        </w:rPr>
        <w:t xml:space="preserve">Ejido, </w:t>
      </w:r>
      <w:proofErr w:type="gramStart"/>
      <w:r w:rsidR="00B26CE7">
        <w:rPr>
          <w:rFonts w:ascii="Times New Roman" w:hAnsi="Times New Roman" w:cs="Times New Roman"/>
        </w:rPr>
        <w:t>Febrero</w:t>
      </w:r>
      <w:proofErr w:type="gramEnd"/>
      <w:r w:rsidRPr="00014397">
        <w:rPr>
          <w:rFonts w:ascii="Times New Roman" w:hAnsi="Times New Roman" w:cs="Times New Roman"/>
        </w:rPr>
        <w:t xml:space="preserve"> 202</w:t>
      </w:r>
      <w:r w:rsidR="003D6168">
        <w:rPr>
          <w:rFonts w:ascii="Times New Roman" w:hAnsi="Times New Roman" w:cs="Times New Roman"/>
        </w:rPr>
        <w:t>6</w:t>
      </w:r>
    </w:p>
    <w:p w14:paraId="374B11C3" w14:textId="77777777" w:rsidR="00B26CE7" w:rsidRPr="00B26CE7" w:rsidRDefault="00B26CE7" w:rsidP="00B26CE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55F5320A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629BA63" w14:textId="68F34A41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La estadística y la matemática constituyen herramientas fundamentales en la formación científica universitaria, ya que permiten analizar fenómenos, formular conclusiones y estructurar el conocimiento con rigor lógico. En la Unidad 3 se estudia la prueba de hipótesis como procedimiento formal de la estadística inferencial, mientras que en la Unidad 4 se analizan los métodos inductivo y deductivo, junto con los elementos fundamentales de la notación matemática y las técnicas de demostración.</w:t>
      </w:r>
    </w:p>
    <w:p w14:paraId="69E06518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El objetivo de esta investigación es desarrollar de manera organizada y profunda cada uno de estos contenidos, explicando sus fundamentos teóricos, su estructura lógica y su aplicación práctica dentro del ámbito académico y científico.</w:t>
      </w:r>
    </w:p>
    <w:p w14:paraId="60933098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B5ADB2A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62CD272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03BD75F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B9661C7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1C2B7624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DEA1E1C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69E845E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7D3C0617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9BC201F" w14:textId="608EC02C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PRUEBA DE HIPÓTESIS</w:t>
      </w:r>
    </w:p>
    <w:p w14:paraId="6D9028AC" w14:textId="24EB3B03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Definición de Prueba de Hipótesis</w:t>
      </w:r>
    </w:p>
    <w:p w14:paraId="03645E31" w14:textId="6F43B974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La prueba de hipótesis es un procedimiento estadístico que permite evaluar afirmaciones sobre un parámetro poblacional utilizando datos obtenidos de una muestra.</w:t>
      </w:r>
    </w:p>
    <w:p w14:paraId="4F692BA5" w14:textId="142E8F6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basa en la formulación de:</w:t>
      </w:r>
    </w:p>
    <w:p w14:paraId="227E6B98" w14:textId="59402A6C" w:rsidR="00B26CE7" w:rsidRPr="00B26CE7" w:rsidRDefault="00B26CE7" w:rsidP="00B26CE7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Hipótesis Nula (H₀)</w:t>
      </w:r>
    </w:p>
    <w:p w14:paraId="7B452960" w14:textId="49051C48" w:rsidR="00B26CE7" w:rsidRPr="00B26CE7" w:rsidRDefault="00B26CE7" w:rsidP="00B26CE7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Hipótesis Alternativa (H₁)</w:t>
      </w:r>
    </w:p>
    <w:p w14:paraId="72A62BD6" w14:textId="641AC32E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 xml:space="preserve">Este procedimiento fue desarrollado formalmente por Ronald A. Fisher, </w:t>
      </w:r>
      <w:proofErr w:type="spellStart"/>
      <w:r w:rsidRPr="00B26CE7">
        <w:rPr>
          <w:rFonts w:ascii="Times New Roman" w:hAnsi="Times New Roman" w:cs="Times New Roman"/>
        </w:rPr>
        <w:t>Jerzy</w:t>
      </w:r>
      <w:proofErr w:type="spellEnd"/>
      <w:r w:rsidRPr="00B26CE7">
        <w:rPr>
          <w:rFonts w:ascii="Times New Roman" w:hAnsi="Times New Roman" w:cs="Times New Roman"/>
        </w:rPr>
        <w:t xml:space="preserve"> </w:t>
      </w:r>
      <w:proofErr w:type="spellStart"/>
      <w:r w:rsidRPr="00B26CE7">
        <w:rPr>
          <w:rFonts w:ascii="Times New Roman" w:hAnsi="Times New Roman" w:cs="Times New Roman"/>
        </w:rPr>
        <w:t>Neyman</w:t>
      </w:r>
      <w:proofErr w:type="spellEnd"/>
      <w:r w:rsidRPr="00B26CE7">
        <w:rPr>
          <w:rFonts w:ascii="Times New Roman" w:hAnsi="Times New Roman" w:cs="Times New Roman"/>
        </w:rPr>
        <w:t xml:space="preserve"> y </w:t>
      </w:r>
      <w:proofErr w:type="spellStart"/>
      <w:r w:rsidRPr="00B26CE7">
        <w:rPr>
          <w:rFonts w:ascii="Times New Roman" w:hAnsi="Times New Roman" w:cs="Times New Roman"/>
        </w:rPr>
        <w:t>Egon</w:t>
      </w:r>
      <w:proofErr w:type="spellEnd"/>
      <w:r w:rsidRPr="00B26CE7">
        <w:rPr>
          <w:rFonts w:ascii="Times New Roman" w:hAnsi="Times New Roman" w:cs="Times New Roman"/>
        </w:rPr>
        <w:t xml:space="preserve"> Pearson, quienes establecieron el marco teórico del contraste estadístico moderno.</w:t>
      </w:r>
    </w:p>
    <w:p w14:paraId="71E2AA85" w14:textId="71BEB16C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La prueba de hipótesis no busca demostrar que una hipótesis sea verdadera, sino determinar si existe suficiente evidencia para rechazarla con un nivel de confianza determinado.</w:t>
      </w:r>
    </w:p>
    <w:p w14:paraId="4BF34DFE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E49B6EF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281B11A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3589A93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E8E46B5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39E41F8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276B73F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B720610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E07DC8C" w14:textId="605F8A33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Procedimiento para la Prueba de Hipótesis</w:t>
      </w:r>
    </w:p>
    <w:p w14:paraId="57F63A7C" w14:textId="4C45A011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El procedimiento consta de cinco pasos fundamentales:</w:t>
      </w:r>
    </w:p>
    <w:p w14:paraId="426ECF78" w14:textId="261A8857" w:rsidR="00B26CE7" w:rsidRPr="00B26CE7" w:rsidRDefault="00B26CE7" w:rsidP="00B26CE7">
      <w:pPr>
        <w:spacing w:line="480" w:lineRule="auto"/>
        <w:ind w:firstLine="708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Paso 1: Formular las hipótesis</w:t>
      </w:r>
    </w:p>
    <w:p w14:paraId="301A036A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H₀: μ = μ₀</w:t>
      </w:r>
    </w:p>
    <w:p w14:paraId="7101C4A9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H₁: μ ≠ μ₀ (bilateral)</w:t>
      </w:r>
    </w:p>
    <w:p w14:paraId="6BE26859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o</w:t>
      </w:r>
    </w:p>
    <w:p w14:paraId="67CA2055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H₁: μ &gt; μ₀ (unilateral derecha)</w:t>
      </w:r>
    </w:p>
    <w:p w14:paraId="28E4A36D" w14:textId="665E5859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H₁: μ &lt; μ₀ (unilateral izquierda)</w:t>
      </w:r>
    </w:p>
    <w:p w14:paraId="3EA0DC9B" w14:textId="53165271" w:rsidR="00B26CE7" w:rsidRPr="00B26CE7" w:rsidRDefault="00B26CE7" w:rsidP="00B26CE7">
      <w:pPr>
        <w:spacing w:line="480" w:lineRule="auto"/>
        <w:ind w:firstLine="708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Paso 2: Establecer el nivel de significancia (α)</w:t>
      </w:r>
    </w:p>
    <w:p w14:paraId="62E49A3C" w14:textId="1A658B66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El nivel de significancia representa la probabilidad de cometer un Error Tipo I.</w:t>
      </w:r>
    </w:p>
    <w:p w14:paraId="76FDEBF3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Valores comunes:</w:t>
      </w:r>
    </w:p>
    <w:p w14:paraId="0651C8A9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α = 0,05</w:t>
      </w:r>
    </w:p>
    <w:p w14:paraId="2A8A00A7" w14:textId="44A1936F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α = 0,01</w:t>
      </w:r>
    </w:p>
    <w:p w14:paraId="5D21080E" w14:textId="05A1D8D4" w:rsidR="00B26CE7" w:rsidRPr="00B26CE7" w:rsidRDefault="00B26CE7" w:rsidP="00B26CE7">
      <w:pPr>
        <w:spacing w:line="480" w:lineRule="auto"/>
        <w:ind w:firstLine="708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Paso 3: Seleccionar el estadístico de prueba</w:t>
      </w:r>
    </w:p>
    <w:p w14:paraId="2486638F" w14:textId="2D07E5C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Depende del tipo de parámetro y condiciones del problema:</w:t>
      </w:r>
    </w:p>
    <w:p w14:paraId="4E3F6301" w14:textId="2306D5F1" w:rsidR="00B26CE7" w:rsidRPr="00B26CE7" w:rsidRDefault="00B26CE7" w:rsidP="00B26CE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Prueba Z (cuando la desviación estándar poblacional es conocida)</w:t>
      </w:r>
    </w:p>
    <w:p w14:paraId="33709111" w14:textId="007A09CE" w:rsidR="00B26CE7" w:rsidRPr="00B26CE7" w:rsidRDefault="00B26CE7" w:rsidP="00B26CE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Prueba t (cuando la desviación estándar es desconocida)</w:t>
      </w:r>
    </w:p>
    <w:p w14:paraId="7AAA24C9" w14:textId="77777777" w:rsidR="00B26CE7" w:rsidRPr="00B26CE7" w:rsidRDefault="00B26CE7" w:rsidP="00B26CE7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Prueba para proporciones</w:t>
      </w:r>
    </w:p>
    <w:p w14:paraId="6C522821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6DA7699" w14:textId="77777777" w:rsidR="00B26CE7" w:rsidRPr="00B26CE7" w:rsidRDefault="00B26CE7" w:rsidP="00B26CE7">
      <w:pPr>
        <w:spacing w:line="480" w:lineRule="auto"/>
        <w:ind w:firstLine="360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lastRenderedPageBreak/>
        <w:t>Paso 4: Calcular el estadístico de prueba</w:t>
      </w:r>
    </w:p>
    <w:p w14:paraId="15F2AF78" w14:textId="36674CDD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Para la media (σ conocida):</w:t>
      </w:r>
    </w:p>
    <w:p w14:paraId="7B9FB630" w14:textId="33FC807E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Z = (x̄ − μ) / (σ / √n)</w:t>
      </w:r>
    </w:p>
    <w:p w14:paraId="36680299" w14:textId="78DA432D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Para la media (σ desconocida):</w:t>
      </w:r>
    </w:p>
    <w:p w14:paraId="467EF5C2" w14:textId="68501AA5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t = (x̄ − μ) / (s / √n)</w:t>
      </w:r>
    </w:p>
    <w:p w14:paraId="132FDF7D" w14:textId="641B0B2C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Donde:</w:t>
      </w:r>
    </w:p>
    <w:p w14:paraId="2E9D6C1E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x̄ = media muestral</w:t>
      </w:r>
    </w:p>
    <w:p w14:paraId="68498D18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μ = media poblacional hipotética</w:t>
      </w:r>
    </w:p>
    <w:p w14:paraId="68B6B585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σ = desviación estándar poblacional</w:t>
      </w:r>
    </w:p>
    <w:p w14:paraId="445EAD6C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 = desviación estándar muestral</w:t>
      </w:r>
    </w:p>
    <w:p w14:paraId="6948F85C" w14:textId="7C889203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n = tamaño de la muestra</w:t>
      </w:r>
    </w:p>
    <w:p w14:paraId="7BCB6ED1" w14:textId="1E568709" w:rsidR="00B26CE7" w:rsidRPr="00B26CE7" w:rsidRDefault="00B26CE7" w:rsidP="00B26CE7">
      <w:pPr>
        <w:spacing w:line="480" w:lineRule="auto"/>
        <w:ind w:firstLine="708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Paso 5: Tomar la decisión</w:t>
      </w:r>
    </w:p>
    <w:p w14:paraId="00CE8831" w14:textId="7887272D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Si el estadístico calculado cae en la región crítica o si el valor p es menor que α, se rechaza H₀.</w:t>
      </w:r>
    </w:p>
    <w:p w14:paraId="63986A50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75FCB883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4C8979FE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AE15290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A4CC904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7E6FE986" w14:textId="5F3B8297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Prueba de Hipótesis para la Media</w:t>
      </w:r>
    </w:p>
    <w:p w14:paraId="1BD88BB2" w14:textId="090DC628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utiliza cuando se desea contrastar una afirmación sobre el promedio poblacional.</w:t>
      </w:r>
    </w:p>
    <w:p w14:paraId="442CB841" w14:textId="7077A433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Ejemplo:</w:t>
      </w:r>
    </w:p>
    <w:p w14:paraId="02A575D3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H₀: μ = 15</w:t>
      </w:r>
    </w:p>
    <w:p w14:paraId="15EEDBAA" w14:textId="38E33728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H₁: μ ≠ 15</w:t>
      </w:r>
    </w:p>
    <w:p w14:paraId="1895F311" w14:textId="2FE236BD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Si</w:t>
      </w:r>
    </w:p>
    <w:p w14:paraId="4B9A86E0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n = 25</w:t>
      </w:r>
    </w:p>
    <w:p w14:paraId="023525F5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x̄ = 16,2</w:t>
      </w:r>
    </w:p>
    <w:p w14:paraId="62EE4578" w14:textId="145AAEEE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σ = 2</w:t>
      </w:r>
    </w:p>
    <w:p w14:paraId="1F7482A1" w14:textId="75F591C3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Entonces:</w:t>
      </w:r>
    </w:p>
    <w:p w14:paraId="53C41B73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Z = (16,2 − 15) / (2 / √25)</w:t>
      </w:r>
    </w:p>
    <w:p w14:paraId="20DE5321" w14:textId="68E5D39C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Z = 3</w:t>
      </w:r>
    </w:p>
    <w:p w14:paraId="0C27DDED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Como 3 &gt; 1,96 (valor crítico para α = 0,05), se rechaza H₀.</w:t>
      </w:r>
    </w:p>
    <w:p w14:paraId="707984C4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4EBA6947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3730E61C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7F5C0C3A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11579414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453B3152" w14:textId="19D272CA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Prueba de Hipótesis para la Proporción</w:t>
      </w:r>
    </w:p>
    <w:p w14:paraId="49DD679E" w14:textId="398A68C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utiliza cuando el parámetro de interés es una proporción poblacional (p).</w:t>
      </w:r>
    </w:p>
    <w:p w14:paraId="32680743" w14:textId="0DE27961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Fórmula:</w:t>
      </w:r>
    </w:p>
    <w:p w14:paraId="6FA82551" w14:textId="445744F8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 xml:space="preserve">Z = (p̂ − p) / </w:t>
      </w:r>
      <w:proofErr w:type="gramStart"/>
      <w:r w:rsidRPr="00B26CE7">
        <w:rPr>
          <w:rFonts w:ascii="Times New Roman" w:hAnsi="Times New Roman" w:cs="Times New Roman"/>
        </w:rPr>
        <w:t>√[</w:t>
      </w:r>
      <w:proofErr w:type="gramEnd"/>
      <w:r w:rsidRPr="00B26CE7">
        <w:rPr>
          <w:rFonts w:ascii="Times New Roman" w:hAnsi="Times New Roman" w:cs="Times New Roman"/>
        </w:rPr>
        <w:t xml:space="preserve"> p(1 − p) / n ]</w:t>
      </w:r>
    </w:p>
    <w:p w14:paraId="1328ABC7" w14:textId="62FDC9EA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Donde:</w:t>
      </w:r>
    </w:p>
    <w:p w14:paraId="1A52BD6C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p̂ = proporción muestral</w:t>
      </w:r>
    </w:p>
    <w:p w14:paraId="7339A0B0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 = proporción poblacional hipotética</w:t>
      </w:r>
    </w:p>
    <w:p w14:paraId="31F66E4F" w14:textId="3D37FE75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n = tamaño de la muestra</w:t>
      </w:r>
    </w:p>
    <w:p w14:paraId="55F29EAB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aplica comúnmente en encuestas y estudios de opinión.</w:t>
      </w:r>
    </w:p>
    <w:p w14:paraId="57BDFB62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25CBBEE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8A37ACF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1B5228E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8CBBE79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753A31C7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1FFFC2E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37F29E7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D5C7998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E61C2B5" w14:textId="5687113A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MÉTODOS INDUCTIVOS Y DEDUCTIVOS</w:t>
      </w:r>
    </w:p>
    <w:p w14:paraId="3AB7759E" w14:textId="16540FE4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Método Inductivo</w:t>
      </w:r>
    </w:p>
    <w:p w14:paraId="3A0A5B3F" w14:textId="31F26516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El método inductivo consiste en obtener conclusiones generales a partir de observaciones particulares.</w:t>
      </w:r>
    </w:p>
    <w:p w14:paraId="5CA250D8" w14:textId="3B1CCCDE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Estructura:</w:t>
      </w:r>
    </w:p>
    <w:p w14:paraId="75EB9B9A" w14:textId="5AEC2C40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Casos particulares → Identificación de patrón → Generalización</w:t>
      </w:r>
    </w:p>
    <w:p w14:paraId="7F7D2FF1" w14:textId="316A77A8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Características:</w:t>
      </w:r>
    </w:p>
    <w:p w14:paraId="5E5FF5DC" w14:textId="5C7D2ACA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Es probabilístico</w:t>
      </w:r>
    </w:p>
    <w:p w14:paraId="04B6F859" w14:textId="48DF8184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No garantiza certeza absoluta</w:t>
      </w:r>
    </w:p>
    <w:p w14:paraId="244176A5" w14:textId="417881A4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Es base de la estadística inferencial</w:t>
      </w:r>
    </w:p>
    <w:p w14:paraId="7E7166B0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Toda prueba de hipótesis utiliza razonamiento inductivo, ya que se infiere sobre la población a partir de una muestra.</w:t>
      </w:r>
    </w:p>
    <w:p w14:paraId="5F7D6A77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1F4B11C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1777773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027DFF0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D2DC649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1E34346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7DC677AE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F08163D" w14:textId="377F4E85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Método Deductivo</w:t>
      </w:r>
    </w:p>
    <w:p w14:paraId="055B1D6B" w14:textId="29F41BD6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El método deductivo parte de principios generales para obtener conclusiones particulares.</w:t>
      </w:r>
    </w:p>
    <w:p w14:paraId="5317C801" w14:textId="14DC9A3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Estructura clásica:</w:t>
      </w:r>
    </w:p>
    <w:p w14:paraId="5260B96F" w14:textId="77777777" w:rsidR="00B26CE7" w:rsidRPr="00B26CE7" w:rsidRDefault="00B26CE7" w:rsidP="00B26CE7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Premisa mayor</w:t>
      </w:r>
    </w:p>
    <w:p w14:paraId="63B6C6D1" w14:textId="77777777" w:rsidR="00B26CE7" w:rsidRPr="00B26CE7" w:rsidRDefault="00B26CE7" w:rsidP="00B26CE7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Premisa menor</w:t>
      </w:r>
    </w:p>
    <w:p w14:paraId="7EE53340" w14:textId="6740E999" w:rsidR="00B26CE7" w:rsidRPr="00B26CE7" w:rsidRDefault="00B26CE7" w:rsidP="00B26CE7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Conclusión</w:t>
      </w:r>
    </w:p>
    <w:p w14:paraId="2F9BB972" w14:textId="404E7F61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Ejemplo:</w:t>
      </w:r>
    </w:p>
    <w:p w14:paraId="04260C81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Todos los números pares son divisibles entre 2.</w:t>
      </w:r>
    </w:p>
    <w:p w14:paraId="42BA6C48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8 es par.</w:t>
      </w:r>
    </w:p>
    <w:p w14:paraId="0F526899" w14:textId="1E797C30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Conclusión: 8 es divisible entre 2.</w:t>
      </w:r>
    </w:p>
    <w:p w14:paraId="67835ECA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La deducción garantiza validez lógica siempre que las premisas sean verdaderas.</w:t>
      </w:r>
    </w:p>
    <w:p w14:paraId="35D867D7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BD8FD03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80DC452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4524BD0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1FB8B9D2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CDC1B55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06EF35F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A56C4BA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D58151E" w14:textId="4DC5F3A1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NOTACIÓN MATEMÁTICA</w:t>
      </w:r>
    </w:p>
    <w:p w14:paraId="2BA36DB6" w14:textId="3E203C15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La notación matemática es el lenguaje simbólico formal que permite expresar ideas con precisión y rigor.</w:t>
      </w:r>
    </w:p>
    <w:p w14:paraId="283FE22C" w14:textId="75ADCE3D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Su importancia radica en:</w:t>
      </w:r>
    </w:p>
    <w:p w14:paraId="34EE1BDF" w14:textId="27CDE77B" w:rsidR="00B26CE7" w:rsidRPr="00B26CE7" w:rsidRDefault="00B26CE7" w:rsidP="00B26CE7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Universalidad</w:t>
      </w:r>
    </w:p>
    <w:p w14:paraId="538F6B0D" w14:textId="21363420" w:rsidR="00B26CE7" w:rsidRPr="00B26CE7" w:rsidRDefault="00B26CE7" w:rsidP="00B26CE7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Claridad conceptual</w:t>
      </w:r>
    </w:p>
    <w:p w14:paraId="777B016B" w14:textId="377A6C51" w:rsidR="00B26CE7" w:rsidRPr="00B26CE7" w:rsidRDefault="00B26CE7" w:rsidP="00B26CE7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Eliminación de ambigüedades</w:t>
      </w:r>
    </w:p>
    <w:p w14:paraId="1F153D2D" w14:textId="44ED385A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Axiomas</w:t>
      </w:r>
    </w:p>
    <w:p w14:paraId="6EF46896" w14:textId="5B97BA26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Son proposiciones aceptadas sin demostración dentro de un sistema matemático.</w:t>
      </w:r>
    </w:p>
    <w:p w14:paraId="5F987212" w14:textId="66CD1B65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Constituyen la base estructural del sistema.</w:t>
      </w:r>
    </w:p>
    <w:p w14:paraId="697E40B9" w14:textId="03460A2C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Definiciones</w:t>
      </w:r>
    </w:p>
    <w:p w14:paraId="4D2E4948" w14:textId="3100F46E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Establecen el significado exacto de los conceptos matemáticos.</w:t>
      </w:r>
    </w:p>
    <w:p w14:paraId="33487884" w14:textId="0CADED84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Ejemplo:</w:t>
      </w:r>
    </w:p>
    <w:p w14:paraId="15F1E5E4" w14:textId="077DAB5C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Un número primo es un número natural mayor que 1 que tiene exactamente dos divisores positivos.</w:t>
      </w:r>
    </w:p>
    <w:p w14:paraId="205543DE" w14:textId="45970D49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Teoremas</w:t>
      </w:r>
    </w:p>
    <w:p w14:paraId="20FA44EB" w14:textId="4EE58A1A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Son proposiciones demostradas lógicamente a partir de axiomas y definiciones.</w:t>
      </w:r>
    </w:p>
    <w:p w14:paraId="3C32B361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Requieren demostración formal.</w:t>
      </w:r>
    </w:p>
    <w:p w14:paraId="00187013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E3DB1D4" w14:textId="6F9A4804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Conjeturas</w:t>
      </w:r>
    </w:p>
    <w:p w14:paraId="47BF6B28" w14:textId="0CC9A6D6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Son proposiciones que se consideran verdaderas, pero que aún no han sido demostradas.</w:t>
      </w:r>
    </w:p>
    <w:p w14:paraId="3C13893E" w14:textId="2F120A14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Pueden convertirse en teoremas si se demuestra su validez.</w:t>
      </w:r>
    </w:p>
    <w:p w14:paraId="7E88FD42" w14:textId="77777777" w:rsid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TÉCNICAS DE DEMOSTRACIÓN</w:t>
      </w:r>
    </w:p>
    <w:p w14:paraId="111F0867" w14:textId="18E1A075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Reducción al Absurdo (Contradicción)</w:t>
      </w:r>
    </w:p>
    <w:p w14:paraId="739086AC" w14:textId="22D5772E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Consiste en suponer que la proposición es falsa y llegar a una contradicción lógica.</w:t>
      </w:r>
    </w:p>
    <w:p w14:paraId="201CF750" w14:textId="7249EEE8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Estructura:</w:t>
      </w:r>
    </w:p>
    <w:p w14:paraId="7FE4F835" w14:textId="195F3A43" w:rsidR="00B26CE7" w:rsidRPr="00B26CE7" w:rsidRDefault="00B26CE7" w:rsidP="00B26CE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asume que la afirmación es falsa.</w:t>
      </w:r>
    </w:p>
    <w:p w14:paraId="088D1FA4" w14:textId="754AD91B" w:rsidR="00B26CE7" w:rsidRPr="00B26CE7" w:rsidRDefault="00B26CE7" w:rsidP="00B26CE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obtiene una contradicción.</w:t>
      </w:r>
    </w:p>
    <w:p w14:paraId="2903882F" w14:textId="77777777" w:rsidR="00B26CE7" w:rsidRPr="00B26CE7" w:rsidRDefault="00B26CE7" w:rsidP="00B26CE7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concluye que la afirmación original es verdadera.</w:t>
      </w:r>
    </w:p>
    <w:p w14:paraId="078C2FFF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63008CF" w14:textId="34982DA8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t>Contraposición</w:t>
      </w:r>
    </w:p>
    <w:p w14:paraId="408C834E" w14:textId="4D1C4605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Para demostrar:</w:t>
      </w:r>
    </w:p>
    <w:p w14:paraId="3F4FCF59" w14:textId="50B70C4D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Si P → Q</w:t>
      </w:r>
    </w:p>
    <w:p w14:paraId="68C065D4" w14:textId="195FC1B0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demuestra:</w:t>
      </w:r>
    </w:p>
    <w:p w14:paraId="4020C317" w14:textId="09963D01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Si no Q → no P</w:t>
      </w:r>
    </w:p>
    <w:p w14:paraId="43E926A4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Ambas proposiciones son lógicamente equivalentes.</w:t>
      </w:r>
    </w:p>
    <w:p w14:paraId="6D39D13A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783FCB3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3F2664E8" w14:textId="2718BBF5" w:rsidR="00B26CE7" w:rsidRPr="00B26CE7" w:rsidRDefault="00B26CE7" w:rsidP="00B26CE7">
      <w:pPr>
        <w:spacing w:line="480" w:lineRule="auto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Contraejemplo</w:t>
      </w:r>
    </w:p>
    <w:p w14:paraId="126647FE" w14:textId="7AEF5DAC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Se utiliza para refutar una afirmación universal.</w:t>
      </w:r>
    </w:p>
    <w:p w14:paraId="75BD90F8" w14:textId="4BE98E1D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Si alguien afirma:</w:t>
      </w:r>
    </w:p>
    <w:p w14:paraId="4004B1C6" w14:textId="59FDC779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“Todos los números primos son impares.”</w:t>
      </w:r>
    </w:p>
    <w:p w14:paraId="1509A679" w14:textId="77DA5E18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Contraejemplo:</w:t>
      </w:r>
    </w:p>
    <w:p w14:paraId="05A31B6D" w14:textId="0F58C990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El número 2 es primo y es par.</w:t>
      </w:r>
    </w:p>
    <w:p w14:paraId="5D5FC9E9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Un solo contraejemplo basta para invalidar una proposición universal.</w:t>
      </w:r>
    </w:p>
    <w:p w14:paraId="3ED1DB04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09C4C85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009CE7F9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15224623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3A4E5736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11FB702C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21B36922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6A640FF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185B1868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716194CA" w14:textId="77777777" w:rsid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607C4283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13CC0D76" w14:textId="77777777" w:rsidR="00B26CE7" w:rsidRPr="00B26CE7" w:rsidRDefault="00B26CE7" w:rsidP="00B26CE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26CE7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162D15A7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5AA45A78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La prueba de hipótesis constituye una herramienta esencial de la estadística inferencial, permitiendo tomar decisiones bajo incertidumbre mediante razonamiento inductivo. Por su parte, los métodos inductivo y deductivo estructuran el pensamiento científico, mientras que la notación matemática y las técnicas de demostración garantizan rigor y coherencia lógica en el desarrollo del conocimiento matemático.</w:t>
      </w:r>
    </w:p>
    <w:p w14:paraId="6E2F8D46" w14:textId="77777777" w:rsidR="00B26CE7" w:rsidRPr="00B26CE7" w:rsidRDefault="00B26CE7" w:rsidP="00B26CE7">
      <w:pPr>
        <w:spacing w:line="480" w:lineRule="auto"/>
        <w:rPr>
          <w:rFonts w:ascii="Times New Roman" w:hAnsi="Times New Roman" w:cs="Times New Roman"/>
        </w:rPr>
      </w:pPr>
    </w:p>
    <w:p w14:paraId="47A6A358" w14:textId="314BB4E9" w:rsidR="006F0620" w:rsidRPr="006F0620" w:rsidRDefault="00B26CE7" w:rsidP="00B26CE7">
      <w:pPr>
        <w:spacing w:line="480" w:lineRule="auto"/>
        <w:rPr>
          <w:rFonts w:ascii="Times New Roman" w:hAnsi="Times New Roman" w:cs="Times New Roman"/>
        </w:rPr>
      </w:pPr>
      <w:r w:rsidRPr="00B26CE7">
        <w:rPr>
          <w:rFonts w:ascii="Times New Roman" w:hAnsi="Times New Roman" w:cs="Times New Roman"/>
        </w:rPr>
        <w:t>En conjunto, estos contenidos evidencian que la matemática y la estadística no solo se fundamentan en cálculos numéricos, sino en estructuras lógicas formales que permiten construir conocimiento confiable y verificable.</w:t>
      </w:r>
    </w:p>
    <w:sectPr w:rsidR="006F0620" w:rsidRPr="006F06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985"/>
    <w:multiLevelType w:val="hybridMultilevel"/>
    <w:tmpl w:val="3A009E7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40BB"/>
    <w:multiLevelType w:val="hybridMultilevel"/>
    <w:tmpl w:val="0DFAB68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65600"/>
    <w:multiLevelType w:val="hybridMultilevel"/>
    <w:tmpl w:val="29E210DA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107D0"/>
    <w:multiLevelType w:val="hybridMultilevel"/>
    <w:tmpl w:val="B8C27F4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C722F"/>
    <w:multiLevelType w:val="hybridMultilevel"/>
    <w:tmpl w:val="9C88A81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53612"/>
    <w:multiLevelType w:val="hybridMultilevel"/>
    <w:tmpl w:val="281E65C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C7419"/>
    <w:multiLevelType w:val="hybridMultilevel"/>
    <w:tmpl w:val="69320CF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47460"/>
    <w:multiLevelType w:val="hybridMultilevel"/>
    <w:tmpl w:val="357C505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14C77"/>
    <w:multiLevelType w:val="hybridMultilevel"/>
    <w:tmpl w:val="CC0A11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451D7"/>
    <w:multiLevelType w:val="hybridMultilevel"/>
    <w:tmpl w:val="E1C4D8A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9599C"/>
    <w:multiLevelType w:val="hybridMultilevel"/>
    <w:tmpl w:val="DA5234F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23203"/>
    <w:multiLevelType w:val="hybridMultilevel"/>
    <w:tmpl w:val="9EB88A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41D4C"/>
    <w:multiLevelType w:val="hybridMultilevel"/>
    <w:tmpl w:val="3688632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B061A"/>
    <w:multiLevelType w:val="hybridMultilevel"/>
    <w:tmpl w:val="A6BACC0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1B74D7"/>
    <w:multiLevelType w:val="hybridMultilevel"/>
    <w:tmpl w:val="735E391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277534">
    <w:abstractNumId w:val="14"/>
  </w:num>
  <w:num w:numId="2" w16cid:durableId="478423791">
    <w:abstractNumId w:val="9"/>
  </w:num>
  <w:num w:numId="3" w16cid:durableId="445856205">
    <w:abstractNumId w:val="2"/>
  </w:num>
  <w:num w:numId="4" w16cid:durableId="770200040">
    <w:abstractNumId w:val="13"/>
  </w:num>
  <w:num w:numId="5" w16cid:durableId="1689524845">
    <w:abstractNumId w:val="1"/>
  </w:num>
  <w:num w:numId="6" w16cid:durableId="826869269">
    <w:abstractNumId w:val="0"/>
  </w:num>
  <w:num w:numId="7" w16cid:durableId="1793983160">
    <w:abstractNumId w:val="11"/>
  </w:num>
  <w:num w:numId="8" w16cid:durableId="875192570">
    <w:abstractNumId w:val="3"/>
  </w:num>
  <w:num w:numId="9" w16cid:durableId="2093549028">
    <w:abstractNumId w:val="5"/>
  </w:num>
  <w:num w:numId="10" w16cid:durableId="1411737385">
    <w:abstractNumId w:val="10"/>
  </w:num>
  <w:num w:numId="11" w16cid:durableId="685906607">
    <w:abstractNumId w:val="12"/>
  </w:num>
  <w:num w:numId="12" w16cid:durableId="2145073286">
    <w:abstractNumId w:val="8"/>
  </w:num>
  <w:num w:numId="13" w16cid:durableId="576747719">
    <w:abstractNumId w:val="6"/>
  </w:num>
  <w:num w:numId="14" w16cid:durableId="1928608875">
    <w:abstractNumId w:val="4"/>
  </w:num>
  <w:num w:numId="15" w16cid:durableId="960645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C7"/>
    <w:rsid w:val="000614F4"/>
    <w:rsid w:val="002B1DE0"/>
    <w:rsid w:val="002E0FB7"/>
    <w:rsid w:val="002F1848"/>
    <w:rsid w:val="003D6168"/>
    <w:rsid w:val="005E0EC4"/>
    <w:rsid w:val="00632569"/>
    <w:rsid w:val="006F0620"/>
    <w:rsid w:val="008A46D9"/>
    <w:rsid w:val="008F7AB2"/>
    <w:rsid w:val="009503C7"/>
    <w:rsid w:val="00B26CE7"/>
    <w:rsid w:val="00B83796"/>
    <w:rsid w:val="00E2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7E91B"/>
  <w15:chartTrackingRefBased/>
  <w15:docId w15:val="{086BAEA2-ED9C-40ED-9CA5-552E0276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C7"/>
  </w:style>
  <w:style w:type="paragraph" w:styleId="Ttulo1">
    <w:name w:val="heading 1"/>
    <w:basedOn w:val="Normal"/>
    <w:next w:val="Normal"/>
    <w:link w:val="Ttulo1Car"/>
    <w:uiPriority w:val="9"/>
    <w:qFormat/>
    <w:rsid w:val="0095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983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2026-02-17T16:49:00Z</dcterms:created>
  <dcterms:modified xsi:type="dcterms:W3CDTF">2026-02-17T16:49:00Z</dcterms:modified>
</cp:coreProperties>
</file>