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rPr>
          <w:rFonts w:hint="eastAsia"/>
        </w:rPr>
      </w:pPr>
    </w:p>
    <w:p>
      <w:pPr>
        <w:rPr>
          <w:rFonts w:ascii="宋体" w:hAnsi="宋体"/>
          <w:sz w:val="52"/>
          <w:szCs w:val="52"/>
        </w:rPr>
      </w:pPr>
      <w:r>
        <w:rPr>
          <w:rFonts w:hint="eastAsia" w:ascii="宋体" w:hAnsi="宋体"/>
          <w:sz w:val="52"/>
          <w:szCs w:val="52"/>
        </w:rPr>
        <w:t>杰迅鸿翔电力</w:t>
      </w:r>
      <w:r>
        <w:rPr>
          <w:rFonts w:hint="eastAsia" w:ascii="宋体" w:hAnsi="宋体"/>
          <w:sz w:val="52"/>
          <w:szCs w:val="52"/>
          <w:lang w:eastAsia="zh-CN"/>
        </w:rPr>
        <w:t>高压线</w:t>
      </w:r>
      <w:r>
        <w:rPr>
          <w:rFonts w:hint="eastAsia" w:ascii="宋体" w:hAnsi="宋体"/>
          <w:sz w:val="52"/>
          <w:szCs w:val="52"/>
        </w:rPr>
        <w:t>接线图软件V</w:t>
      </w:r>
      <w:r>
        <w:rPr>
          <w:rFonts w:ascii="宋体" w:hAnsi="宋体"/>
          <w:sz w:val="52"/>
          <w:szCs w:val="52"/>
        </w:rPr>
        <w:t>1.0</w:t>
      </w:r>
    </w:p>
    <w:p>
      <w:pPr>
        <w:ind w:firstLine="2600" w:firstLineChars="500"/>
        <w:rPr>
          <w:rFonts w:ascii="宋体" w:hAnsi="宋体"/>
          <w:sz w:val="52"/>
          <w:szCs w:val="52"/>
        </w:rPr>
      </w:pPr>
      <w:r>
        <w:rPr>
          <w:rFonts w:hint="eastAsia" w:ascii="宋体" w:hAnsi="宋体"/>
          <w:sz w:val="52"/>
          <w:szCs w:val="52"/>
        </w:rPr>
        <w:t>设计说明书</w:t>
      </w:r>
    </w:p>
    <w:p>
      <w:pPr>
        <w:rPr>
          <w:rFonts w:ascii="宋体" w:hAnsi="宋体"/>
          <w:sz w:val="52"/>
          <w:szCs w:val="52"/>
        </w:rPr>
      </w:pPr>
    </w:p>
    <w:p>
      <w:pPr>
        <w:rPr>
          <w:rFonts w:ascii="宋体" w:hAnsi="宋体"/>
          <w:sz w:val="52"/>
          <w:szCs w:val="52"/>
        </w:rPr>
      </w:pPr>
    </w:p>
    <w:p>
      <w:pPr>
        <w:ind w:firstLine="2600" w:firstLineChars="500"/>
        <w:rPr>
          <w:rFonts w:ascii="宋体" w:hAnsi="宋体"/>
          <w:sz w:val="52"/>
          <w:szCs w:val="52"/>
        </w:rPr>
      </w:pPr>
    </w:p>
    <w:p>
      <w:pPr>
        <w:ind w:firstLine="2600" w:firstLineChars="500"/>
        <w:rPr>
          <w:rFonts w:ascii="宋体" w:hAnsi="宋体"/>
          <w:sz w:val="52"/>
          <w:szCs w:val="52"/>
        </w:rPr>
      </w:pPr>
    </w:p>
    <w:p>
      <w:pPr>
        <w:tabs>
          <w:tab w:val="left" w:pos="2655"/>
        </w:tabs>
        <w:ind w:firstLine="960" w:firstLineChars="200"/>
        <w:rPr>
          <w:rFonts w:ascii="宋体" w:hAnsi="宋体"/>
          <w:sz w:val="48"/>
          <w:szCs w:val="48"/>
        </w:rPr>
      </w:pPr>
      <w:r>
        <w:rPr>
          <w:rFonts w:hint="eastAsia" w:ascii="宋体" w:hAnsi="宋体"/>
          <w:sz w:val="48"/>
          <w:szCs w:val="48"/>
        </w:rPr>
        <w:t>北京杰迅鸿翔信息技术有限公司</w:t>
      </w:r>
    </w:p>
    <w:p>
      <w:pPr>
        <w:tabs>
          <w:tab w:val="left" w:pos="2655"/>
        </w:tabs>
        <w:ind w:firstLine="960" w:firstLineChars="200"/>
        <w:rPr>
          <w:rFonts w:hint="eastAsia"/>
          <w:color w:val="000000"/>
          <w:sz w:val="48"/>
          <w:szCs w:val="48"/>
        </w:rPr>
      </w:pPr>
    </w:p>
    <w:p>
      <w:pPr>
        <w:rPr>
          <w:lang w:val="zh-CN"/>
        </w:rPr>
      </w:pPr>
      <w:r>
        <w:rPr>
          <w:lang w:val="zh-CN"/>
        </w:rPr>
        <w:br w:type="page"/>
      </w:r>
    </w:p>
    <w:p>
      <w:pPr>
        <w:rPr>
          <w:lang w:val="zh-CN"/>
        </w:rPr>
      </w:pPr>
    </w:p>
    <w:sdt>
      <w:sdtPr>
        <w:rPr>
          <w:lang w:val="zh-CN"/>
        </w:rPr>
        <w:id w:val="1"/>
      </w:sdtPr>
      <w:sdtEndPr>
        <w:rPr>
          <w:rFonts w:eastAsia="宋体" w:asciiTheme="minorHAnsi" w:hAnsiTheme="minorHAnsi" w:cstheme="minorBidi"/>
          <w:b/>
          <w:bCs/>
          <w:color w:val="auto"/>
          <w:kern w:val="2"/>
          <w:sz w:val="24"/>
          <w:szCs w:val="22"/>
          <w:lang w:val="zh-CN"/>
        </w:rPr>
      </w:sdtEndPr>
      <w:sdtContent>
        <w:p>
          <w:pPr>
            <w:pStyle w:val="20"/>
          </w:pPr>
          <w:r>
            <w:rPr>
              <w:lang w:val="zh-CN"/>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_Toc1711 </w:instrText>
          </w:r>
          <w:r>
            <w:fldChar w:fldCharType="separate"/>
          </w:r>
          <w:r>
            <w:rPr>
              <w:rFonts w:hint="default"/>
            </w:rPr>
            <w:t xml:space="preserve">1. </w:t>
          </w:r>
          <w:r>
            <w:rPr>
              <w:rFonts w:hint="eastAsia"/>
            </w:rPr>
            <w:t>简介</w:t>
          </w:r>
          <w:r>
            <w:tab/>
          </w:r>
          <w:r>
            <w:fldChar w:fldCharType="begin"/>
          </w:r>
          <w:r>
            <w:instrText xml:space="preserve"> PAGEREF _Toc1711 \h </w:instrText>
          </w:r>
          <w:r>
            <w:fldChar w:fldCharType="separate"/>
          </w:r>
          <w:r>
            <w:t>5</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_Toc5445 </w:instrText>
          </w:r>
          <w:r>
            <w:rPr>
              <w:bCs/>
              <w:lang w:val="zh-CN"/>
            </w:rPr>
            <w:fldChar w:fldCharType="separate"/>
          </w:r>
          <w:r>
            <w:rPr>
              <w:rFonts w:hint="default"/>
            </w:rPr>
            <w:t xml:space="preserve">2. </w:t>
          </w:r>
          <w:r>
            <w:rPr>
              <w:rFonts w:hint="eastAsia"/>
            </w:rPr>
            <w:t>需求说明</w:t>
          </w:r>
          <w:r>
            <w:tab/>
          </w:r>
          <w:r>
            <w:fldChar w:fldCharType="begin"/>
          </w:r>
          <w:r>
            <w:instrText xml:space="preserve"> PAGEREF _Toc5445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_Toc10977 </w:instrText>
          </w:r>
          <w:r>
            <w:rPr>
              <w:bCs/>
              <w:lang w:val="zh-CN"/>
            </w:rPr>
            <w:fldChar w:fldCharType="separate"/>
          </w:r>
          <w:r>
            <w:rPr>
              <w:rFonts w:hint="default"/>
            </w:rPr>
            <w:t xml:space="preserve">3. </w:t>
          </w:r>
          <w:r>
            <w:rPr>
              <w:rFonts w:hint="eastAsia"/>
            </w:rPr>
            <w:t>系统设计</w:t>
          </w:r>
          <w:r>
            <w:tab/>
          </w:r>
          <w:r>
            <w:fldChar w:fldCharType="begin"/>
          </w:r>
          <w:r>
            <w:instrText xml:space="preserve"> PAGEREF _Toc10977 \h </w:instrText>
          </w:r>
          <w:r>
            <w:fldChar w:fldCharType="separate"/>
          </w:r>
          <w:r>
            <w:t>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_Toc29089 </w:instrText>
          </w:r>
          <w:r>
            <w:rPr>
              <w:bCs/>
              <w:lang w:val="zh-CN"/>
            </w:rPr>
            <w:fldChar w:fldCharType="separate"/>
          </w:r>
          <w:r>
            <w:rPr>
              <w:rFonts w:hint="eastAsia"/>
            </w:rPr>
            <w:t>3.1软件使用流程</w:t>
          </w:r>
          <w:r>
            <w:tab/>
          </w:r>
          <w:r>
            <w:fldChar w:fldCharType="begin"/>
          </w:r>
          <w:r>
            <w:instrText xml:space="preserve"> PAGEREF _Toc29089 \h </w:instrText>
          </w:r>
          <w:r>
            <w:fldChar w:fldCharType="separate"/>
          </w:r>
          <w:r>
            <w:t>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_Toc25497 </w:instrText>
          </w:r>
          <w:r>
            <w:rPr>
              <w:bCs/>
              <w:lang w:val="zh-CN"/>
            </w:rPr>
            <w:fldChar w:fldCharType="separate"/>
          </w:r>
          <w:r>
            <w:rPr>
              <w:rFonts w:hint="eastAsia"/>
            </w:rPr>
            <w:t>3.3</w:t>
          </w:r>
          <w:r>
            <w:t xml:space="preserve"> </w:t>
          </w:r>
          <w:r>
            <w:rPr>
              <w:rFonts w:hint="eastAsia"/>
            </w:rPr>
            <w:t>重要数据结构</w:t>
          </w:r>
          <w:r>
            <w:tab/>
          </w:r>
          <w:r>
            <w:fldChar w:fldCharType="begin"/>
          </w:r>
          <w:r>
            <w:instrText xml:space="preserve"> PAGEREF _Toc25497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_Toc25656 </w:instrText>
          </w:r>
          <w:r>
            <w:rPr>
              <w:bCs/>
              <w:lang w:val="zh-CN"/>
            </w:rPr>
            <w:fldChar w:fldCharType="separate"/>
          </w:r>
          <w:r>
            <w:rPr>
              <w:rFonts w:hint="eastAsia"/>
            </w:rPr>
            <w:t>3.4软件关键运行流程说明</w:t>
          </w:r>
          <w:r>
            <w:tab/>
          </w:r>
          <w:r>
            <w:fldChar w:fldCharType="begin"/>
          </w:r>
          <w:r>
            <w:instrText xml:space="preserve"> PAGEREF _Toc25656 \h </w:instrText>
          </w:r>
          <w:r>
            <w:fldChar w:fldCharType="separate"/>
          </w:r>
          <w:r>
            <w:t>11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_Toc9016 </w:instrText>
          </w:r>
          <w:r>
            <w:rPr>
              <w:bCs/>
              <w:lang w:val="zh-CN"/>
            </w:rPr>
            <w:fldChar w:fldCharType="separate"/>
          </w:r>
          <w:r>
            <w:rPr>
              <w:rFonts w:hint="eastAsia"/>
            </w:rPr>
            <w:t>3.4.1新建文件流程</w:t>
          </w:r>
          <w:r>
            <w:tab/>
          </w:r>
          <w:r>
            <w:fldChar w:fldCharType="begin"/>
          </w:r>
          <w:r>
            <w:instrText xml:space="preserve"> PAGEREF _Toc9016 \h </w:instrText>
          </w:r>
          <w:r>
            <w:fldChar w:fldCharType="separate"/>
          </w:r>
          <w:r>
            <w:t>11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_Toc5712 </w:instrText>
          </w:r>
          <w:r>
            <w:rPr>
              <w:bCs/>
              <w:lang w:val="zh-CN"/>
            </w:rPr>
            <w:fldChar w:fldCharType="separate"/>
          </w:r>
          <w:r>
            <w:rPr>
              <w:rFonts w:hint="eastAsia"/>
            </w:rPr>
            <w:t>3.4.2打开文件流程</w:t>
          </w:r>
          <w:r>
            <w:tab/>
          </w:r>
          <w:r>
            <w:fldChar w:fldCharType="begin"/>
          </w:r>
          <w:r>
            <w:instrText xml:space="preserve"> PAGEREF _Toc5712 \h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_Toc5292 </w:instrText>
          </w:r>
          <w:r>
            <w:rPr>
              <w:bCs/>
              <w:lang w:val="zh-CN"/>
            </w:rPr>
            <w:fldChar w:fldCharType="separate"/>
          </w:r>
          <w:r>
            <w:rPr>
              <w:rFonts w:hint="eastAsia"/>
            </w:rPr>
            <w:t>3.4.</w:t>
          </w:r>
          <w:r>
            <w:t>3</w:t>
          </w:r>
          <w:r>
            <w:rPr>
              <w:rFonts w:hint="eastAsia"/>
              <w:lang w:eastAsia="zh-CN"/>
            </w:rPr>
            <w:t>新增</w:t>
          </w:r>
          <w:r>
            <w:rPr>
              <w:rFonts w:hint="eastAsia"/>
            </w:rPr>
            <w:t>站流程</w:t>
          </w:r>
          <w:r>
            <w:tab/>
          </w:r>
          <w:r>
            <w:fldChar w:fldCharType="begin"/>
          </w:r>
          <w:r>
            <w:instrText xml:space="preserve"> PAGEREF _Toc5292 \h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_Toc6876 </w:instrText>
          </w:r>
          <w:r>
            <w:rPr>
              <w:bCs/>
              <w:lang w:val="zh-CN"/>
            </w:rPr>
            <w:fldChar w:fldCharType="separate"/>
          </w:r>
          <w:r>
            <w:rPr>
              <w:rFonts w:hint="eastAsia"/>
            </w:rPr>
            <w:t>3.4.4修改站流程</w:t>
          </w:r>
          <w:r>
            <w:tab/>
          </w:r>
          <w:r>
            <w:fldChar w:fldCharType="begin"/>
          </w:r>
          <w:r>
            <w:instrText xml:space="preserve"> PAGEREF _Toc6876 \h </w:instrText>
          </w:r>
          <w:r>
            <w:fldChar w:fldCharType="separate"/>
          </w:r>
          <w:r>
            <w:t>18</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_Toc11252 </w:instrText>
          </w:r>
          <w:r>
            <w:rPr>
              <w:bCs/>
              <w:lang w:val="zh-CN"/>
            </w:rPr>
            <w:fldChar w:fldCharType="separate"/>
          </w:r>
          <w:r>
            <w:rPr>
              <w:rFonts w:hint="eastAsia"/>
            </w:rPr>
            <w:t>3.4.5删除站流程</w:t>
          </w:r>
          <w:r>
            <w:tab/>
          </w:r>
          <w:r>
            <w:fldChar w:fldCharType="begin"/>
          </w:r>
          <w:r>
            <w:instrText xml:space="preserve"> PAGEREF _Toc11252 \h </w:instrText>
          </w:r>
          <w:r>
            <w:fldChar w:fldCharType="separate"/>
          </w:r>
          <w:r>
            <w:t>19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_Toc22375 </w:instrText>
          </w:r>
          <w:r>
            <w:rPr>
              <w:bCs/>
              <w:lang w:val="zh-CN"/>
            </w:rPr>
            <w:fldChar w:fldCharType="separate"/>
          </w:r>
          <w:r>
            <w:rPr>
              <w:rFonts w:hint="eastAsia"/>
            </w:rPr>
            <w:t>3.4.6边设置流程</w:t>
          </w:r>
          <w:r>
            <w:tab/>
          </w:r>
          <w:r>
            <w:fldChar w:fldCharType="begin"/>
          </w:r>
          <w:r>
            <w:instrText xml:space="preserve"> PAGEREF _Toc22375 \h </w:instrText>
          </w:r>
          <w:r>
            <w:fldChar w:fldCharType="separate"/>
          </w:r>
          <w:r>
            <w:t>21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_Toc7113 </w:instrText>
          </w:r>
          <w:r>
            <w:rPr>
              <w:bCs/>
              <w:lang w:val="zh-CN"/>
            </w:rPr>
            <w:fldChar w:fldCharType="separate"/>
          </w:r>
          <w:r>
            <w:rPr>
              <w:rFonts w:hint="eastAsia"/>
            </w:rPr>
            <w:t>3.4.7</w:t>
          </w:r>
          <w:r>
            <w:rPr>
              <w:rFonts w:hint="eastAsia"/>
              <w:lang w:eastAsia="zh-CN"/>
            </w:rPr>
            <w:t>新增</w:t>
          </w:r>
          <w:r>
            <w:rPr>
              <w:rFonts w:hint="eastAsia"/>
            </w:rPr>
            <w:t>注释流程</w:t>
          </w:r>
          <w:r>
            <w:tab/>
          </w:r>
          <w:r>
            <w:fldChar w:fldCharType="begin"/>
          </w:r>
          <w:r>
            <w:instrText xml:space="preserve"> PAGEREF _Toc7113 \h </w:instrText>
          </w:r>
          <w:r>
            <w:fldChar w:fldCharType="separate"/>
          </w:r>
          <w:r>
            <w:t>26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_Toc4512 </w:instrText>
          </w:r>
          <w:r>
            <w:rPr>
              <w:bCs/>
              <w:lang w:val="zh-CN"/>
            </w:rPr>
            <w:fldChar w:fldCharType="separate"/>
          </w:r>
          <w:r>
            <w:rPr>
              <w:rFonts w:hint="eastAsia"/>
            </w:rPr>
            <w:t>3.4.8修改注释流程</w:t>
          </w:r>
          <w:r>
            <w:tab/>
          </w:r>
          <w:r>
            <w:fldChar w:fldCharType="begin"/>
          </w:r>
          <w:r>
            <w:instrText xml:space="preserve"> PAGEREF _Toc4512 \h </w:instrText>
          </w:r>
          <w:r>
            <w:fldChar w:fldCharType="separate"/>
          </w:r>
          <w:r>
            <w:t>26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_Toc24982 </w:instrText>
          </w:r>
          <w:r>
            <w:rPr>
              <w:bCs/>
              <w:lang w:val="zh-CN"/>
            </w:rPr>
            <w:fldChar w:fldCharType="separate"/>
          </w:r>
          <w:r>
            <w:rPr>
              <w:rFonts w:hint="eastAsia"/>
            </w:rPr>
            <w:t>3.4.10电压着色流程</w:t>
          </w:r>
          <w:r>
            <w:tab/>
          </w:r>
          <w:r>
            <w:fldChar w:fldCharType="begin"/>
          </w:r>
          <w:r>
            <w:instrText xml:space="preserve"> PAGEREF _Toc24982 \h </w:instrText>
          </w:r>
          <w:r>
            <w:fldChar w:fldCharType="separate"/>
          </w:r>
          <w:r>
            <w:t>27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_Toc11759 </w:instrText>
          </w:r>
          <w:r>
            <w:rPr>
              <w:bCs/>
              <w:lang w:val="zh-CN"/>
            </w:rPr>
            <w:fldChar w:fldCharType="separate"/>
          </w:r>
          <w:r>
            <w:rPr>
              <w:rFonts w:hint="eastAsia"/>
            </w:rPr>
            <w:t>3.4.11潮流着色流程</w:t>
          </w:r>
          <w:r>
            <w:tab/>
          </w:r>
          <w:r>
            <w:fldChar w:fldCharType="begin"/>
          </w:r>
          <w:r>
            <w:instrText xml:space="preserve"> PAGEREF _Toc11759 \h </w:instrText>
          </w:r>
          <w:r>
            <w:fldChar w:fldCharType="separate"/>
          </w:r>
          <w:r>
            <w:t>27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_Toc25124 </w:instrText>
          </w:r>
          <w:r>
            <w:rPr>
              <w:bCs/>
              <w:lang w:val="zh-CN"/>
            </w:rPr>
            <w:fldChar w:fldCharType="separate"/>
          </w:r>
          <w:r>
            <w:rPr>
              <w:rFonts w:hint="default"/>
            </w:rPr>
            <w:t xml:space="preserve">4. </w:t>
          </w:r>
          <w:r>
            <w:rPr>
              <w:rFonts w:hint="eastAsia"/>
            </w:rPr>
            <w:t>界面设计</w:t>
          </w:r>
          <w:r>
            <w:tab/>
          </w:r>
          <w:r>
            <w:fldChar w:fldCharType="begin"/>
          </w:r>
          <w:r>
            <w:instrText xml:space="preserve"> PAGEREF _Toc25124 \h </w:instrText>
          </w:r>
          <w:r>
            <w:fldChar w:fldCharType="separate"/>
          </w:r>
          <w:r>
            <w:t>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_Toc20469 </w:instrText>
          </w:r>
          <w:r>
            <w:rPr>
              <w:bCs/>
              <w:lang w:val="zh-CN"/>
            </w:rPr>
            <w:fldChar w:fldCharType="separate"/>
          </w:r>
          <w:r>
            <w:rPr>
              <w:rFonts w:hint="eastAsia"/>
            </w:rPr>
            <w:t>4.1软件启动界面</w:t>
          </w:r>
          <w:r>
            <w:tab/>
          </w:r>
          <w:r>
            <w:fldChar w:fldCharType="begin"/>
          </w:r>
          <w:r>
            <w:instrText xml:space="preserve"> PAGEREF _Toc20469 \h </w:instrText>
          </w:r>
          <w:r>
            <w:fldChar w:fldCharType="separate"/>
          </w:r>
          <w:r>
            <w:t>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_Toc9377 </w:instrText>
          </w:r>
          <w:r>
            <w:rPr>
              <w:bCs/>
              <w:lang w:val="zh-CN"/>
            </w:rPr>
            <w:fldChar w:fldCharType="separate"/>
          </w:r>
          <w:r>
            <w:rPr>
              <w:rFonts w:hint="eastAsia"/>
            </w:rPr>
            <w:t>4.2软件新建界面</w:t>
          </w:r>
          <w:r>
            <w:tab/>
          </w:r>
          <w:r>
            <w:fldChar w:fldCharType="begin"/>
          </w:r>
          <w:r>
            <w:instrText xml:space="preserve"> PAGEREF _Toc9377 \h </w:instrText>
          </w:r>
          <w:r>
            <w:fldChar w:fldCharType="separate"/>
          </w:r>
          <w:r>
            <w:t>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_Toc21491 </w:instrText>
          </w:r>
          <w:r>
            <w:rPr>
              <w:bCs/>
              <w:lang w:val="zh-CN"/>
            </w:rPr>
            <w:fldChar w:fldCharType="separate"/>
          </w:r>
          <w:r>
            <w:rPr>
              <w:rFonts w:hint="eastAsia"/>
            </w:rPr>
            <w:t>4.3软件打开界面</w:t>
          </w:r>
          <w:r>
            <w:tab/>
          </w:r>
          <w:r>
            <w:fldChar w:fldCharType="begin"/>
          </w:r>
          <w:r>
            <w:instrText xml:space="preserve"> PAGEREF _Toc21491 \h </w:instrText>
          </w:r>
          <w:r>
            <w:fldChar w:fldCharType="separate"/>
          </w:r>
          <w:r>
            <w:t>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_Toc26350 </w:instrText>
          </w:r>
          <w:r>
            <w:rPr>
              <w:bCs/>
              <w:lang w:val="zh-CN"/>
            </w:rPr>
            <w:fldChar w:fldCharType="separate"/>
          </w:r>
          <w:r>
            <w:rPr>
              <w:rFonts w:hint="eastAsia"/>
            </w:rPr>
            <w:t>4.4新增站界面</w:t>
          </w:r>
          <w:r>
            <w:tab/>
          </w:r>
          <w:r>
            <w:fldChar w:fldCharType="begin"/>
          </w:r>
          <w:r>
            <w:instrText xml:space="preserve"> PAGEREF _Toc26350 \h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_Toc4190 </w:instrText>
          </w:r>
          <w:r>
            <w:rPr>
              <w:bCs/>
              <w:lang w:val="zh-CN"/>
            </w:rPr>
            <w:fldChar w:fldCharType="separate"/>
          </w:r>
          <w:r>
            <w:rPr>
              <w:rFonts w:hint="eastAsia"/>
            </w:rPr>
            <w:t>4.5修改站界面</w:t>
          </w:r>
          <w:r>
            <w:tab/>
          </w:r>
          <w:r>
            <w:fldChar w:fldCharType="begin"/>
          </w:r>
          <w:r>
            <w:instrText xml:space="preserve"> PAGEREF _Toc4190 \h </w:instrText>
          </w:r>
          <w:r>
            <w:fldChar w:fldCharType="separate"/>
          </w:r>
          <w:r>
            <w:t>31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_Toc23897 </w:instrText>
          </w:r>
          <w:r>
            <w:rPr>
              <w:bCs/>
              <w:lang w:val="zh-CN"/>
            </w:rPr>
            <w:fldChar w:fldCharType="separate"/>
          </w:r>
          <w:r>
            <w:rPr>
              <w:rFonts w:hint="eastAsia"/>
            </w:rPr>
            <w:t>4.6修改边界面</w:t>
          </w:r>
          <w:r>
            <w:tab/>
          </w:r>
          <w:r>
            <w:fldChar w:fldCharType="begin"/>
          </w:r>
          <w:r>
            <w:instrText xml:space="preserve"> PAGEREF _Toc23897 \h </w:instrText>
          </w:r>
          <w:r>
            <w:fldChar w:fldCharType="separate"/>
          </w:r>
          <w:r>
            <w:t>31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_Toc2355 </w:instrText>
          </w:r>
          <w:r>
            <w:rPr>
              <w:bCs/>
              <w:lang w:val="zh-CN"/>
            </w:rPr>
            <w:fldChar w:fldCharType="separate"/>
          </w:r>
          <w:r>
            <w:rPr>
              <w:rFonts w:hint="eastAsia"/>
            </w:rPr>
            <w:t>4.7电压着色界面</w:t>
          </w:r>
          <w:r>
            <w:tab/>
          </w:r>
          <w:r>
            <w:fldChar w:fldCharType="begin"/>
          </w:r>
          <w:r>
            <w:instrText xml:space="preserve"> PAGEREF _Toc2355 \h </w:instrText>
          </w:r>
          <w:r>
            <w:fldChar w:fldCharType="separate"/>
          </w:r>
          <w:r>
            <w:t>32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_Toc16689 </w:instrText>
          </w:r>
          <w:r>
            <w:rPr>
              <w:bCs/>
              <w:lang w:val="zh-CN"/>
            </w:rPr>
            <w:fldChar w:fldCharType="separate"/>
          </w:r>
          <w:r>
            <w:rPr>
              <w:rFonts w:hint="eastAsia"/>
            </w:rPr>
            <w:t>4.8电流着色界面</w:t>
          </w:r>
          <w:r>
            <w:tab/>
          </w:r>
          <w:r>
            <w:fldChar w:fldCharType="begin"/>
          </w:r>
          <w:r>
            <w:instrText xml:space="preserve"> PAGEREF _Toc16689 \h </w:instrText>
          </w:r>
          <w:r>
            <w:fldChar w:fldCharType="separate"/>
          </w:r>
          <w:r>
            <w:t>32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_Toc19142 </w:instrText>
          </w:r>
          <w:r>
            <w:rPr>
              <w:bCs/>
              <w:lang w:val="zh-CN"/>
            </w:rPr>
            <w:fldChar w:fldCharType="separate"/>
          </w:r>
          <w:r>
            <w:rPr>
              <w:rFonts w:hint="default"/>
            </w:rPr>
            <w:t xml:space="preserve">5. </w:t>
          </w:r>
          <w:r>
            <w:rPr>
              <w:rFonts w:hint="eastAsia"/>
            </w:rPr>
            <w:t>电力</w:t>
          </w:r>
          <w:r>
            <w:rPr>
              <w:rFonts w:hint="eastAsia"/>
              <w:lang w:eastAsia="zh-CN"/>
            </w:rPr>
            <w:t>高压线</w:t>
          </w:r>
          <w:r>
            <w:rPr>
              <w:rFonts w:hint="eastAsia"/>
            </w:rPr>
            <w:t>解线图展示系统文件说明</w:t>
          </w:r>
          <w:r>
            <w:tab/>
          </w:r>
          <w:r>
            <w:fldChar w:fldCharType="begin"/>
          </w:r>
          <w:r>
            <w:instrText xml:space="preserve"> PAGEREF _Toc19142 \h </w:instrText>
          </w:r>
          <w:r>
            <w:fldChar w:fldCharType="separate"/>
          </w:r>
          <w:r>
            <w:t>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_Toc11467 </w:instrText>
          </w:r>
          <w:r>
            <w:rPr>
              <w:bCs/>
              <w:lang w:val="zh-CN"/>
            </w:rPr>
            <w:fldChar w:fldCharType="separate"/>
          </w:r>
          <w:r>
            <w:t xml:space="preserve">5.1 </w:t>
          </w:r>
          <w:r>
            <w:rPr>
              <w:rFonts w:hint="eastAsia"/>
            </w:rPr>
            <w:t>PSS/E的输入数据格式说明</w:t>
          </w:r>
          <w:r>
            <w:tab/>
          </w:r>
          <w:r>
            <w:fldChar w:fldCharType="begin"/>
          </w:r>
          <w:r>
            <w:instrText xml:space="preserve"> PAGEREF _Toc11467 \h </w:instrText>
          </w:r>
          <w:r>
            <w:fldChar w:fldCharType="separate"/>
          </w:r>
          <w:r>
            <w:t>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_Toc4124 </w:instrText>
          </w:r>
          <w:r>
            <w:rPr>
              <w:bCs/>
              <w:lang w:val="zh-CN"/>
            </w:rPr>
            <w:fldChar w:fldCharType="separate"/>
          </w:r>
          <w:r>
            <w:rPr>
              <w:rFonts w:hint="eastAsia"/>
            </w:rPr>
            <w:t>5</w:t>
          </w:r>
          <w:r>
            <w:t>.2</w:t>
          </w:r>
          <w:r>
            <w:rPr>
              <w:rFonts w:hint="eastAsia"/>
            </w:rPr>
            <w:t>潮流数据输入文件*.raw格式说明</w:t>
          </w:r>
          <w:r>
            <w:tab/>
          </w:r>
          <w:r>
            <w:fldChar w:fldCharType="begin"/>
          </w:r>
          <w:r>
            <w:instrText xml:space="preserve"> PAGEREF _Toc4124 \h </w:instrText>
          </w:r>
          <w:r>
            <w:fldChar w:fldCharType="separate"/>
          </w:r>
          <w:r>
            <w:t>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_Toc30971 </w:instrText>
          </w:r>
          <w:r>
            <w:rPr>
              <w:bCs/>
              <w:lang w:val="zh-CN"/>
            </w:rPr>
            <w:fldChar w:fldCharType="separate"/>
          </w:r>
          <w:r>
            <w:t>5.3</w:t>
          </w:r>
          <w:r>
            <w:rPr>
              <w:rFonts w:hint="eastAsia"/>
            </w:rPr>
            <w:t>算例识别数据</w:t>
          </w:r>
          <w:r>
            <w:tab/>
          </w:r>
          <w:r>
            <w:fldChar w:fldCharType="begin"/>
          </w:r>
          <w:r>
            <w:instrText xml:space="preserve"> PAGEREF _Toc30971 \h </w:instrText>
          </w:r>
          <w:r>
            <w:fldChar w:fldCharType="separate"/>
          </w:r>
          <w:r>
            <w:t>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_Toc14615 </w:instrText>
          </w:r>
          <w:r>
            <w:rPr>
              <w:bCs/>
              <w:lang w:val="zh-CN"/>
            </w:rPr>
            <w:fldChar w:fldCharType="separate"/>
          </w:r>
          <w:r>
            <w:t xml:space="preserve">5.4 </w:t>
          </w:r>
          <w:r>
            <w:rPr>
              <w:rFonts w:hint="eastAsia"/>
            </w:rPr>
            <w:t>母线数据</w:t>
          </w:r>
          <w:r>
            <w:tab/>
          </w:r>
          <w:r>
            <w:fldChar w:fldCharType="begin"/>
          </w:r>
          <w:r>
            <w:instrText xml:space="preserve"> PAGEREF _Toc14615 \h </w:instrText>
          </w:r>
          <w:r>
            <w:fldChar w:fldCharType="separate"/>
          </w:r>
          <w:r>
            <w:t>34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_Toc12045 </w:instrText>
          </w:r>
          <w:r>
            <w:rPr>
              <w:bCs/>
              <w:lang w:val="zh-CN"/>
            </w:rPr>
            <w:fldChar w:fldCharType="separate"/>
          </w:r>
          <w:r>
            <w:t>5.5</w:t>
          </w:r>
          <w:r>
            <w:rPr>
              <w:rFonts w:hint="eastAsia"/>
            </w:rPr>
            <w:t xml:space="preserve"> 负荷数据</w:t>
          </w:r>
          <w:r>
            <w:tab/>
          </w:r>
          <w:r>
            <w:fldChar w:fldCharType="begin"/>
          </w:r>
          <w:r>
            <w:instrText xml:space="preserve"> PAGEREF _Toc12045 \h </w:instrText>
          </w:r>
          <w:r>
            <w:fldChar w:fldCharType="separate"/>
          </w:r>
          <w:r>
            <w:t>35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_Toc30456 </w:instrText>
          </w:r>
          <w:r>
            <w:rPr>
              <w:bCs/>
              <w:lang w:val="zh-CN"/>
            </w:rPr>
            <w:fldChar w:fldCharType="separate"/>
          </w:r>
          <w:r>
            <w:t>5.6</w:t>
          </w:r>
          <w:r>
            <w:rPr>
              <w:rFonts w:hint="eastAsia"/>
            </w:rPr>
            <w:t xml:space="preserve"> 发电机数据</w:t>
          </w:r>
          <w:r>
            <w:tab/>
          </w:r>
          <w:r>
            <w:fldChar w:fldCharType="begin"/>
          </w:r>
          <w:r>
            <w:instrText xml:space="preserve"> PAGEREF _Toc30456 \h </w:instrText>
          </w:r>
          <w:r>
            <w:fldChar w:fldCharType="separate"/>
          </w:r>
          <w:r>
            <w:t>36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_Toc31678 </w:instrText>
          </w:r>
          <w:r>
            <w:rPr>
              <w:bCs/>
              <w:lang w:val="zh-CN"/>
            </w:rPr>
            <w:fldChar w:fldCharType="separate"/>
          </w:r>
          <w:r>
            <w:rPr>
              <w:rFonts w:hint="eastAsia"/>
            </w:rPr>
            <w:t>5</w:t>
          </w:r>
          <w:r>
            <w:t>.7</w:t>
          </w:r>
          <w:r>
            <w:rPr>
              <w:rFonts w:hint="eastAsia"/>
            </w:rPr>
            <w:t xml:space="preserve"> 非变压器支路数据</w:t>
          </w:r>
          <w:r>
            <w:tab/>
          </w:r>
          <w:r>
            <w:fldChar w:fldCharType="begin"/>
          </w:r>
          <w:r>
            <w:instrText xml:space="preserve"> PAGEREF _Toc31678 \h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_Toc2568 </w:instrText>
          </w:r>
          <w:r>
            <w:rPr>
              <w:bCs/>
              <w:lang w:val="zh-CN"/>
            </w:rPr>
            <w:fldChar w:fldCharType="separate"/>
          </w:r>
          <w:r>
            <w:t>5.8</w:t>
          </w:r>
          <w:r>
            <w:rPr>
              <w:rFonts w:hint="eastAsia"/>
            </w:rPr>
            <w:t xml:space="preserve"> 变压器数据</w:t>
          </w:r>
          <w:r>
            <w:tab/>
          </w:r>
          <w:r>
            <w:fldChar w:fldCharType="begin"/>
          </w:r>
          <w:r>
            <w:instrText xml:space="preserve"> PAGEREF _Toc2568 \h </w:instrText>
          </w:r>
          <w:r>
            <w:fldChar w:fldCharType="separate"/>
          </w:r>
          <w:r>
            <w:t>39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_Toc12999 </w:instrText>
          </w:r>
          <w:r>
            <w:rPr>
              <w:bCs/>
              <w:lang w:val="zh-CN"/>
            </w:rPr>
            <w:fldChar w:fldCharType="separate"/>
          </w:r>
          <w:r>
            <w:t>5.9</w:t>
          </w:r>
          <w:r>
            <w:rPr>
              <w:rFonts w:hint="eastAsia"/>
            </w:rPr>
            <w:t xml:space="preserve"> 区域交换数据</w:t>
          </w:r>
          <w:r>
            <w:tab/>
          </w:r>
          <w:r>
            <w:fldChar w:fldCharType="begin"/>
          </w:r>
          <w:r>
            <w:instrText xml:space="preserve"> PAGEREF _Toc12999 \h </w:instrText>
          </w:r>
          <w:r>
            <w:fldChar w:fldCharType="separate"/>
          </w:r>
          <w:r>
            <w:t>44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_Toc355 </w:instrText>
          </w:r>
          <w:r>
            <w:rPr>
              <w:bCs/>
              <w:lang w:val="zh-CN"/>
            </w:rPr>
            <w:fldChar w:fldCharType="separate"/>
          </w:r>
          <w:r>
            <w:t>5.10</w:t>
          </w:r>
          <w:r>
            <w:rPr>
              <w:rFonts w:hint="eastAsia"/>
            </w:rPr>
            <w:t>双端直流传输线路数据</w:t>
          </w:r>
          <w:r>
            <w:tab/>
          </w:r>
          <w:r>
            <w:fldChar w:fldCharType="begin"/>
          </w:r>
          <w:r>
            <w:instrText xml:space="preserve"> PAGEREF _Toc355 \h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_Toc12279 </w:instrText>
          </w:r>
          <w:r>
            <w:rPr>
              <w:bCs/>
              <w:lang w:val="zh-CN"/>
            </w:rPr>
            <w:fldChar w:fldCharType="separate"/>
          </w:r>
          <w:r>
            <w:rPr>
              <w:rFonts w:hint="eastAsia"/>
            </w:rPr>
            <w:t>5</w:t>
          </w:r>
          <w:r>
            <w:t>.11</w:t>
          </w:r>
          <w:r>
            <w:rPr>
              <w:rFonts w:hint="eastAsia"/>
            </w:rPr>
            <w:t>可投切并联支路数据</w:t>
          </w:r>
          <w:r>
            <w:tab/>
          </w:r>
          <w:r>
            <w:fldChar w:fldCharType="begin"/>
          </w:r>
          <w:r>
            <w:instrText xml:space="preserve"> PAGEREF _Toc12279 \h </w:instrText>
          </w:r>
          <w:r>
            <w:fldChar w:fldCharType="separate"/>
          </w:r>
          <w:r>
            <w:t>48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_Toc13879 </w:instrText>
          </w:r>
          <w:r>
            <w:rPr>
              <w:bCs/>
              <w:lang w:val="zh-CN"/>
            </w:rPr>
            <w:fldChar w:fldCharType="separate"/>
          </w:r>
          <w:r>
            <w:rPr>
              <w:rFonts w:hint="eastAsia"/>
            </w:rPr>
            <w:t>5</w:t>
          </w:r>
          <w:r>
            <w:t>.12</w:t>
          </w:r>
          <w:r>
            <w:rPr>
              <w:rFonts w:hint="eastAsia"/>
            </w:rPr>
            <w:t>变压器阻抗校正表</w:t>
          </w:r>
          <w:r>
            <w:tab/>
          </w:r>
          <w:r>
            <w:fldChar w:fldCharType="begin"/>
          </w:r>
          <w:r>
            <w:instrText xml:space="preserve"> PAGEREF _Toc13879 \h </w:instrText>
          </w:r>
          <w:r>
            <w:fldChar w:fldCharType="separate"/>
          </w:r>
          <w:r>
            <w:t>50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_Toc2546 </w:instrText>
          </w:r>
          <w:r>
            <w:rPr>
              <w:bCs/>
              <w:lang w:val="zh-CN"/>
            </w:rPr>
            <w:fldChar w:fldCharType="separate"/>
          </w:r>
          <w:r>
            <w:rPr>
              <w:rFonts w:hint="eastAsia"/>
            </w:rPr>
            <w:t>5</w:t>
          </w:r>
          <w:r>
            <w:t>.13</w:t>
          </w:r>
          <w:r>
            <w:rPr>
              <w:rFonts w:hint="eastAsia"/>
            </w:rPr>
            <w:t>多端直流线路数据</w:t>
          </w:r>
          <w:r>
            <w:tab/>
          </w:r>
          <w:r>
            <w:fldChar w:fldCharType="begin"/>
          </w:r>
          <w:r>
            <w:instrText xml:space="preserve"> PAGEREF _Toc2546 \h </w:instrText>
          </w:r>
          <w:r>
            <w:fldChar w:fldCharType="separate"/>
          </w:r>
          <w:r>
            <w:t>50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_Toc17918 </w:instrText>
          </w:r>
          <w:r>
            <w:rPr>
              <w:bCs/>
              <w:lang w:val="zh-CN"/>
            </w:rPr>
            <w:fldChar w:fldCharType="separate"/>
          </w:r>
          <w:r>
            <w:rPr>
              <w:rFonts w:hint="eastAsia"/>
            </w:rPr>
            <w:t>5</w:t>
          </w:r>
          <w:r>
            <w:t>.14</w:t>
          </w:r>
          <w:r>
            <w:rPr>
              <w:rFonts w:hint="eastAsia"/>
            </w:rPr>
            <w:t>多段线路组数据</w:t>
          </w:r>
          <w:r>
            <w:tab/>
          </w:r>
          <w:r>
            <w:fldChar w:fldCharType="begin"/>
          </w:r>
          <w:r>
            <w:instrText xml:space="preserve"> PAGEREF _Toc17918 \h </w:instrText>
          </w:r>
          <w:r>
            <w:fldChar w:fldCharType="separate"/>
          </w:r>
          <w:r>
            <w:t>55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_Toc27662 </w:instrText>
          </w:r>
          <w:r>
            <w:rPr>
              <w:bCs/>
              <w:lang w:val="zh-CN"/>
            </w:rPr>
            <w:fldChar w:fldCharType="separate"/>
          </w:r>
          <w:r>
            <w:rPr>
              <w:rFonts w:hint="eastAsia"/>
            </w:rPr>
            <w:t>5</w:t>
          </w:r>
          <w:r>
            <w:t>.15</w:t>
          </w:r>
          <w:r>
            <w:rPr>
              <w:rFonts w:hint="eastAsia"/>
            </w:rPr>
            <w:t>区域数据</w:t>
          </w:r>
          <w:r>
            <w:tab/>
          </w:r>
          <w:r>
            <w:fldChar w:fldCharType="begin"/>
          </w:r>
          <w:r>
            <w:instrText xml:space="preserve"> PAGEREF _Toc27662 \h </w:instrText>
          </w:r>
          <w:r>
            <w:fldChar w:fldCharType="separate"/>
          </w:r>
          <w:r>
            <w:t>56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_Toc11127 </w:instrText>
          </w:r>
          <w:r>
            <w:rPr>
              <w:bCs/>
              <w:lang w:val="zh-CN"/>
            </w:rPr>
            <w:fldChar w:fldCharType="separate"/>
          </w:r>
          <w:r>
            <w:rPr>
              <w:rFonts w:hint="eastAsia"/>
            </w:rPr>
            <w:t>5</w:t>
          </w:r>
          <w:r>
            <w:t>.16</w:t>
          </w:r>
          <w:r>
            <w:rPr>
              <w:rFonts w:hint="eastAsia"/>
            </w:rPr>
            <w:t>区域交换数据</w:t>
          </w:r>
          <w:r>
            <w:tab/>
          </w:r>
          <w:r>
            <w:fldChar w:fldCharType="begin"/>
          </w:r>
          <w:r>
            <w:instrText xml:space="preserve"> PAGEREF _Toc11127 \h </w:instrText>
          </w:r>
          <w:r>
            <w:fldChar w:fldCharType="separate"/>
          </w:r>
          <w:r>
            <w:t>56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_Toc22496 </w:instrText>
          </w:r>
          <w:r>
            <w:rPr>
              <w:bCs/>
              <w:lang w:val="zh-CN"/>
            </w:rPr>
            <w:fldChar w:fldCharType="separate"/>
          </w:r>
          <w:r>
            <w:rPr>
              <w:rFonts w:hint="eastAsia"/>
            </w:rPr>
            <w:t>5</w:t>
          </w:r>
          <w:r>
            <w:t>.17</w:t>
          </w:r>
          <w:r>
            <w:rPr>
              <w:rFonts w:hint="eastAsia"/>
            </w:rPr>
            <w:t>所有者数据</w:t>
          </w:r>
          <w:r>
            <w:tab/>
          </w:r>
          <w:r>
            <w:fldChar w:fldCharType="begin"/>
          </w:r>
          <w:r>
            <w:instrText xml:space="preserve"> PAGEREF _Toc22496 \h </w:instrText>
          </w:r>
          <w:r>
            <w:fldChar w:fldCharType="separate"/>
          </w:r>
          <w:r>
            <w:t>57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_Toc21607 </w:instrText>
          </w:r>
          <w:r>
            <w:rPr>
              <w:bCs/>
              <w:lang w:val="zh-CN"/>
            </w:rPr>
            <w:fldChar w:fldCharType="separate"/>
          </w:r>
          <w:r>
            <w:t>5.18</w:t>
          </w:r>
          <w:r>
            <w:rPr>
              <w:rFonts w:hint="eastAsia"/>
            </w:rPr>
            <w:t>FACTS控制装置数据</w:t>
          </w:r>
          <w:r>
            <w:tab/>
          </w:r>
          <w:r>
            <w:fldChar w:fldCharType="begin"/>
          </w:r>
          <w:r>
            <w:instrText xml:space="preserve"> PAGEREF _Toc21607 \h </w:instrText>
          </w:r>
          <w:r>
            <w:fldChar w:fldCharType="separate"/>
          </w:r>
          <w:r>
            <w:t>57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_Toc21629 </w:instrText>
          </w:r>
          <w:r>
            <w:rPr>
              <w:bCs/>
              <w:lang w:val="zh-CN"/>
            </w:rPr>
            <w:fldChar w:fldCharType="separate"/>
          </w:r>
          <w:r>
            <w:rPr>
              <w:rFonts w:hint="default"/>
            </w:rPr>
            <w:t xml:space="preserve">6. </w:t>
          </w:r>
          <w:r>
            <w:rPr>
              <w:rFonts w:hint="eastAsia"/>
            </w:rPr>
            <w:t>开发环境与运行环境</w:t>
          </w:r>
          <w:r>
            <w:tab/>
          </w:r>
          <w:r>
            <w:fldChar w:fldCharType="begin"/>
          </w:r>
          <w:r>
            <w:instrText xml:space="preserve"> PAGEREF _Toc21629 \h </w:instrText>
          </w:r>
          <w:r>
            <w:fldChar w:fldCharType="separate"/>
          </w:r>
          <w:r>
            <w:t>60</w:t>
          </w:r>
          <w:r>
            <w:fldChar w:fldCharType="end"/>
          </w:r>
          <w:r>
            <w:rPr>
              <w:bCs/>
              <w:lang w:val="zh-CN"/>
            </w:rPr>
            <w:fldChar w:fldCharType="end"/>
          </w:r>
        </w:p>
        <w:p>
          <w:r>
            <w:rPr>
              <w:bCs/>
              <w:lang w:val="zh-CN"/>
            </w:rPr>
            <w:fldChar w:fldCharType="end"/>
          </w:r>
        </w:p>
      </w:sdtContent>
    </w:sdt>
    <w:p>
      <w:pPr>
        <w:widowControl/>
        <w:spacing w:line="240" w:lineRule="auto"/>
        <w:jc w:val="left"/>
        <w:rPr>
          <w:rFonts w:ascii="宋体" w:hAnsi="宋体"/>
          <w:sz w:val="52"/>
          <w:szCs w:val="52"/>
        </w:rPr>
      </w:pPr>
      <w:r>
        <w:rPr>
          <w:rFonts w:ascii="宋体" w:hAnsi="宋体"/>
          <w:sz w:val="52"/>
          <w:szCs w:val="52"/>
        </w:rPr>
        <w:br w:type="page"/>
      </w:r>
    </w:p>
    <w:p>
      <w:pPr>
        <w:ind w:firstLine="2600" w:firstLineChars="500"/>
        <w:rPr>
          <w:rFonts w:hint="eastAsia" w:ascii="宋体" w:hAnsi="宋体"/>
          <w:sz w:val="52"/>
          <w:szCs w:val="52"/>
        </w:rPr>
      </w:pPr>
    </w:p>
    <w:p>
      <w:pPr>
        <w:pStyle w:val="2"/>
        <w:numPr>
          <w:ilvl w:val="0"/>
          <w:numId w:val="1"/>
        </w:numPr>
      </w:pPr>
      <w:bookmarkStart w:id="0" w:name="_Toc1711"/>
      <w:r>
        <w:rPr>
          <w:rFonts w:hint="eastAsia"/>
        </w:rPr>
        <w:t>简介</w:t>
      </w:r>
      <w:bookmarkEnd w:id="0"/>
    </w:p>
    <w:p>
      <w:pPr>
        <w:ind w:firstLine="520"/>
        <w:rPr>
          <w:rFonts w:ascii="宋体" w:hAnsi="宋体" w:cs="MS Song"/>
          <w:sz w:val="26"/>
          <w:szCs w:val="26"/>
        </w:rPr>
      </w:pPr>
      <w:r>
        <w:rPr>
          <w:rFonts w:hint="eastAsia"/>
        </w:rPr>
        <w:t>电力</w:t>
      </w:r>
      <w:r>
        <w:rPr>
          <w:rFonts w:hint="eastAsia"/>
          <w:lang w:eastAsia="zh-CN"/>
        </w:rPr>
        <w:t>高压线</w:t>
      </w:r>
      <w:r>
        <w:rPr>
          <w:rFonts w:hint="eastAsia"/>
        </w:rPr>
        <w:t>接线图软件</w:t>
      </w:r>
      <w:r>
        <w:rPr>
          <w:rFonts w:hint="eastAsia" w:ascii="宋体" w:hAnsi="宋体" w:cs="MS Song"/>
          <w:sz w:val="26"/>
          <w:szCs w:val="26"/>
        </w:rPr>
        <w:t>是电力系统规划、分析及工程计算中不可或缺的一部分，它将电网系统网络结构、潮流结果及图形集成在一起，用户可直接查看系统的潮流计算结果。</w:t>
      </w:r>
    </w:p>
    <w:p>
      <w:pPr>
        <w:widowControl/>
        <w:ind w:firstLine="520" w:firstLineChars="200"/>
        <w:jc w:val="left"/>
        <w:rPr>
          <w:rFonts w:ascii="宋体" w:hAnsi="宋体" w:cs="MS Song"/>
          <w:sz w:val="26"/>
          <w:szCs w:val="26"/>
        </w:rPr>
      </w:pPr>
      <w:r>
        <w:rPr>
          <w:rFonts w:hint="eastAsia" w:ascii="宋体" w:hAnsi="宋体" w:cs="MS Song"/>
          <w:sz w:val="26"/>
          <w:szCs w:val="26"/>
        </w:rPr>
        <w:t>电力系统PSS/E软件作为世界上电力行业应用最为广泛的电力系统分析软件之一，在实际应用中其潮流图功能暴露了一些问题：如厂站接线图无分层分区功能、绘图过程繁琐、图形编辑功能不完善、接线图只输出位图等，这些问题给规划分析报告编写及计算分析等带来了诸多不便。</w:t>
      </w:r>
    </w:p>
    <w:p>
      <w:pPr>
        <w:widowControl/>
        <w:ind w:firstLine="520" w:firstLineChars="200"/>
        <w:jc w:val="left"/>
        <w:rPr>
          <w:rFonts w:ascii="宋体" w:hAnsi="宋体" w:cs="宋体"/>
          <w:kern w:val="0"/>
          <w:sz w:val="28"/>
          <w:szCs w:val="28"/>
        </w:rPr>
      </w:pPr>
      <w:r>
        <w:rPr>
          <w:rFonts w:hint="eastAsia" w:ascii="宋体" w:hAnsi="宋体" w:cs="MS Song"/>
          <w:sz w:val="26"/>
          <w:szCs w:val="26"/>
        </w:rPr>
        <w:t>本软件通过读取PSSE生成的RAW格式输入数据文件和输出的.out格式计算结果文件，由使用人员绘制相应的站同时指定该站所属的母线，软件自动绘制站之间连线，并自动标注电压、站名、潮流计算结果。</w:t>
      </w:r>
    </w:p>
    <w:p>
      <w:pPr>
        <w:widowControl/>
        <w:spacing w:line="240" w:lineRule="auto"/>
        <w:jc w:val="left"/>
      </w:pPr>
      <w:r>
        <w:br w:type="page"/>
      </w:r>
    </w:p>
    <w:p/>
    <w:p>
      <w:pPr>
        <w:pStyle w:val="2"/>
        <w:numPr>
          <w:ilvl w:val="0"/>
          <w:numId w:val="1"/>
        </w:numPr>
      </w:pPr>
      <w:bookmarkStart w:id="1" w:name="_Toc5445"/>
      <w:r>
        <w:rPr>
          <w:rFonts w:hint="eastAsia"/>
        </w:rPr>
        <w:t>需求说明</w:t>
      </w:r>
      <w:bookmarkEnd w:id="1"/>
    </w:p>
    <w:p>
      <w:pPr>
        <w:pStyle w:val="17"/>
        <w:numPr>
          <w:ilvl w:val="0"/>
          <w:numId w:val="2"/>
        </w:numPr>
        <w:ind w:firstLineChars="0"/>
      </w:pPr>
      <w:r>
        <w:rPr>
          <w:rFonts w:hint="eastAsia"/>
        </w:rPr>
        <w:t>以PSSE</w:t>
      </w:r>
      <w:r>
        <w:rPr>
          <w:rFonts w:hint="eastAsia"/>
          <w:lang w:val="en-US" w:eastAsia="zh-CN"/>
        </w:rPr>
        <w:t>数据</w:t>
      </w:r>
      <w:r>
        <w:rPr>
          <w:rFonts w:hint="eastAsia"/>
        </w:rPr>
        <w:t>为基础进行开发。</w:t>
      </w:r>
    </w:p>
    <w:p>
      <w:pPr>
        <w:pStyle w:val="17"/>
        <w:numPr>
          <w:ilvl w:val="0"/>
          <w:numId w:val="2"/>
        </w:numPr>
        <w:ind w:firstLineChars="0"/>
      </w:pPr>
      <w:r>
        <w:rPr>
          <w:rFonts w:hint="eastAsia"/>
        </w:rPr>
        <w:t>能够读取</w:t>
      </w:r>
      <w:r>
        <w:rPr>
          <w:rFonts w:hint="eastAsia"/>
          <w:lang w:val="en-US" w:eastAsia="zh-CN"/>
        </w:rPr>
        <w:t>PSSE导出</w:t>
      </w:r>
      <w:r>
        <w:rPr>
          <w:rFonts w:hint="eastAsia"/>
        </w:rPr>
        <w:t>文件和计算结果文件。</w:t>
      </w:r>
    </w:p>
    <w:p>
      <w:pPr>
        <w:pStyle w:val="17"/>
        <w:numPr>
          <w:ilvl w:val="0"/>
          <w:numId w:val="2"/>
        </w:numPr>
        <w:ind w:firstLineChars="0"/>
      </w:pPr>
      <w:r>
        <w:rPr>
          <w:rFonts w:hint="eastAsia"/>
        </w:rPr>
        <w:t>读取文件时母线除了以ID为唯一标识外，</w:t>
      </w:r>
      <w:r>
        <w:rPr>
          <w:rFonts w:hint="eastAsia"/>
          <w:lang w:val="en-US" w:eastAsia="zh-CN"/>
        </w:rPr>
        <w:t>同时</w:t>
      </w:r>
      <w:r>
        <w:rPr>
          <w:rFonts w:hint="eastAsia"/>
        </w:rPr>
        <w:t>支持“名称+电压”作为唯一检索标识。</w:t>
      </w:r>
    </w:p>
    <w:p>
      <w:pPr>
        <w:pStyle w:val="17"/>
        <w:numPr>
          <w:ilvl w:val="0"/>
          <w:numId w:val="2"/>
        </w:numPr>
        <w:ind w:firstLineChars="0"/>
      </w:pPr>
      <w:r>
        <w:rPr>
          <w:rFonts w:hint="eastAsia"/>
        </w:rPr>
        <w:t>支持重新加载计算结果文件并同步刷新图上数据。</w:t>
      </w:r>
    </w:p>
    <w:p>
      <w:pPr>
        <w:pStyle w:val="17"/>
        <w:numPr>
          <w:ilvl w:val="0"/>
          <w:numId w:val="2"/>
        </w:numPr>
        <w:ind w:firstLineChars="0"/>
      </w:pPr>
      <w:r>
        <w:rPr>
          <w:rFonts w:hint="eastAsia"/>
        </w:rPr>
        <w:t>支持重新加载文件，根据文件提供的拓扑关系刷新当前图连接关系。</w:t>
      </w:r>
    </w:p>
    <w:p>
      <w:pPr>
        <w:pStyle w:val="17"/>
        <w:numPr>
          <w:ilvl w:val="0"/>
          <w:numId w:val="2"/>
        </w:numPr>
        <w:ind w:firstLineChars="0"/>
      </w:pPr>
      <w:r>
        <w:rPr>
          <w:rFonts w:hint="eastAsia"/>
        </w:rPr>
        <w:t>支持绘制站</w:t>
      </w:r>
      <w:r>
        <w:rPr>
          <w:rFonts w:hint="eastAsia"/>
          <w:lang w:val="en-US" w:eastAsia="zh-CN"/>
        </w:rPr>
        <w:t>点</w:t>
      </w:r>
      <w:r>
        <w:rPr>
          <w:rFonts w:hint="eastAsia"/>
        </w:rPr>
        <w:t>功能，绘制站</w:t>
      </w:r>
      <w:r>
        <w:rPr>
          <w:rFonts w:hint="eastAsia"/>
          <w:lang w:val="en-US" w:eastAsia="zh-CN"/>
        </w:rPr>
        <w:t>点点</w:t>
      </w:r>
      <w:r>
        <w:rPr>
          <w:rFonts w:hint="eastAsia"/>
        </w:rPr>
        <w:t>时提供母线选择、名称编辑和显示图标选择功能。</w:t>
      </w:r>
    </w:p>
    <w:p>
      <w:pPr>
        <w:pStyle w:val="17"/>
        <w:numPr>
          <w:ilvl w:val="0"/>
          <w:numId w:val="2"/>
        </w:numPr>
        <w:ind w:firstLineChars="0"/>
      </w:pPr>
      <w:r>
        <w:rPr>
          <w:rFonts w:hint="eastAsia"/>
        </w:rPr>
        <w:t>绘制站</w:t>
      </w:r>
      <w:r>
        <w:rPr>
          <w:rFonts w:hint="eastAsia"/>
          <w:lang w:val="en-US" w:eastAsia="zh-CN"/>
        </w:rPr>
        <w:t>点</w:t>
      </w:r>
      <w:r>
        <w:rPr>
          <w:rFonts w:hint="eastAsia"/>
        </w:rPr>
        <w:t>后，软件要求根据站</w:t>
      </w:r>
      <w:r>
        <w:rPr>
          <w:rFonts w:hint="eastAsia"/>
          <w:lang w:val="en-US" w:eastAsia="zh-CN"/>
        </w:rPr>
        <w:t>点</w:t>
      </w:r>
      <w:r>
        <w:rPr>
          <w:rFonts w:hint="eastAsia"/>
        </w:rPr>
        <w:t>中母线关系自动连线。</w:t>
      </w:r>
    </w:p>
    <w:p>
      <w:pPr>
        <w:pStyle w:val="17"/>
        <w:numPr>
          <w:ilvl w:val="0"/>
          <w:numId w:val="2"/>
        </w:numPr>
        <w:ind w:firstLineChars="0"/>
      </w:pPr>
      <w:r>
        <w:rPr>
          <w:rFonts w:hint="eastAsia"/>
        </w:rPr>
        <w:t>连线提供分组和</w:t>
      </w:r>
      <w:r>
        <w:rPr>
          <w:rFonts w:hint="eastAsia"/>
          <w:lang w:val="en-US" w:eastAsia="zh-CN"/>
        </w:rPr>
        <w:t>画平行线</w:t>
      </w:r>
      <w:r>
        <w:rPr>
          <w:rFonts w:hint="eastAsia"/>
        </w:rPr>
        <w:t>功能。</w:t>
      </w:r>
    </w:p>
    <w:p>
      <w:pPr>
        <w:pStyle w:val="17"/>
        <w:numPr>
          <w:ilvl w:val="0"/>
          <w:numId w:val="2"/>
        </w:numPr>
        <w:ind w:firstLineChars="0"/>
      </w:pPr>
      <w:r>
        <w:rPr>
          <w:rFonts w:hint="eastAsia"/>
        </w:rPr>
        <w:t>支持潮流显示方式选择：显示</w:t>
      </w:r>
      <w:r>
        <w:rPr>
          <w:rFonts w:hint="eastAsia"/>
          <w:lang w:val="en-US" w:eastAsia="zh-CN"/>
        </w:rPr>
        <w:t>包括</w:t>
      </w:r>
      <w:r>
        <w:rPr>
          <w:rFonts w:hint="eastAsia"/>
        </w:rPr>
        <w:t>有功和有功+无功。</w:t>
      </w:r>
    </w:p>
    <w:p>
      <w:pPr>
        <w:pStyle w:val="17"/>
        <w:numPr>
          <w:ilvl w:val="0"/>
          <w:numId w:val="2"/>
        </w:numPr>
        <w:ind w:firstLineChars="0"/>
      </w:pPr>
      <w:r>
        <w:rPr>
          <w:rFonts w:hint="eastAsia"/>
        </w:rPr>
        <w:t>支持图形</w:t>
      </w:r>
      <w:r>
        <w:rPr>
          <w:rFonts w:hint="eastAsia"/>
          <w:lang w:val="en-US" w:eastAsia="zh-CN"/>
        </w:rPr>
        <w:t>的图形放大缩小、移动、查找等功能</w:t>
      </w:r>
      <w:r>
        <w:rPr>
          <w:rFonts w:hint="eastAsia"/>
        </w:rPr>
        <w:t>。</w:t>
      </w:r>
    </w:p>
    <w:p>
      <w:pPr>
        <w:pStyle w:val="17"/>
        <w:numPr>
          <w:ilvl w:val="0"/>
          <w:numId w:val="2"/>
        </w:numPr>
        <w:ind w:firstLineChars="0"/>
      </w:pPr>
      <w:r>
        <w:rPr>
          <w:rFonts w:hint="eastAsia"/>
        </w:rPr>
        <w:t>支持选择</w:t>
      </w:r>
      <w:r>
        <w:rPr>
          <w:rFonts w:hint="eastAsia"/>
          <w:lang w:val="en-US" w:eastAsia="zh-CN"/>
        </w:rPr>
        <w:t>的</w:t>
      </w:r>
      <w:r>
        <w:rPr>
          <w:rFonts w:hint="eastAsia"/>
        </w:rPr>
        <w:t>区域导出</w:t>
      </w:r>
      <w:r>
        <w:rPr>
          <w:rFonts w:hint="eastAsia"/>
          <w:lang w:val="en-US" w:eastAsia="zh-CN"/>
        </w:rPr>
        <w:t>到文件</w:t>
      </w:r>
      <w:r>
        <w:rPr>
          <w:rFonts w:hint="eastAsia"/>
        </w:rPr>
        <w:t>功能。</w:t>
      </w:r>
    </w:p>
    <w:p>
      <w:pPr>
        <w:pStyle w:val="17"/>
        <w:numPr>
          <w:ilvl w:val="0"/>
          <w:numId w:val="2"/>
        </w:numPr>
        <w:ind w:firstLineChars="0"/>
      </w:pPr>
      <w:r>
        <w:rPr>
          <w:rFonts w:hint="eastAsia"/>
        </w:rPr>
        <w:t>支持导出位图</w:t>
      </w:r>
      <w:r>
        <w:rPr>
          <w:rFonts w:hint="eastAsia"/>
          <w:lang w:eastAsia="zh-CN"/>
        </w:rPr>
        <w:t>、</w:t>
      </w:r>
      <w:r>
        <w:rPr>
          <w:rFonts w:hint="eastAsia"/>
          <w:lang w:val="en-US" w:eastAsia="zh-CN"/>
        </w:rPr>
        <w:t>缩略图和</w:t>
      </w:r>
      <w:r>
        <w:rPr>
          <w:rFonts w:hint="eastAsia"/>
        </w:rPr>
        <w:t>矢量图</w:t>
      </w:r>
      <w:r>
        <w:rPr>
          <w:rFonts w:hint="eastAsia"/>
          <w:lang w:val="en-US" w:eastAsia="zh-CN"/>
        </w:rPr>
        <w:t>的功能</w:t>
      </w:r>
      <w:r>
        <w:rPr>
          <w:rFonts w:hint="eastAsia"/>
        </w:rPr>
        <w:t>。</w:t>
      </w:r>
    </w:p>
    <w:p>
      <w:pPr>
        <w:pStyle w:val="17"/>
        <w:numPr>
          <w:ilvl w:val="0"/>
          <w:numId w:val="2"/>
        </w:numPr>
        <w:ind w:firstLineChars="0"/>
      </w:pPr>
      <w:r>
        <w:rPr>
          <w:rFonts w:hint="eastAsia"/>
        </w:rPr>
        <w:t>支持设置显示选项功能（名称显示、</w:t>
      </w:r>
      <w:r>
        <w:rPr>
          <w:rFonts w:hint="eastAsia"/>
          <w:lang w:val="en-US" w:eastAsia="zh-CN"/>
        </w:rPr>
        <w:t>线路</w:t>
      </w:r>
      <w:r>
        <w:rPr>
          <w:rFonts w:hint="eastAsia"/>
        </w:rPr>
        <w:t>显示、电压显示、潮流显示）。</w:t>
      </w:r>
    </w:p>
    <w:p>
      <w:pPr>
        <w:pStyle w:val="2"/>
        <w:numPr>
          <w:ilvl w:val="0"/>
          <w:numId w:val="1"/>
        </w:numPr>
      </w:pPr>
      <w:bookmarkStart w:id="2" w:name="_Toc10977"/>
      <w:r>
        <w:rPr>
          <w:rFonts w:hint="eastAsia"/>
        </w:rPr>
        <w:t>系统设计</w:t>
      </w:r>
      <w:bookmarkEnd w:id="2"/>
    </w:p>
    <w:p>
      <w:pPr>
        <w:pStyle w:val="3"/>
      </w:pPr>
      <w:bookmarkStart w:id="3" w:name="_Toc29089"/>
      <w:r>
        <w:rPr>
          <w:rFonts w:hint="eastAsia"/>
        </w:rPr>
        <w:t>3.1软件使用流程</w:t>
      </w:r>
      <w:bookmarkEnd w:id="3"/>
    </w:p>
    <w:p>
      <w:pPr>
        <w:widowControl/>
        <w:ind w:firstLine="560" w:firstLineChars="200"/>
        <w:jc w:val="center"/>
        <w:rPr>
          <w:rFonts w:hint="eastAsia" w:ascii="宋体" w:hAnsi="Calibri" w:eastAsia="宋体" w:cs="Times New Roman"/>
          <w:kern w:val="0"/>
          <w:sz w:val="28"/>
          <w:szCs w:val="28"/>
          <w:lang w:eastAsia="zh-CN"/>
        </w:rPr>
      </w:pPr>
      <w:r>
        <w:rPr>
          <w:rFonts w:hint="eastAsia" w:ascii="宋体" w:hAnsi="Calibri" w:eastAsia="宋体" w:cs="Times New Roman"/>
          <w:kern w:val="0"/>
          <w:sz w:val="28"/>
          <w:szCs w:val="28"/>
          <w:lang w:eastAsia="zh-CN"/>
        </w:rPr>
        <w:drawing>
          <wp:inline distT="0" distB="0" distL="114300" distR="114300">
            <wp:extent cx="2293620" cy="5875020"/>
            <wp:effectExtent l="0" t="0" r="7620" b="7620"/>
            <wp:docPr id="12" name="图片 12" descr="著佐权1-电力接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著佐权1-电力接线"/>
                    <pic:cNvPicPr>
                      <a:picLocks noChangeAspect="1"/>
                    </pic:cNvPicPr>
                  </pic:nvPicPr>
                  <pic:blipFill>
                    <a:blip r:embed="rId7"/>
                    <a:stretch>
                      <a:fillRect/>
                    </a:stretch>
                  </pic:blipFill>
                  <pic:spPr>
                    <a:xfrm>
                      <a:off x="0" y="0"/>
                      <a:ext cx="2293620" cy="5875020"/>
                    </a:xfrm>
                    <a:prstGeom prst="rect">
                      <a:avLst/>
                    </a:prstGeom>
                  </pic:spPr>
                </pic:pic>
              </a:graphicData>
            </a:graphic>
          </wp:inline>
        </w:drawing>
      </w:r>
    </w:p>
    <w:p>
      <w:r>
        <w:rPr>
          <w:rFonts w:hint="eastAsia"/>
        </w:rPr>
        <w:t xml:space="preserve">    系统使用流程如图所示：软件</w:t>
      </w:r>
      <w:r>
        <w:rPr>
          <w:rFonts w:hint="eastAsia"/>
          <w:lang w:val="en-US" w:eastAsia="zh-CN"/>
        </w:rPr>
        <w:t>会</w:t>
      </w:r>
      <w:r>
        <w:rPr>
          <w:rFonts w:hint="eastAsia"/>
        </w:rPr>
        <w:t>分别读取拓扑结构</w:t>
      </w:r>
      <w:r>
        <w:rPr>
          <w:rFonts w:hint="eastAsia"/>
          <w:lang w:val="en-US" w:eastAsia="zh-CN"/>
        </w:rPr>
        <w:t>的</w:t>
      </w:r>
      <w:r>
        <w:rPr>
          <w:rFonts w:hint="eastAsia"/>
        </w:rPr>
        <w:t>文件，潮流文件（.OUT）并对数据采用文本解析器解析，放在图拓扑结构管理模块中；读取完毕后由使用人员绘制站，软件自动绘制连线，用户可进行修改、</w:t>
      </w:r>
      <w:r>
        <w:rPr>
          <w:rFonts w:hint="eastAsia"/>
          <w:lang w:eastAsia="zh-CN"/>
        </w:rPr>
        <w:t>新增</w:t>
      </w:r>
      <w:r>
        <w:rPr>
          <w:rFonts w:hint="eastAsia"/>
        </w:rPr>
        <w:t>折线、标注等操作；绘制完成后，用户可导出位图或矢量图文件。</w:t>
      </w:r>
    </w:p>
    <w:p>
      <w:pPr>
        <w:pStyle w:val="3"/>
      </w:pPr>
      <w:bookmarkStart w:id="4" w:name="_Toc25497"/>
      <w:r>
        <w:rPr>
          <w:rFonts w:hint="eastAsia"/>
        </w:rPr>
        <w:t>3.3</w:t>
      </w:r>
      <w:r>
        <w:t xml:space="preserve"> </w:t>
      </w:r>
      <w:r>
        <w:rPr>
          <w:rFonts w:hint="eastAsia"/>
        </w:rPr>
        <w:t>重要数据结构</w:t>
      </w:r>
      <w:bookmarkEnd w:id="4"/>
    </w:p>
    <w:p>
      <w:r>
        <w:rPr>
          <w:rFonts w:hint="eastAsia"/>
        </w:rPr>
        <w:t>1.</w:t>
      </w:r>
      <w:r>
        <w:t>PSSE</w:t>
      </w:r>
      <w:r>
        <w:rPr>
          <w:rFonts w:hint="eastAsia"/>
        </w:rPr>
        <w:t>母线和支路拓扑结构</w:t>
      </w:r>
    </w:p>
    <w:p>
      <w:pPr>
        <w:rPr>
          <w:rFonts w:hint="eastAsia" w:eastAsia="宋体"/>
          <w:lang w:eastAsia="zh-CN"/>
        </w:rPr>
      </w:pPr>
      <w:r>
        <w:rPr>
          <w:rFonts w:hint="eastAsia" w:eastAsia="宋体"/>
          <w:lang w:eastAsia="zh-CN"/>
        </w:rPr>
        <w:drawing>
          <wp:inline distT="0" distB="0" distL="114300" distR="114300">
            <wp:extent cx="5080000" cy="3810000"/>
            <wp:effectExtent l="6350" t="0" r="80010" b="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p>
      <w:pPr>
        <w:ind w:firstLine="720" w:firstLineChars="300"/>
        <w:rPr>
          <w:rFonts w:hAnsi="宋体" w:cs="MS Song"/>
          <w:szCs w:val="24"/>
        </w:rPr>
      </w:pPr>
      <w:r>
        <w:rPr>
          <w:rFonts w:hint="eastAsia" w:hAnsi="宋体" w:cs="MS Song"/>
          <w:szCs w:val="24"/>
        </w:rPr>
        <w:t>网络拓扑结构主要由网络拓扑文件和潮流文件生成，该拓扑结构按照母（BUS）和支路（BRANCH）数据并按照面向对象的思想分别设置母线对象和支路对象，在支路对象中又派生出非变压器支路、变压器支路、可投切并联支路、双端直流支路、VSC双端直流支路和</w:t>
      </w:r>
      <w:r>
        <w:rPr>
          <w:rFonts w:hint="eastAsia" w:hAnsi="宋体" w:cs="MS Song"/>
          <w:szCs w:val="24"/>
          <w:lang w:val="en-US" w:eastAsia="zh-CN"/>
        </w:rPr>
        <w:t xml:space="preserve"> </w:t>
      </w:r>
      <w:r>
        <w:rPr>
          <w:rFonts w:hint="eastAsia" w:hAnsi="宋体" w:cs="MS Song"/>
          <w:szCs w:val="24"/>
        </w:rPr>
        <w:t>多端</w:t>
      </w:r>
      <w:r>
        <w:rPr>
          <w:rFonts w:hint="eastAsia" w:hAnsi="宋体" w:cs="MS Song"/>
          <w:szCs w:val="24"/>
          <w:lang w:val="en-US" w:eastAsia="zh-CN"/>
        </w:rPr>
        <w:t>的</w:t>
      </w:r>
      <w:r>
        <w:rPr>
          <w:rFonts w:hint="eastAsia" w:hAnsi="宋体" w:cs="MS Song"/>
          <w:szCs w:val="24"/>
        </w:rPr>
        <w:t>直流支路对象，在按照图拓扑结构进行检索和关联关系查询时使用母线和支路对象即可，查询具体支路信息时使用非变压器支路、变压器</w:t>
      </w:r>
      <w:r>
        <w:rPr>
          <w:rFonts w:hint="eastAsia" w:hAnsi="宋体" w:cs="MS Song"/>
          <w:szCs w:val="24"/>
          <w:lang w:val="en-US" w:eastAsia="zh-CN"/>
        </w:rPr>
        <w:t>的</w:t>
      </w:r>
      <w:r>
        <w:rPr>
          <w:rFonts w:hint="eastAsia" w:hAnsi="宋体" w:cs="MS Song"/>
          <w:szCs w:val="24"/>
        </w:rPr>
        <w:t>支路、可投切并联</w:t>
      </w:r>
      <w:r>
        <w:rPr>
          <w:rFonts w:hint="eastAsia" w:hAnsi="宋体" w:cs="MS Song"/>
          <w:szCs w:val="24"/>
          <w:lang w:val="en-US" w:eastAsia="zh-CN"/>
        </w:rPr>
        <w:t>的</w:t>
      </w:r>
      <w:r>
        <w:rPr>
          <w:rFonts w:hint="eastAsia" w:hAnsi="宋体" w:cs="MS Song"/>
          <w:szCs w:val="24"/>
        </w:rPr>
        <w:t>支路、双端直流</w:t>
      </w:r>
      <w:r>
        <w:rPr>
          <w:rFonts w:hint="eastAsia" w:hAnsi="宋体" w:cs="MS Song"/>
          <w:szCs w:val="24"/>
          <w:lang w:val="en-US" w:eastAsia="zh-CN"/>
        </w:rPr>
        <w:t>的</w:t>
      </w:r>
      <w:r>
        <w:rPr>
          <w:rFonts w:hint="eastAsia" w:hAnsi="宋体" w:cs="MS Song"/>
          <w:szCs w:val="24"/>
        </w:rPr>
        <w:t>支路、VSC双端直流</w:t>
      </w:r>
      <w:r>
        <w:rPr>
          <w:rFonts w:hint="eastAsia" w:hAnsi="宋体" w:cs="MS Song"/>
          <w:szCs w:val="24"/>
          <w:lang w:val="en-US" w:eastAsia="zh-CN"/>
        </w:rPr>
        <w:t>的</w:t>
      </w:r>
      <w:r>
        <w:rPr>
          <w:rFonts w:hint="eastAsia" w:hAnsi="宋体" w:cs="MS Song"/>
          <w:szCs w:val="24"/>
        </w:rPr>
        <w:t>支路和多端直流</w:t>
      </w:r>
      <w:r>
        <w:rPr>
          <w:rFonts w:hint="eastAsia" w:hAnsi="宋体" w:cs="MS Song"/>
          <w:szCs w:val="24"/>
          <w:lang w:val="en-US" w:eastAsia="zh-CN"/>
        </w:rPr>
        <w:t>的</w:t>
      </w:r>
      <w:r>
        <w:rPr>
          <w:rFonts w:hint="eastAsia" w:hAnsi="宋体" w:cs="MS Song"/>
          <w:szCs w:val="24"/>
        </w:rPr>
        <w:t>支路等具体</w:t>
      </w:r>
      <w:r>
        <w:rPr>
          <w:rFonts w:hint="eastAsia" w:hAnsi="宋体" w:cs="MS Song"/>
          <w:szCs w:val="24"/>
          <w:lang w:val="en-US" w:eastAsia="zh-CN"/>
        </w:rPr>
        <w:t>的</w:t>
      </w:r>
      <w:r>
        <w:rPr>
          <w:rFonts w:hint="eastAsia" w:hAnsi="宋体" w:cs="MS Song"/>
          <w:szCs w:val="24"/>
        </w:rPr>
        <w:t>支路对象，这样即可统一处理图结构数据，又可以分别处理具体支路细节信息。</w:t>
      </w:r>
    </w:p>
    <w:p>
      <w:pPr>
        <w:rPr>
          <w:rFonts w:hAnsi="宋体" w:cs="MS Song"/>
          <w:szCs w:val="24"/>
        </w:rPr>
      </w:pPr>
    </w:p>
    <w:p>
      <w:pPr>
        <w:rPr>
          <w:rFonts w:hAnsi="宋体" w:cs="MS Song"/>
          <w:szCs w:val="24"/>
        </w:rPr>
      </w:pPr>
      <w:r>
        <w:rPr>
          <w:rFonts w:hint="eastAsia" w:hAnsi="宋体" w:cs="MS Song"/>
          <w:szCs w:val="24"/>
        </w:rPr>
        <w:t>2.图数据结构</w:t>
      </w:r>
    </w:p>
    <w:p>
      <w:pPr>
        <w:rPr>
          <w:rFonts w:hint="eastAsia" w:hAnsi="宋体" w:eastAsia="宋体" w:cs="MS Song"/>
          <w:szCs w:val="24"/>
          <w:lang w:eastAsia="zh-CN"/>
        </w:rPr>
      </w:pPr>
      <w:r>
        <w:rPr>
          <w:rFonts w:hint="eastAsia" w:hAnsi="宋体" w:eastAsia="宋体" w:cs="MS Song"/>
          <w:szCs w:val="24"/>
          <w:lang w:eastAsia="zh-CN"/>
        </w:rPr>
        <w:drawing>
          <wp:inline distT="0" distB="0" distL="114300" distR="114300">
            <wp:extent cx="5267960" cy="2924810"/>
            <wp:effectExtent l="0" t="0" r="5080" b="1270"/>
            <wp:docPr id="1" name="图片 1" descr="13ea46b3513c50d9f289de61e823f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ea46b3513c50d9f289de61e823f68"/>
                    <pic:cNvPicPr>
                      <a:picLocks noChangeAspect="1"/>
                    </pic:cNvPicPr>
                  </pic:nvPicPr>
                  <pic:blipFill>
                    <a:blip r:embed="rId13"/>
                    <a:stretch>
                      <a:fillRect/>
                    </a:stretch>
                  </pic:blipFill>
                  <pic:spPr>
                    <a:xfrm>
                      <a:off x="0" y="0"/>
                      <a:ext cx="5267960" cy="2924810"/>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273040" cy="1763395"/>
            <wp:effectExtent l="0" t="0" r="0" b="4445"/>
            <wp:docPr id="14" name="图片 14" descr="87cf9a664b516e79ddbd8232801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7cf9a664b516e79ddbd82328016286"/>
                    <pic:cNvPicPr>
                      <a:picLocks noChangeAspect="1"/>
                    </pic:cNvPicPr>
                  </pic:nvPicPr>
                  <pic:blipFill>
                    <a:blip r:embed="rId14"/>
                    <a:stretch>
                      <a:fillRect/>
                    </a:stretch>
                  </pic:blipFill>
                  <pic:spPr>
                    <a:xfrm>
                      <a:off x="0" y="0"/>
                      <a:ext cx="5273040" cy="1763395"/>
                    </a:xfrm>
                    <a:prstGeom prst="rect">
                      <a:avLst/>
                    </a:prstGeom>
                  </pic:spPr>
                </pic:pic>
              </a:graphicData>
            </a:graphic>
          </wp:inline>
        </w:drawing>
      </w:r>
    </w:p>
    <w:p>
      <w:pPr>
        <w:ind w:firstLine="520"/>
        <w:rPr>
          <w:rFonts w:hAnsi="宋体"/>
          <w:szCs w:val="24"/>
        </w:rPr>
      </w:pPr>
      <w:r>
        <w:rPr>
          <w:rFonts w:hAnsi="宋体" w:cs="MS Song"/>
          <w:szCs w:val="24"/>
        </w:rPr>
        <w:t>1</w:t>
      </w:r>
      <w:r>
        <w:rPr>
          <w:rFonts w:hint="eastAsia" w:hAnsi="宋体" w:cs="MS Song"/>
          <w:szCs w:val="24"/>
        </w:rPr>
        <w:t>）</w:t>
      </w:r>
      <w:r>
        <w:rPr>
          <w:rFonts w:hint="eastAsia" w:hAnsi="宋体"/>
          <w:szCs w:val="24"/>
        </w:rPr>
        <w:t>厂站作为</w:t>
      </w:r>
      <w:r>
        <w:rPr>
          <w:rFonts w:hint="eastAsia" w:hAnsi="宋体"/>
          <w:szCs w:val="24"/>
          <w:lang w:val="en-US" w:eastAsia="zh-CN"/>
        </w:rPr>
        <w:t>工厂</w:t>
      </w:r>
      <w:r>
        <w:rPr>
          <w:rFonts w:hint="eastAsia" w:hAnsi="宋体"/>
          <w:szCs w:val="24"/>
        </w:rPr>
        <w:t>节点，里面存储着母线对象集合。</w:t>
      </w:r>
    </w:p>
    <w:p>
      <w:pPr>
        <w:ind w:firstLine="480"/>
        <w:rPr>
          <w:rFonts w:hAnsi="宋体"/>
          <w:szCs w:val="24"/>
        </w:rPr>
      </w:pPr>
      <w:r>
        <w:rPr>
          <w:rFonts w:hAnsi="宋体" w:cs="MS Song"/>
          <w:szCs w:val="24"/>
        </w:rPr>
        <w:t>2</w:t>
      </w:r>
      <w:r>
        <w:rPr>
          <w:rFonts w:hint="eastAsia" w:hAnsi="宋体" w:cs="MS Song"/>
          <w:szCs w:val="24"/>
        </w:rPr>
        <w:t>）</w:t>
      </w:r>
      <w:r>
        <w:rPr>
          <w:rFonts w:hint="eastAsia" w:hAnsi="宋体"/>
          <w:szCs w:val="24"/>
        </w:rPr>
        <w:t>连线里面存储着支路对象</w:t>
      </w:r>
      <w:r>
        <w:rPr>
          <w:rFonts w:hint="eastAsia" w:hAnsi="宋体"/>
          <w:szCs w:val="24"/>
          <w:lang w:val="en-US" w:eastAsia="zh-CN"/>
        </w:rPr>
        <w:t>数据</w:t>
      </w:r>
      <w:r>
        <w:rPr>
          <w:rFonts w:hint="eastAsia" w:hAnsi="宋体"/>
          <w:szCs w:val="24"/>
        </w:rPr>
        <w:t>集合。</w:t>
      </w:r>
    </w:p>
    <w:p>
      <w:pPr>
        <w:ind w:firstLine="480"/>
        <w:rPr>
          <w:rFonts w:hAnsi="宋体"/>
          <w:szCs w:val="24"/>
        </w:rPr>
      </w:pPr>
      <w:r>
        <w:rPr>
          <w:rFonts w:hAnsi="宋体" w:cs="MS Song"/>
          <w:szCs w:val="24"/>
        </w:rPr>
        <w:t>3</w:t>
      </w:r>
      <w:r>
        <w:rPr>
          <w:rFonts w:hint="eastAsia" w:hAnsi="宋体" w:cs="MS Song"/>
          <w:szCs w:val="24"/>
        </w:rPr>
        <w:t>）</w:t>
      </w:r>
      <w:r>
        <w:rPr>
          <w:rFonts w:hint="eastAsia" w:hAnsi="宋体"/>
          <w:szCs w:val="24"/>
        </w:rPr>
        <w:t>名称</w:t>
      </w:r>
      <w:r>
        <w:rPr>
          <w:rFonts w:hint="eastAsia" w:hAnsi="宋体"/>
          <w:szCs w:val="24"/>
          <w:lang w:val="en-US" w:eastAsia="zh-CN"/>
        </w:rPr>
        <w:t>的</w:t>
      </w:r>
      <w:r>
        <w:rPr>
          <w:rFonts w:hint="eastAsia" w:hAnsi="宋体"/>
          <w:szCs w:val="24"/>
        </w:rPr>
        <w:t>标注、电压</w:t>
      </w:r>
      <w:r>
        <w:rPr>
          <w:rFonts w:hint="eastAsia" w:hAnsi="宋体"/>
          <w:szCs w:val="24"/>
          <w:lang w:val="en-US" w:eastAsia="zh-CN"/>
        </w:rPr>
        <w:t>的</w:t>
      </w:r>
      <w:r>
        <w:rPr>
          <w:rFonts w:hint="eastAsia" w:hAnsi="宋体"/>
          <w:szCs w:val="24"/>
        </w:rPr>
        <w:t>标注作为标注</w:t>
      </w:r>
      <w:r>
        <w:rPr>
          <w:rFonts w:hint="eastAsia" w:hAnsi="宋体"/>
          <w:szCs w:val="24"/>
          <w:lang w:val="en-US" w:eastAsia="zh-CN"/>
        </w:rPr>
        <w:t>的</w:t>
      </w:r>
      <w:r>
        <w:rPr>
          <w:rFonts w:hint="eastAsia" w:hAnsi="宋体"/>
          <w:szCs w:val="24"/>
        </w:rPr>
        <w:t>一部分，隶属于</w:t>
      </w:r>
      <w:r>
        <w:rPr>
          <w:rFonts w:hint="eastAsia" w:hAnsi="宋体"/>
          <w:szCs w:val="24"/>
          <w:lang w:val="en-US" w:eastAsia="zh-CN"/>
        </w:rPr>
        <w:t>某</w:t>
      </w:r>
      <w:r>
        <w:rPr>
          <w:rFonts w:hint="eastAsia" w:hAnsi="宋体"/>
          <w:szCs w:val="24"/>
        </w:rPr>
        <w:t>厂站，其生命周期与</w:t>
      </w:r>
      <w:r>
        <w:rPr>
          <w:rFonts w:hint="eastAsia" w:hAnsi="宋体"/>
          <w:szCs w:val="24"/>
          <w:lang w:val="en-US" w:eastAsia="zh-CN"/>
        </w:rPr>
        <w:t>某</w:t>
      </w:r>
      <w:r>
        <w:rPr>
          <w:rFonts w:hint="eastAsia" w:hAnsi="宋体"/>
          <w:szCs w:val="24"/>
        </w:rPr>
        <w:t>厂站相同。</w:t>
      </w:r>
    </w:p>
    <w:p>
      <w:pPr>
        <w:ind w:firstLine="480"/>
        <w:rPr>
          <w:rFonts w:hAnsi="宋体" w:cs="MS Song"/>
          <w:szCs w:val="24"/>
        </w:rPr>
      </w:pPr>
      <w:r>
        <w:rPr>
          <w:rFonts w:hAnsi="宋体"/>
          <w:szCs w:val="24"/>
        </w:rPr>
        <w:t>4</w:t>
      </w:r>
      <w:r>
        <w:rPr>
          <w:rFonts w:hint="eastAsia" w:hAnsi="宋体"/>
          <w:szCs w:val="24"/>
        </w:rPr>
        <w:t>）</w:t>
      </w:r>
      <w:r>
        <w:rPr>
          <w:rFonts w:hint="eastAsia" w:hAnsi="宋体" w:cs="MS Song"/>
          <w:szCs w:val="24"/>
        </w:rPr>
        <w:t>建立图元管理模块，自动扫描厂站中的母线和支路，并按照配置模块配置自动绘制连线，提高程序的易用性。</w:t>
      </w:r>
    </w:p>
    <w:p>
      <w:pPr>
        <w:ind w:firstLine="480"/>
        <w:rPr>
          <w:rFonts w:hAnsi="宋体" w:cs="MS Song"/>
          <w:szCs w:val="24"/>
        </w:rPr>
      </w:pPr>
      <w:r>
        <w:rPr>
          <w:rFonts w:hAnsi="宋体" w:cs="MS Song"/>
          <w:szCs w:val="24"/>
        </w:rPr>
        <w:t>5</w:t>
      </w:r>
      <w:r>
        <w:rPr>
          <w:rFonts w:hint="eastAsia" w:hAnsi="宋体" w:cs="MS Song"/>
          <w:szCs w:val="24"/>
        </w:rPr>
        <w:t>）厂站绘制时，会选择厂站类型，例如发电厂、500KV变电站、换流站等，每一种类型都有自己相应的绘制参数，厂站在图形界面上，按照厂站类型相关的参数进行绘制。</w:t>
      </w:r>
    </w:p>
    <w:p>
      <w:pPr>
        <w:ind w:firstLine="480"/>
        <w:rPr>
          <w:rFonts w:hAnsi="宋体" w:cs="MS Song"/>
          <w:szCs w:val="24"/>
        </w:rPr>
      </w:pPr>
      <w:r>
        <w:rPr>
          <w:rFonts w:hAnsi="宋体" w:cs="MS Song"/>
          <w:szCs w:val="24"/>
        </w:rPr>
        <w:t>6</w:t>
      </w:r>
      <w:r>
        <w:rPr>
          <w:rFonts w:hint="eastAsia" w:hAnsi="宋体" w:cs="MS Song"/>
          <w:szCs w:val="24"/>
        </w:rPr>
        <w:t>）边可以</w:t>
      </w:r>
      <w:r>
        <w:rPr>
          <w:rFonts w:hint="eastAsia" w:hAnsi="宋体" w:cs="MS Song"/>
          <w:szCs w:val="24"/>
          <w:lang w:eastAsia="zh-CN"/>
        </w:rPr>
        <w:t>新增</w:t>
      </w:r>
      <w:r>
        <w:rPr>
          <w:rFonts w:hint="eastAsia" w:hAnsi="宋体" w:cs="MS Song"/>
          <w:szCs w:val="24"/>
          <w:lang w:val="en-US" w:eastAsia="zh-CN"/>
        </w:rPr>
        <w:t>的</w:t>
      </w:r>
      <w:r>
        <w:rPr>
          <w:rFonts w:hint="eastAsia" w:hAnsi="宋体" w:cs="MS Song"/>
          <w:szCs w:val="24"/>
        </w:rPr>
        <w:t>折点，用户可拖动折点，从而让直线变成相应的折线。</w:t>
      </w:r>
    </w:p>
    <w:p>
      <w:pPr>
        <w:ind w:firstLine="480"/>
        <w:rPr>
          <w:rFonts w:hAnsi="宋体" w:cs="MS Song"/>
          <w:szCs w:val="24"/>
        </w:rPr>
      </w:pPr>
      <w:r>
        <w:rPr>
          <w:rFonts w:hAnsi="宋体" w:cs="MS Song"/>
          <w:szCs w:val="24"/>
        </w:rPr>
        <w:t>7</w:t>
      </w:r>
      <w:r>
        <w:rPr>
          <w:rFonts w:hint="eastAsia" w:hAnsi="宋体" w:cs="MS Song"/>
          <w:szCs w:val="24"/>
        </w:rPr>
        <w:t>）名称标注、电压标注作为标注一部分，隶属于厂站，其生命周期与厂站相同。</w:t>
      </w:r>
    </w:p>
    <w:p>
      <w:pPr>
        <w:ind w:firstLine="480"/>
        <w:rPr>
          <w:rFonts w:hAnsi="宋体" w:cs="MS Song"/>
          <w:szCs w:val="24"/>
        </w:rPr>
      </w:pPr>
      <w:r>
        <w:rPr>
          <w:rFonts w:hAnsi="宋体" w:cs="MS Song"/>
          <w:szCs w:val="24"/>
        </w:rPr>
        <w:t>8</w:t>
      </w:r>
      <w:r>
        <w:rPr>
          <w:rFonts w:hint="eastAsia" w:hAnsi="宋体" w:cs="MS Song"/>
          <w:szCs w:val="24"/>
        </w:rPr>
        <w:t>）潮流标注、电流类型符号作为边标注一部分，其生命周期与边相同。</w:t>
      </w:r>
    </w:p>
    <w:p>
      <w:pPr>
        <w:ind w:firstLine="480" w:firstLineChars="200"/>
      </w:pPr>
      <w:r>
        <w:rPr>
          <w:rFonts w:hAnsi="宋体" w:cs="MS Song"/>
          <w:szCs w:val="24"/>
        </w:rPr>
        <w:t>9</w:t>
      </w:r>
      <w:r>
        <w:rPr>
          <w:rFonts w:hint="eastAsia" w:hAnsi="宋体" w:cs="MS Song"/>
          <w:szCs w:val="24"/>
        </w:rPr>
        <w:t>）绘制厂站，图形绘制人员选择要绘制的厂站中的母线和厂站图标，将厂站绘制到图形区域指定位置，绘制图形包括</w:t>
      </w:r>
      <w:r>
        <w:rPr>
          <w:rFonts w:hint="eastAsia" w:hAnsi="宋体" w:cs="宋体"/>
          <w:color w:val="000000"/>
          <w:szCs w:val="24"/>
          <w:lang w:val="zh-CN"/>
        </w:rPr>
        <w:t>新增、移动、删除、修改、平行线设置、新增折线、标注设置等。</w:t>
      </w:r>
    </w:p>
    <w:p>
      <w:pPr>
        <w:pStyle w:val="3"/>
      </w:pPr>
      <w:bookmarkStart w:id="5" w:name="_Toc25656"/>
      <w:r>
        <w:rPr>
          <w:rFonts w:hint="eastAsia"/>
        </w:rPr>
        <w:t>3.4软件关键运行流程说明</w:t>
      </w:r>
      <w:bookmarkEnd w:id="5"/>
    </w:p>
    <w:p>
      <w:pPr>
        <w:pStyle w:val="4"/>
      </w:pPr>
      <w:bookmarkStart w:id="6" w:name="_Toc9016"/>
      <w:r>
        <w:rPr>
          <w:rFonts w:hint="eastAsia"/>
        </w:rPr>
        <w:t>3.4.1新建文件流程</w:t>
      </w:r>
      <w:bookmarkEnd w:id="6"/>
    </w:p>
    <w:p>
      <w:pPr>
        <w:rPr>
          <w:rFonts w:hint="eastAsia" w:eastAsia="宋体"/>
          <w:lang w:eastAsia="zh-CN"/>
        </w:rPr>
      </w:pPr>
      <w:r>
        <w:rPr>
          <w:rFonts w:hint="eastAsia" w:eastAsia="宋体"/>
          <w:lang w:eastAsia="zh-CN"/>
        </w:rPr>
        <w:drawing>
          <wp:inline distT="0" distB="0" distL="114300" distR="114300">
            <wp:extent cx="3853180" cy="5143500"/>
            <wp:effectExtent l="0" t="0" r="2540" b="7620"/>
            <wp:docPr id="15" name="图片 15" descr="3345891f7d144b51f29acf811092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345891f7d144b51f29acf811092eed"/>
                    <pic:cNvPicPr>
                      <a:picLocks noChangeAspect="1"/>
                    </pic:cNvPicPr>
                  </pic:nvPicPr>
                  <pic:blipFill>
                    <a:blip r:embed="rId15"/>
                    <a:stretch>
                      <a:fillRect/>
                    </a:stretch>
                  </pic:blipFill>
                  <pic:spPr>
                    <a:xfrm>
                      <a:off x="0" y="0"/>
                      <a:ext cx="3853180" cy="5143500"/>
                    </a:xfrm>
                    <a:prstGeom prst="rect">
                      <a:avLst/>
                    </a:prstGeom>
                  </pic:spPr>
                </pic:pic>
              </a:graphicData>
            </a:graphic>
          </wp:inline>
        </w:drawing>
      </w:r>
    </w:p>
    <w:p>
      <w:pPr>
        <w:ind w:firstLine="480"/>
        <w:rPr>
          <w:rFonts w:hAnsi="宋体"/>
          <w:szCs w:val="24"/>
        </w:rPr>
      </w:pPr>
      <w:r>
        <w:rPr>
          <w:rFonts w:hint="eastAsia" w:hAnsi="宋体"/>
          <w:szCs w:val="24"/>
        </w:rPr>
        <w:t>1）根据原始拓扑数据（*.raw）、潮流数据（*</w:t>
      </w:r>
      <w:r>
        <w:rPr>
          <w:rFonts w:hAnsi="宋体"/>
          <w:szCs w:val="24"/>
        </w:rPr>
        <w:t>.out</w:t>
      </w:r>
      <w:r>
        <w:rPr>
          <w:rFonts w:hint="eastAsia" w:hAnsi="宋体"/>
          <w:szCs w:val="24"/>
        </w:rPr>
        <w:t>）及图形数据（*</w:t>
      </w:r>
      <w:r>
        <w:rPr>
          <w:rFonts w:hAnsi="宋体"/>
          <w:szCs w:val="24"/>
        </w:rPr>
        <w:t>.eppei</w:t>
      </w:r>
      <w:r>
        <w:rPr>
          <w:rFonts w:hint="eastAsia" w:hAnsi="宋体"/>
          <w:szCs w:val="24"/>
        </w:rPr>
        <w:t>）建立文本解析引擎，对每种数据格式开发专门的解析导入模块，采用整体读入、一次扫描、原位解析（解析结果内容保存于原始位置）、格式解析与数据导入分离、OpenMP并行计算等方法，极大降低数据导入时间。每一块数据由Q Record标识块数据结束，即行开头由“0 /”字符标识块结束。每一块数据由标识部分和数据部分组成个，标识部分标识数据项名称和顺序；数据部分按照标识顺序排列数据，数据项之间用“，”进行分割。</w:t>
      </w:r>
    </w:p>
    <w:p>
      <w:pPr>
        <w:ind w:firstLine="480"/>
        <w:rPr>
          <w:rFonts w:hAnsi="宋体"/>
          <w:szCs w:val="24"/>
        </w:rPr>
      </w:pPr>
      <w:r>
        <w:rPr>
          <w:rFonts w:hint="eastAsia" w:hAnsi="宋体"/>
          <w:szCs w:val="24"/>
        </w:rPr>
        <w:t>文本解析引擎以文本方式读取并按照文件规范按照顺序解析</w:t>
      </w:r>
      <w:r>
        <w:rPr>
          <w:rFonts w:hint="eastAsia" w:hAnsi="宋体" w:cs="MS Song"/>
          <w:szCs w:val="24"/>
        </w:rPr>
        <w:t>数据</w:t>
      </w:r>
      <w:r>
        <w:rPr>
          <w:rFonts w:hint="eastAsia" w:hAnsi="宋体"/>
          <w:szCs w:val="24"/>
        </w:rPr>
        <w:t>，如图所示，</w:t>
      </w:r>
      <w:r>
        <w:rPr>
          <w:rFonts w:hAnsi="宋体"/>
          <w:szCs w:val="24"/>
        </w:rPr>
        <w:t>文件读人</w:t>
      </w:r>
      <w:r>
        <w:rPr>
          <w:rFonts w:hint="eastAsia" w:hAnsi="宋体"/>
          <w:szCs w:val="24"/>
        </w:rPr>
        <w:t>方</w:t>
      </w:r>
      <w:r>
        <w:rPr>
          <w:rFonts w:hAnsi="宋体"/>
          <w:szCs w:val="24"/>
        </w:rPr>
        <w:t>法</w:t>
      </w:r>
      <w:r>
        <w:rPr>
          <w:rFonts w:hint="eastAsia" w:hAnsi="宋体"/>
          <w:szCs w:val="24"/>
        </w:rPr>
        <w:t>如下：</w:t>
      </w:r>
    </w:p>
    <w:p>
      <w:pPr>
        <w:ind w:firstLine="480"/>
        <w:rPr>
          <w:rFonts w:hAnsi="宋体"/>
          <w:szCs w:val="24"/>
        </w:rPr>
      </w:pPr>
      <w:r>
        <w:rPr>
          <w:rFonts w:hAnsi="宋体"/>
          <w:szCs w:val="24"/>
        </w:rPr>
        <w:t>1</w:t>
      </w:r>
      <w:r>
        <w:rPr>
          <w:rFonts w:hint="eastAsia" w:hAnsi="宋体"/>
          <w:szCs w:val="24"/>
        </w:rPr>
        <w:t>.1）</w:t>
      </w:r>
      <w:r>
        <w:rPr>
          <w:rFonts w:hint="eastAsia" w:hAnsi="宋体"/>
          <w:szCs w:val="24"/>
        </w:rPr>
        <w:tab/>
      </w:r>
      <w:r>
        <w:rPr>
          <w:rFonts w:hint="eastAsia" w:hAnsi="宋体"/>
          <w:szCs w:val="24"/>
        </w:rPr>
        <w:t>循环逐行读取文件，当读取到文件末尾时结束，进入步骤1.2）；</w:t>
      </w:r>
    </w:p>
    <w:p>
      <w:pPr>
        <w:ind w:firstLine="480"/>
        <w:rPr>
          <w:rFonts w:hAnsi="宋体"/>
          <w:szCs w:val="24"/>
        </w:rPr>
      </w:pPr>
      <w:r>
        <w:rPr>
          <w:rFonts w:hAnsi="宋体"/>
          <w:szCs w:val="24"/>
        </w:rPr>
        <w:t>1.2</w:t>
      </w:r>
      <w:r>
        <w:rPr>
          <w:rFonts w:hint="eastAsia" w:hAnsi="宋体"/>
          <w:szCs w:val="24"/>
        </w:rPr>
        <w:t>）  读取标识行时，在内存中建立算法实例数据块对象，并用逗号分割字段，按照分割结果建立字段类别和字段值映射表，进入步骤1.</w:t>
      </w:r>
      <w:r>
        <w:rPr>
          <w:rFonts w:hAnsi="宋体"/>
          <w:szCs w:val="24"/>
        </w:rPr>
        <w:t>3</w:t>
      </w:r>
      <w:r>
        <w:rPr>
          <w:rFonts w:hint="eastAsia" w:hAnsi="宋体"/>
          <w:szCs w:val="24"/>
        </w:rPr>
        <w:t>）。</w:t>
      </w:r>
    </w:p>
    <w:p>
      <w:pPr>
        <w:ind w:firstLine="480"/>
        <w:rPr>
          <w:rFonts w:hAnsi="宋体"/>
          <w:szCs w:val="24"/>
        </w:rPr>
      </w:pPr>
      <w:r>
        <w:rPr>
          <w:rFonts w:hAnsi="宋体"/>
          <w:szCs w:val="24"/>
        </w:rPr>
        <w:t>1</w:t>
      </w:r>
      <w:r>
        <w:rPr>
          <w:rFonts w:hint="eastAsia" w:hAnsi="宋体"/>
          <w:szCs w:val="24"/>
        </w:rPr>
        <w:t>.3）</w:t>
      </w:r>
      <w:r>
        <w:rPr>
          <w:rFonts w:hint="eastAsia" w:hAnsi="宋体"/>
          <w:szCs w:val="24"/>
        </w:rPr>
        <w:tab/>
      </w:r>
      <w:r>
        <w:rPr>
          <w:rFonts w:hint="eastAsia" w:hAnsi="宋体"/>
          <w:szCs w:val="24"/>
        </w:rPr>
        <w:t>读取数据部分时，按照逗号分割数据，并按照映射表将数据放入数据对象中，进入步骤1.</w:t>
      </w:r>
      <w:r>
        <w:rPr>
          <w:rFonts w:hAnsi="宋体"/>
          <w:szCs w:val="24"/>
        </w:rPr>
        <w:t>4</w:t>
      </w:r>
      <w:r>
        <w:rPr>
          <w:rFonts w:hint="eastAsia" w:hAnsi="宋体"/>
          <w:szCs w:val="24"/>
        </w:rPr>
        <w:t>）。</w:t>
      </w:r>
    </w:p>
    <w:p>
      <w:pPr>
        <w:ind w:firstLine="480"/>
        <w:rPr>
          <w:rFonts w:hAnsi="宋体"/>
          <w:szCs w:val="24"/>
        </w:rPr>
      </w:pPr>
      <w:r>
        <w:rPr>
          <w:rFonts w:hAnsi="宋体"/>
          <w:szCs w:val="24"/>
        </w:rPr>
        <w:t>1</w:t>
      </w:r>
      <w:r>
        <w:rPr>
          <w:rFonts w:hint="eastAsia" w:hAnsi="宋体"/>
          <w:szCs w:val="24"/>
        </w:rPr>
        <w:t>.4）</w:t>
      </w:r>
      <w:r>
        <w:rPr>
          <w:rFonts w:hint="eastAsia" w:hAnsi="宋体"/>
          <w:szCs w:val="24"/>
        </w:rPr>
        <w:tab/>
      </w:r>
      <w:r>
        <w:rPr>
          <w:rFonts w:hint="eastAsia" w:hAnsi="宋体"/>
          <w:szCs w:val="24"/>
        </w:rPr>
        <w:t>当读取到Q Record时，结束当前快读取，继续向下读取文件。</w:t>
      </w:r>
    </w:p>
    <w:p>
      <w:pPr>
        <w:ind w:firstLine="477" w:firstLineChars="199"/>
        <w:rPr>
          <w:rFonts w:hAnsi="宋体"/>
          <w:szCs w:val="24"/>
        </w:rPr>
      </w:pPr>
      <w:r>
        <w:rPr>
          <w:rFonts w:hAnsi="宋体"/>
          <w:szCs w:val="24"/>
        </w:rPr>
        <w:t>2</w:t>
      </w:r>
      <w:r>
        <w:rPr>
          <w:rFonts w:hint="eastAsia" w:hAnsi="宋体"/>
          <w:szCs w:val="24"/>
        </w:rPr>
        <w:t>）</w:t>
      </w:r>
      <w:r>
        <w:rPr>
          <w:rFonts w:hint="eastAsia" w:hAnsi="宋体" w:cs="MS Song"/>
          <w:szCs w:val="24"/>
        </w:rPr>
        <w:t>建立基于图拓扑结构内存</w:t>
      </w:r>
      <w:r>
        <w:rPr>
          <w:rFonts w:hint="eastAsia" w:hAnsi="宋体" w:cs="MS Song"/>
          <w:szCs w:val="24"/>
          <w:lang w:val="en-US" w:eastAsia="zh-CN"/>
        </w:rPr>
        <w:t>的</w:t>
      </w:r>
      <w:r>
        <w:rPr>
          <w:rFonts w:hint="eastAsia" w:hAnsi="宋体" w:cs="MS Song"/>
          <w:szCs w:val="24"/>
        </w:rPr>
        <w:t>单元，将内存单元分为网络拓扑结构和图形内存结构两</w:t>
      </w:r>
      <w:r>
        <w:rPr>
          <w:rFonts w:hint="eastAsia" w:hAnsi="宋体" w:cs="MS Song"/>
          <w:szCs w:val="24"/>
          <w:lang w:val="en-US" w:eastAsia="zh-CN"/>
        </w:rPr>
        <w:t>个</w:t>
      </w:r>
      <w:r>
        <w:rPr>
          <w:rFonts w:hint="eastAsia" w:hAnsi="宋体" w:cs="MS Song"/>
          <w:szCs w:val="24"/>
        </w:rPr>
        <w:t>部分。：</w:t>
      </w:r>
    </w:p>
    <w:p>
      <w:pPr>
        <w:ind w:firstLine="480"/>
        <w:rPr>
          <w:rFonts w:hAnsi="宋体" w:cs="MS Song"/>
          <w:szCs w:val="24"/>
        </w:rPr>
      </w:pPr>
      <w:r>
        <w:rPr>
          <w:rFonts w:hAnsi="宋体" w:cs="MS Song"/>
          <w:szCs w:val="24"/>
        </w:rPr>
        <w:t>2</w:t>
      </w:r>
      <w:r>
        <w:rPr>
          <w:rFonts w:hint="eastAsia" w:hAnsi="宋体" w:cs="MS Song"/>
          <w:szCs w:val="24"/>
        </w:rPr>
        <w:t>.1）</w:t>
      </w:r>
      <w:r>
        <w:rPr>
          <w:rFonts w:hint="eastAsia" w:hAnsi="宋体" w:cs="MS Song"/>
          <w:szCs w:val="24"/>
        </w:rPr>
        <w:tab/>
      </w:r>
      <w:r>
        <w:rPr>
          <w:rFonts w:hint="eastAsia" w:hAnsi="宋体" w:cs="MS Song"/>
          <w:szCs w:val="24"/>
        </w:rPr>
        <w:t>建立支路</w:t>
      </w:r>
      <w:r>
        <w:rPr>
          <w:rFonts w:hint="eastAsia" w:hAnsi="宋体" w:cs="MS Song"/>
          <w:szCs w:val="24"/>
          <w:lang w:val="en-US" w:eastAsia="zh-CN"/>
        </w:rPr>
        <w:t>的</w:t>
      </w:r>
      <w:r>
        <w:rPr>
          <w:rFonts w:hint="eastAsia" w:hAnsi="宋体" w:cs="MS Song"/>
          <w:szCs w:val="24"/>
        </w:rPr>
        <w:t>抽象类，代表所有支路，里面设有支路共性属性和方法，包括连接的母线标识、支路</w:t>
      </w:r>
      <w:r>
        <w:rPr>
          <w:rFonts w:hint="eastAsia" w:hAnsi="宋体" w:cs="MS Song"/>
          <w:szCs w:val="24"/>
          <w:lang w:val="en-US" w:eastAsia="zh-CN"/>
        </w:rPr>
        <w:t>的</w:t>
      </w:r>
      <w:r>
        <w:rPr>
          <w:rFonts w:hint="eastAsia" w:hAnsi="宋体" w:cs="MS Song"/>
          <w:szCs w:val="24"/>
        </w:rPr>
        <w:t>名称，CKT等，并进入步骤2.2）。</w:t>
      </w:r>
    </w:p>
    <w:p>
      <w:pPr>
        <w:ind w:firstLine="480"/>
        <w:rPr>
          <w:rFonts w:hAnsi="宋体" w:cs="MS Song"/>
          <w:szCs w:val="24"/>
        </w:rPr>
      </w:pPr>
      <w:r>
        <w:rPr>
          <w:rFonts w:hAnsi="宋体" w:cs="MS Song"/>
          <w:szCs w:val="24"/>
        </w:rPr>
        <w:t>2</w:t>
      </w:r>
      <w:r>
        <w:rPr>
          <w:rFonts w:hint="eastAsia" w:hAnsi="宋体" w:cs="MS Song"/>
          <w:szCs w:val="24"/>
        </w:rPr>
        <w:t>.</w:t>
      </w:r>
      <w:r>
        <w:rPr>
          <w:rFonts w:hAnsi="宋体" w:cs="MS Song"/>
          <w:szCs w:val="24"/>
        </w:rPr>
        <w:t>2</w:t>
      </w:r>
      <w:r>
        <w:rPr>
          <w:rFonts w:hint="eastAsia" w:hAnsi="宋体" w:cs="MS Song"/>
          <w:szCs w:val="24"/>
        </w:rPr>
        <w:t>）从支路抽象类派生出非变压器支路、变压器支路、VSC双端直流支路、双端直流支路和多端直流具体对象类，分别存储各自具体在的数据，进入步骤2.3）。</w:t>
      </w:r>
    </w:p>
    <w:p>
      <w:pPr>
        <w:ind w:firstLine="480"/>
        <w:rPr>
          <w:rFonts w:hAnsi="宋体" w:cs="MS Song"/>
          <w:szCs w:val="24"/>
        </w:rPr>
      </w:pPr>
      <w:r>
        <w:rPr>
          <w:rFonts w:hint="eastAsia" w:hAnsi="宋体" w:cs="MS Song"/>
          <w:szCs w:val="24"/>
        </w:rPr>
        <w:t>2.3）建立母线对象类，存储母线数据，进入步骤2.4）。</w:t>
      </w:r>
    </w:p>
    <w:p>
      <w:pPr>
        <w:ind w:firstLine="480"/>
        <w:rPr>
          <w:rFonts w:hAnsi="宋体" w:cs="MS Song"/>
          <w:szCs w:val="24"/>
        </w:rPr>
      </w:pPr>
      <w:r>
        <w:rPr>
          <w:rFonts w:hint="eastAsia" w:hAnsi="宋体" w:cs="MS Song"/>
          <w:szCs w:val="24"/>
        </w:rPr>
        <w:t>2.4）母线对象作为图拓扑结构中的顶点，存储它所连接的支路对象集合，进入步骤2.5）。</w:t>
      </w:r>
    </w:p>
    <w:p>
      <w:pPr>
        <w:ind w:firstLine="480" w:firstLineChars="200"/>
      </w:pPr>
      <w:r>
        <w:rPr>
          <w:rFonts w:hint="eastAsia" w:hAnsi="宋体" w:cs="MS Song"/>
          <w:szCs w:val="24"/>
        </w:rPr>
        <w:t>2.5）支路作为图拓扑结构中的边，存储它所连接的母线对象集合。</w:t>
      </w:r>
    </w:p>
    <w:p>
      <w:pPr>
        <w:pStyle w:val="4"/>
      </w:pPr>
      <w:bookmarkStart w:id="7" w:name="_Toc5712"/>
      <w:r>
        <w:rPr>
          <w:rFonts w:hint="eastAsia"/>
        </w:rPr>
        <w:t>3.4.2打开文件流程</w:t>
      </w:r>
      <w:bookmarkEnd w:id="7"/>
    </w:p>
    <w:p>
      <w:r>
        <w:rPr>
          <w:rFonts w:hint="eastAsia"/>
        </w:rPr>
        <w:t xml:space="preserve">   打开文件流程在新建基础上</w:t>
      </w:r>
      <w:r>
        <w:rPr>
          <w:rFonts w:hint="eastAsia"/>
          <w:lang w:eastAsia="zh-CN"/>
        </w:rPr>
        <w:t>新增</w:t>
      </w:r>
      <w:r>
        <w:rPr>
          <w:rFonts w:hint="eastAsia"/>
        </w:rPr>
        <w:t>对图文件解析流程</w:t>
      </w:r>
    </w:p>
    <w:p>
      <w:pPr>
        <w:pStyle w:val="17"/>
        <w:numPr>
          <w:ilvl w:val="0"/>
          <w:numId w:val="3"/>
        </w:numPr>
        <w:ind w:firstLineChars="0"/>
      </w:pPr>
      <w:r>
        <w:rPr>
          <w:rFonts w:hint="eastAsia"/>
          <w:lang w:eastAsia="zh-CN"/>
        </w:rPr>
        <w:t>循环遍历读取</w:t>
      </w:r>
      <w:r>
        <w:rPr>
          <w:rFonts w:hint="eastAsia"/>
        </w:rPr>
        <w:t>站集合，根据每个站中母线标识，去母线集合中查找对应母线，如果没有查到则从站数据结构中删除该母线。</w:t>
      </w:r>
    </w:p>
    <w:p>
      <w:pPr>
        <w:pStyle w:val="17"/>
        <w:numPr>
          <w:ilvl w:val="0"/>
          <w:numId w:val="3"/>
        </w:numPr>
        <w:ind w:firstLineChars="0"/>
      </w:pPr>
      <w:r>
        <w:rPr>
          <w:rFonts w:hint="eastAsia"/>
          <w:lang w:eastAsia="zh-CN"/>
        </w:rPr>
        <w:t>循环遍历读取</w:t>
      </w:r>
      <w:r>
        <w:rPr>
          <w:rFonts w:hint="eastAsia"/>
        </w:rPr>
        <w:t>边集合，根据每个边中的支路标识去支路集合中查找对应支路，如没有找到则从边数据结构中删除该支路。</w:t>
      </w:r>
    </w:p>
    <w:p>
      <w:pPr>
        <w:pStyle w:val="17"/>
        <w:numPr>
          <w:ilvl w:val="0"/>
          <w:numId w:val="3"/>
        </w:numPr>
        <w:ind w:firstLineChars="0"/>
      </w:pPr>
      <w:r>
        <w:rPr>
          <w:rFonts w:hint="eastAsia"/>
        </w:rPr>
        <w:t>每个边根据所连接的站标识在站集合中查找对应站并建立关联。</w:t>
      </w:r>
    </w:p>
    <w:p>
      <w:pPr>
        <w:pStyle w:val="17"/>
        <w:numPr>
          <w:ilvl w:val="0"/>
          <w:numId w:val="3"/>
        </w:numPr>
        <w:ind w:firstLineChars="0"/>
      </w:pPr>
      <w:r>
        <w:rPr>
          <w:rFonts w:hint="eastAsia"/>
        </w:rPr>
        <w:t>读取完毕后刷新绘图区域，绘制站和边。</w:t>
      </w:r>
    </w:p>
    <w:p>
      <w:pPr>
        <w:pStyle w:val="4"/>
      </w:pPr>
      <w:bookmarkStart w:id="8" w:name="_Toc5292"/>
      <w:r>
        <w:rPr>
          <w:rFonts w:hint="eastAsia"/>
        </w:rPr>
        <w:t>3.4.</w:t>
      </w:r>
      <w:r>
        <w:t>3</w:t>
      </w:r>
      <w:r>
        <w:rPr>
          <w:rFonts w:hint="eastAsia"/>
          <w:lang w:eastAsia="zh-CN"/>
        </w:rPr>
        <w:t>新增</w:t>
      </w:r>
      <w:r>
        <w:rPr>
          <w:rFonts w:hint="eastAsia"/>
        </w:rPr>
        <w:t>站流程</w:t>
      </w:r>
      <w:bookmarkEnd w:id="8"/>
    </w:p>
    <w:p/>
    <w:p/>
    <w:p>
      <w:pPr>
        <w:jc w:val="center"/>
        <w:rPr>
          <w:rFonts w:hint="eastAsia" w:eastAsia="宋体"/>
          <w:lang w:eastAsia="zh-CN"/>
        </w:rPr>
      </w:pPr>
      <w:r>
        <w:rPr>
          <w:rFonts w:hint="eastAsia" w:eastAsia="宋体"/>
          <w:lang w:eastAsia="zh-CN"/>
        </w:rPr>
        <w:drawing>
          <wp:inline distT="0" distB="0" distL="114300" distR="114300">
            <wp:extent cx="2190750" cy="6562725"/>
            <wp:effectExtent l="0" t="0" r="3810" b="5715"/>
            <wp:docPr id="16" name="图片 16" descr="32419ebf01bfb8ab615756e77da8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2419ebf01bfb8ab615756e77da84b0"/>
                    <pic:cNvPicPr>
                      <a:picLocks noChangeAspect="1"/>
                    </pic:cNvPicPr>
                  </pic:nvPicPr>
                  <pic:blipFill>
                    <a:blip r:embed="rId16"/>
                    <a:stretch>
                      <a:fillRect/>
                    </a:stretch>
                  </pic:blipFill>
                  <pic:spPr>
                    <a:xfrm>
                      <a:off x="0" y="0"/>
                      <a:ext cx="2190750" cy="6562725"/>
                    </a:xfrm>
                    <a:prstGeom prst="rect">
                      <a:avLst/>
                    </a:prstGeom>
                  </pic:spPr>
                </pic:pic>
              </a:graphicData>
            </a:graphic>
          </wp:inline>
        </w:drawing>
      </w:r>
    </w:p>
    <w:p>
      <w:pPr>
        <w:ind w:firstLine="480"/>
        <w:rPr>
          <w:rFonts w:hAnsi="宋体" w:cs="MS Song"/>
          <w:szCs w:val="24"/>
        </w:rPr>
      </w:pPr>
      <w:bookmarkStart w:id="9" w:name="_Hlk489541068"/>
      <w:r>
        <w:rPr>
          <w:rFonts w:hint="eastAsia" w:hAnsi="宋体" w:cs="MS Song"/>
          <w:szCs w:val="24"/>
        </w:rPr>
        <w:t>1）用户选择</w:t>
      </w:r>
      <w:r>
        <w:rPr>
          <w:rFonts w:hint="eastAsia" w:hAnsi="宋体" w:cs="MS Song"/>
          <w:szCs w:val="24"/>
          <w:lang w:val="en-US" w:eastAsia="zh-CN"/>
        </w:rPr>
        <w:t>点击</w:t>
      </w:r>
      <w:r>
        <w:rPr>
          <w:rFonts w:hint="eastAsia" w:hAnsi="宋体" w:cs="MS Song"/>
          <w:szCs w:val="24"/>
        </w:rPr>
        <w:t>新增厂站按钮后，并在图形上指定位置点击鼠标。</w:t>
      </w:r>
    </w:p>
    <w:p>
      <w:pPr>
        <w:ind w:firstLine="480"/>
        <w:rPr>
          <w:rFonts w:hAnsi="宋体" w:cs="MS Song"/>
          <w:szCs w:val="24"/>
        </w:rPr>
      </w:pPr>
      <w:r>
        <w:rPr>
          <w:rFonts w:hint="eastAsia" w:hAnsi="宋体" w:cs="MS Song"/>
          <w:szCs w:val="24"/>
        </w:rPr>
        <w:t>2）系统弹出对话框，用户可设置厂站名称、厂站图标、选择母线等。</w:t>
      </w:r>
    </w:p>
    <w:p>
      <w:pPr>
        <w:ind w:firstLine="480"/>
        <w:rPr>
          <w:rFonts w:hAnsi="宋体" w:cs="MS Song"/>
          <w:szCs w:val="24"/>
        </w:rPr>
      </w:pPr>
      <w:r>
        <w:rPr>
          <w:rFonts w:hint="eastAsia" w:hAnsi="宋体" w:cs="MS Song"/>
          <w:szCs w:val="24"/>
        </w:rPr>
        <w:t>3）用户点击确定</w:t>
      </w:r>
      <w:r>
        <w:rPr>
          <w:rFonts w:hint="eastAsia" w:hAnsi="宋体" w:cs="MS Song"/>
          <w:szCs w:val="24"/>
          <w:lang w:val="en-US" w:eastAsia="zh-CN"/>
        </w:rPr>
        <w:t>按钮</w:t>
      </w:r>
      <w:r>
        <w:rPr>
          <w:rFonts w:hint="eastAsia" w:hAnsi="宋体" w:cs="MS Song"/>
          <w:szCs w:val="24"/>
        </w:rPr>
        <w:t>后，在内存中</w:t>
      </w:r>
      <w:r>
        <w:rPr>
          <w:rFonts w:hint="eastAsia" w:hAnsi="宋体" w:cs="MS Song"/>
          <w:szCs w:val="24"/>
          <w:lang w:eastAsia="zh-CN"/>
        </w:rPr>
        <w:t>新增</w:t>
      </w:r>
      <w:r>
        <w:rPr>
          <w:rFonts w:hint="eastAsia" w:hAnsi="宋体" w:cs="MS Song"/>
          <w:szCs w:val="24"/>
        </w:rPr>
        <w:t>厂站数据。</w:t>
      </w:r>
    </w:p>
    <w:p>
      <w:pPr>
        <w:ind w:firstLine="480"/>
        <w:rPr>
          <w:rFonts w:hAnsi="宋体" w:cs="MS Song"/>
          <w:szCs w:val="24"/>
        </w:rPr>
      </w:pPr>
      <w:r>
        <w:rPr>
          <w:rFonts w:hint="eastAsia" w:hAnsi="宋体" w:cs="MS Song"/>
          <w:szCs w:val="24"/>
        </w:rPr>
        <w:t>4）系统自动扫描与该厂站相连接的厂站，</w:t>
      </w:r>
      <w:r>
        <w:rPr>
          <w:rFonts w:hint="eastAsia" w:hAnsi="宋体" w:cs="MS Song"/>
          <w:szCs w:val="24"/>
          <w:lang w:eastAsia="zh-CN"/>
        </w:rPr>
        <w:t>新增</w:t>
      </w:r>
      <w:r>
        <w:rPr>
          <w:rFonts w:hint="eastAsia" w:hAnsi="宋体" w:cs="MS Song"/>
          <w:szCs w:val="24"/>
        </w:rPr>
        <w:t>边。</w:t>
      </w:r>
    </w:p>
    <w:p>
      <w:pPr>
        <w:ind w:firstLine="480"/>
        <w:rPr>
          <w:rFonts w:hAnsi="宋体" w:cs="MS Song"/>
          <w:szCs w:val="24"/>
        </w:rPr>
      </w:pPr>
      <w:r>
        <w:rPr>
          <w:rFonts w:hint="eastAsia" w:hAnsi="宋体" w:cs="MS Song"/>
          <w:szCs w:val="24"/>
        </w:rPr>
        <w:t>5）系统在指定位置绘制厂站和边。</w:t>
      </w:r>
    </w:p>
    <w:bookmarkEnd w:id="9"/>
    <w:p>
      <w:pPr>
        <w:ind w:firstLine="480"/>
      </w:pPr>
      <w:r>
        <w:rPr>
          <w:rFonts w:hint="eastAsia"/>
        </w:rPr>
        <w:t>自动扫描边流程如下：</w:t>
      </w:r>
    </w:p>
    <w:p>
      <w:pPr>
        <w:rPr>
          <w:rFonts w:hint="eastAsia" w:eastAsia="宋体"/>
          <w:lang w:eastAsia="zh-CN"/>
        </w:rPr>
      </w:pPr>
      <w:r>
        <w:rPr>
          <w:rFonts w:hint="eastAsia" w:eastAsia="宋体"/>
          <w:lang w:eastAsia="zh-CN"/>
        </w:rPr>
        <w:drawing>
          <wp:inline distT="0" distB="0" distL="114300" distR="114300">
            <wp:extent cx="4256405" cy="3860800"/>
            <wp:effectExtent l="0" t="0" r="10795" b="10160"/>
            <wp:docPr id="17" name="图片 17" descr="2da3899f2fc84dbeb590aecf69000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da3899f2fc84dbeb590aecf690008d"/>
                    <pic:cNvPicPr>
                      <a:picLocks noChangeAspect="1"/>
                    </pic:cNvPicPr>
                  </pic:nvPicPr>
                  <pic:blipFill>
                    <a:blip r:embed="rId17"/>
                    <a:stretch>
                      <a:fillRect/>
                    </a:stretch>
                  </pic:blipFill>
                  <pic:spPr>
                    <a:xfrm>
                      <a:off x="0" y="0"/>
                      <a:ext cx="4256405" cy="3860800"/>
                    </a:xfrm>
                    <a:prstGeom prst="rect">
                      <a:avLst/>
                    </a:prstGeom>
                  </pic:spPr>
                </pic:pic>
              </a:graphicData>
            </a:graphic>
          </wp:inline>
        </w:drawing>
      </w:r>
    </w:p>
    <w:p>
      <w:pPr>
        <w:pStyle w:val="17"/>
        <w:widowControl/>
        <w:numPr>
          <w:ilvl w:val="1"/>
          <w:numId w:val="4"/>
        </w:numPr>
        <w:ind w:firstLineChars="0"/>
        <w:jc w:val="left"/>
        <w:rPr>
          <w:rFonts w:hAnsi="宋体"/>
          <w:szCs w:val="24"/>
        </w:rPr>
      </w:pPr>
      <w:r>
        <w:rPr>
          <w:rFonts w:hint="eastAsia"/>
        </w:rPr>
        <w:t xml:space="preserve"> </w:t>
      </w:r>
      <w:r>
        <w:t xml:space="preserve">   </w:t>
      </w:r>
      <w:r>
        <w:rPr>
          <w:rFonts w:hint="eastAsia" w:hAnsi="宋体"/>
          <w:szCs w:val="24"/>
        </w:rPr>
        <w:t>选择一个厂站，循环厂站中的母线集合。</w:t>
      </w:r>
    </w:p>
    <w:p>
      <w:pPr>
        <w:widowControl/>
        <w:numPr>
          <w:ilvl w:val="1"/>
          <w:numId w:val="4"/>
        </w:numPr>
        <w:jc w:val="left"/>
        <w:rPr>
          <w:rFonts w:hAnsi="宋体"/>
          <w:szCs w:val="24"/>
        </w:rPr>
      </w:pPr>
      <w:r>
        <w:rPr>
          <w:rFonts w:hint="eastAsia" w:hAnsi="宋体"/>
          <w:szCs w:val="24"/>
        </w:rPr>
        <w:t>取出一条母线。在图拓扑结构中查找母线所连接的支路。</w:t>
      </w:r>
    </w:p>
    <w:p>
      <w:pPr>
        <w:widowControl/>
        <w:numPr>
          <w:ilvl w:val="1"/>
          <w:numId w:val="4"/>
        </w:numPr>
        <w:jc w:val="left"/>
        <w:rPr>
          <w:rFonts w:hAnsi="宋体"/>
          <w:szCs w:val="24"/>
        </w:rPr>
      </w:pPr>
      <w:r>
        <w:rPr>
          <w:rFonts w:hint="eastAsia" w:hAnsi="宋体"/>
          <w:szCs w:val="24"/>
        </w:rPr>
        <w:t>循环所找出的支路集合。</w:t>
      </w:r>
    </w:p>
    <w:p>
      <w:pPr>
        <w:ind w:firstLine="560"/>
        <w:rPr>
          <w:rFonts w:hAnsi="宋体"/>
          <w:szCs w:val="24"/>
        </w:rPr>
      </w:pPr>
      <w:r>
        <w:rPr>
          <w:rFonts w:hint="eastAsia" w:hAnsi="宋体"/>
          <w:szCs w:val="24"/>
        </w:rPr>
        <w:t>4）取出一条支路，获取支路的对端母线集合。</w:t>
      </w:r>
    </w:p>
    <w:p>
      <w:pPr>
        <w:ind w:firstLine="560"/>
        <w:rPr>
          <w:rFonts w:hAnsi="宋体"/>
          <w:szCs w:val="24"/>
        </w:rPr>
      </w:pPr>
      <w:r>
        <w:rPr>
          <w:rFonts w:hint="eastAsia" w:hAnsi="宋体"/>
          <w:szCs w:val="24"/>
        </w:rPr>
        <w:t>5）取出一个母线，找出其所属的厂站，判断厂站与当前厂站是否有边连接。</w:t>
      </w:r>
    </w:p>
    <w:p>
      <w:pPr>
        <w:ind w:firstLine="560"/>
        <w:rPr>
          <w:rFonts w:hAnsi="宋体"/>
          <w:szCs w:val="24"/>
        </w:rPr>
      </w:pPr>
      <w:r>
        <w:rPr>
          <w:rFonts w:hint="eastAsia" w:hAnsi="宋体"/>
          <w:szCs w:val="24"/>
        </w:rPr>
        <w:t>6）如果没有则</w:t>
      </w:r>
      <w:r>
        <w:rPr>
          <w:rFonts w:hint="eastAsia" w:hAnsi="宋体"/>
          <w:szCs w:val="24"/>
          <w:lang w:eastAsia="zh-CN"/>
        </w:rPr>
        <w:t>新增</w:t>
      </w:r>
      <w:r>
        <w:rPr>
          <w:rFonts w:hint="eastAsia" w:hAnsi="宋体"/>
          <w:szCs w:val="24"/>
        </w:rPr>
        <w:t>一条边连接2个厂站，并把支路添加到边中。</w:t>
      </w:r>
    </w:p>
    <w:p>
      <w:pPr>
        <w:ind w:firstLine="560"/>
        <w:rPr>
          <w:rFonts w:hAnsi="宋体"/>
          <w:szCs w:val="24"/>
        </w:rPr>
      </w:pPr>
      <w:r>
        <w:rPr>
          <w:rFonts w:hint="eastAsia" w:hAnsi="宋体"/>
          <w:szCs w:val="24"/>
        </w:rPr>
        <w:t>7）绘制电流符号，潮流结果。</w:t>
      </w:r>
    </w:p>
    <w:p>
      <w:pPr>
        <w:ind w:firstLine="560"/>
      </w:pPr>
      <w:r>
        <w:rPr>
          <w:rFonts w:hint="eastAsia" w:hAnsi="宋体"/>
          <w:szCs w:val="24"/>
        </w:rPr>
        <w:t>8）将边加入到内存边集合中。</w:t>
      </w:r>
    </w:p>
    <w:p>
      <w:pPr>
        <w:ind w:firstLine="480"/>
      </w:pPr>
      <w:r>
        <w:rPr>
          <w:rFonts w:hint="eastAsia"/>
        </w:rPr>
        <w:t>边绘制流程如下：</w:t>
      </w:r>
    </w:p>
    <w:p>
      <w:pPr>
        <w:rPr>
          <w:rFonts w:hint="eastAsia" w:eastAsia="宋体"/>
          <w:lang w:eastAsia="zh-CN"/>
        </w:rPr>
      </w:pPr>
      <w:r>
        <w:rPr>
          <w:rFonts w:hint="eastAsia" w:eastAsia="宋体"/>
          <w:lang w:eastAsia="zh-CN"/>
        </w:rPr>
        <w:drawing>
          <wp:inline distT="0" distB="0" distL="114300" distR="114300">
            <wp:extent cx="4062730" cy="3019425"/>
            <wp:effectExtent l="0" t="0" r="6350" b="13335"/>
            <wp:docPr id="18" name="图片 18" descr="0799815a553437930851ba97b8dd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799815a553437930851ba97b8dde8a"/>
                    <pic:cNvPicPr>
                      <a:picLocks noChangeAspect="1"/>
                    </pic:cNvPicPr>
                  </pic:nvPicPr>
                  <pic:blipFill>
                    <a:blip r:embed="rId18"/>
                    <a:stretch>
                      <a:fillRect/>
                    </a:stretch>
                  </pic:blipFill>
                  <pic:spPr>
                    <a:xfrm>
                      <a:off x="0" y="0"/>
                      <a:ext cx="4062730" cy="3019425"/>
                    </a:xfrm>
                    <a:prstGeom prst="rect">
                      <a:avLst/>
                    </a:prstGeom>
                  </pic:spPr>
                </pic:pic>
              </a:graphicData>
            </a:graphic>
          </wp:inline>
        </w:drawing>
      </w:r>
    </w:p>
    <w:p/>
    <w:p>
      <w:pPr>
        <w:ind w:firstLine="560"/>
        <w:rPr>
          <w:rFonts w:hAnsi="宋体"/>
          <w:szCs w:val="24"/>
        </w:rPr>
      </w:pPr>
      <w:r>
        <w:rPr>
          <w:rFonts w:hAnsi="宋体"/>
          <w:szCs w:val="24"/>
        </w:rPr>
        <w:t>1)</w:t>
      </w:r>
      <w:r>
        <w:rPr>
          <w:rFonts w:hint="eastAsia" w:hAnsi="宋体"/>
          <w:szCs w:val="24"/>
        </w:rPr>
        <w:t>系统扫描到有厂站要连接的情况或需要重新绘制时，开始绘制边。</w:t>
      </w:r>
    </w:p>
    <w:p>
      <w:pPr>
        <w:ind w:firstLine="560"/>
        <w:rPr>
          <w:rFonts w:hAnsi="宋体"/>
          <w:szCs w:val="24"/>
        </w:rPr>
      </w:pPr>
      <w:r>
        <w:rPr>
          <w:rFonts w:hint="eastAsia" w:hAnsi="宋体"/>
          <w:szCs w:val="24"/>
        </w:rPr>
        <w:t>2)获取连接的2个厂站的中心位置。</w:t>
      </w:r>
    </w:p>
    <w:p>
      <w:pPr>
        <w:ind w:left="560"/>
        <w:rPr>
          <w:rFonts w:hAnsi="宋体"/>
          <w:szCs w:val="24"/>
        </w:rPr>
      </w:pPr>
      <w:r>
        <w:rPr>
          <w:rFonts w:hint="eastAsia" w:hAnsi="宋体"/>
          <w:szCs w:val="24"/>
        </w:rPr>
        <w:t>3)计算2个厂站连接的直线L</w:t>
      </w:r>
      <w:r>
        <w:rPr>
          <w:rFonts w:hAnsi="宋体"/>
          <w:szCs w:val="24"/>
        </w:rPr>
        <w:t>1</w:t>
      </w:r>
      <w:r>
        <w:rPr>
          <w:rFonts w:hint="eastAsia" w:hAnsi="宋体"/>
          <w:szCs w:val="24"/>
        </w:rPr>
        <w:t>的斜率。</w:t>
      </w:r>
    </w:p>
    <w:p>
      <w:pPr>
        <w:ind w:firstLine="560"/>
        <w:rPr>
          <w:rFonts w:hAnsi="宋体"/>
          <w:szCs w:val="24"/>
        </w:rPr>
      </w:pPr>
      <w:r>
        <w:rPr>
          <w:rFonts w:hAnsi="宋体"/>
          <w:szCs w:val="24"/>
        </w:rPr>
        <w:t>4)</w:t>
      </w:r>
      <w:r>
        <w:rPr>
          <w:rFonts w:hint="eastAsia" w:hAnsi="宋体"/>
          <w:szCs w:val="24"/>
        </w:rPr>
        <w:t>根据这个斜率计算L1垂线L</w:t>
      </w:r>
      <w:r>
        <w:rPr>
          <w:rFonts w:hAnsi="宋体"/>
          <w:szCs w:val="24"/>
        </w:rPr>
        <w:t>2</w:t>
      </w:r>
      <w:r>
        <w:rPr>
          <w:rFonts w:hint="eastAsia" w:hAnsi="宋体"/>
          <w:szCs w:val="24"/>
        </w:rPr>
        <w:t>的斜率。</w:t>
      </w:r>
    </w:p>
    <w:p>
      <w:pPr>
        <w:ind w:firstLine="560"/>
        <w:rPr>
          <w:rFonts w:hAnsi="宋体"/>
          <w:szCs w:val="24"/>
        </w:rPr>
      </w:pPr>
      <w:r>
        <w:rPr>
          <w:rFonts w:hAnsi="宋体"/>
          <w:szCs w:val="24"/>
        </w:rPr>
        <w:t>5)</w:t>
      </w:r>
      <w:r>
        <w:rPr>
          <w:rFonts w:hint="eastAsia" w:hAnsi="宋体"/>
          <w:szCs w:val="24"/>
        </w:rPr>
        <w:t>通过2个端点，沿着垂线L2，根据平行线数量设定起始点。</w:t>
      </w:r>
    </w:p>
    <w:p>
      <w:pPr>
        <w:ind w:firstLine="560"/>
        <w:rPr>
          <w:rFonts w:hAnsi="宋体"/>
          <w:szCs w:val="24"/>
        </w:rPr>
      </w:pPr>
      <w:r>
        <w:rPr>
          <w:rFonts w:hAnsi="宋体"/>
          <w:szCs w:val="24"/>
        </w:rPr>
        <w:t>6)</w:t>
      </w:r>
      <w:r>
        <w:rPr>
          <w:rFonts w:hint="eastAsia" w:hAnsi="宋体"/>
          <w:szCs w:val="24"/>
        </w:rPr>
        <w:t>用直线连接起始点。</w:t>
      </w:r>
    </w:p>
    <w:p>
      <w:pPr>
        <w:ind w:firstLine="560"/>
        <w:rPr>
          <w:rFonts w:hAnsi="宋体"/>
          <w:szCs w:val="24"/>
        </w:rPr>
      </w:pPr>
      <w:r>
        <w:rPr>
          <w:rFonts w:hAnsi="宋体"/>
          <w:szCs w:val="24"/>
        </w:rPr>
        <w:t>7)</w:t>
      </w:r>
      <w:r>
        <w:rPr>
          <w:rFonts w:hint="eastAsia" w:hAnsi="宋体"/>
          <w:szCs w:val="24"/>
        </w:rPr>
        <w:t>根据支路的潮流结果确定直流（交流）三角符号方向。</w:t>
      </w:r>
    </w:p>
    <w:p>
      <w:pPr>
        <w:ind w:firstLine="560"/>
        <w:rPr>
          <w:rFonts w:hAnsi="宋体"/>
          <w:szCs w:val="24"/>
        </w:rPr>
      </w:pPr>
      <w:r>
        <w:rPr>
          <w:rFonts w:hAnsi="宋体"/>
          <w:szCs w:val="24"/>
        </w:rPr>
        <w:t>8)</w:t>
      </w:r>
      <w:r>
        <w:rPr>
          <w:rFonts w:hint="eastAsia" w:hAnsi="宋体"/>
          <w:szCs w:val="24"/>
        </w:rPr>
        <w:t>在L1的1/3处根据L</w:t>
      </w:r>
      <w:r>
        <w:rPr>
          <w:rFonts w:hAnsi="宋体"/>
          <w:szCs w:val="24"/>
        </w:rPr>
        <w:t>2</w:t>
      </w:r>
      <w:r>
        <w:rPr>
          <w:rFonts w:hint="eastAsia" w:hAnsi="宋体"/>
          <w:szCs w:val="24"/>
        </w:rPr>
        <w:t>的斜率，绘制三角符号，保证符号有一个顶点A</w:t>
      </w:r>
      <w:r>
        <w:rPr>
          <w:rFonts w:hAnsi="宋体"/>
          <w:szCs w:val="24"/>
        </w:rPr>
        <w:t>1</w:t>
      </w:r>
      <w:r>
        <w:rPr>
          <w:rFonts w:hint="eastAsia" w:hAnsi="宋体"/>
          <w:szCs w:val="24"/>
        </w:rPr>
        <w:t>始终在L</w:t>
      </w:r>
      <w:r>
        <w:rPr>
          <w:rFonts w:hAnsi="宋体"/>
          <w:szCs w:val="24"/>
        </w:rPr>
        <w:t>1</w:t>
      </w:r>
      <w:r>
        <w:rPr>
          <w:rFonts w:hint="eastAsia" w:hAnsi="宋体"/>
          <w:szCs w:val="24"/>
        </w:rPr>
        <w:t>上，A</w:t>
      </w:r>
      <w:r>
        <w:rPr>
          <w:rFonts w:hAnsi="宋体"/>
          <w:szCs w:val="24"/>
        </w:rPr>
        <w:t>1</w:t>
      </w:r>
      <w:r>
        <w:rPr>
          <w:rFonts w:hint="eastAsia" w:hAnsi="宋体"/>
          <w:szCs w:val="24"/>
        </w:rPr>
        <w:t>对着的边垂直与L1。</w:t>
      </w:r>
    </w:p>
    <w:p>
      <w:pPr>
        <w:ind w:firstLine="560"/>
        <w:rPr>
          <w:rFonts w:hAnsi="宋体"/>
          <w:szCs w:val="24"/>
        </w:rPr>
      </w:pPr>
      <w:r>
        <w:rPr>
          <w:rFonts w:hAnsi="宋体"/>
          <w:szCs w:val="24"/>
        </w:rPr>
        <w:t>9)</w:t>
      </w:r>
      <w:r>
        <w:rPr>
          <w:rFonts w:hint="eastAsia" w:hAnsi="宋体"/>
          <w:szCs w:val="24"/>
        </w:rPr>
        <w:t>沿着L1，绘制潮流结果，保证潮流结果文字块斜率与L1斜率始终相同。</w:t>
      </w:r>
    </w:p>
    <w:p>
      <w:pPr>
        <w:ind w:firstLine="480"/>
      </w:pPr>
    </w:p>
    <w:p>
      <w:pPr>
        <w:pStyle w:val="4"/>
      </w:pPr>
      <w:bookmarkStart w:id="10" w:name="_Toc6876"/>
      <w:r>
        <w:rPr>
          <w:rFonts w:hint="eastAsia"/>
        </w:rPr>
        <w:t>3.4.4修改站流程</w:t>
      </w:r>
      <w:bookmarkEnd w:id="10"/>
    </w:p>
    <w:p>
      <w:pPr>
        <w:rPr>
          <w:rFonts w:hint="eastAsia" w:eastAsia="宋体"/>
          <w:lang w:eastAsia="zh-CN"/>
        </w:rPr>
      </w:pPr>
      <w:r>
        <w:rPr>
          <w:rFonts w:hint="eastAsia" w:eastAsia="宋体"/>
          <w:lang w:eastAsia="zh-CN"/>
        </w:rPr>
        <w:drawing>
          <wp:inline distT="0" distB="0" distL="114300" distR="114300">
            <wp:extent cx="4662805" cy="3176905"/>
            <wp:effectExtent l="0" t="0" r="635" b="8255"/>
            <wp:docPr id="19" name="图片 19" descr="c2b1128d44fc537b149c5271a961b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2b1128d44fc537b149c5271a961bc7"/>
                    <pic:cNvPicPr>
                      <a:picLocks noChangeAspect="1"/>
                    </pic:cNvPicPr>
                  </pic:nvPicPr>
                  <pic:blipFill>
                    <a:blip r:embed="rId19"/>
                    <a:stretch>
                      <a:fillRect/>
                    </a:stretch>
                  </pic:blipFill>
                  <pic:spPr>
                    <a:xfrm>
                      <a:off x="0" y="0"/>
                      <a:ext cx="4662805" cy="3176905"/>
                    </a:xfrm>
                    <a:prstGeom prst="rect">
                      <a:avLst/>
                    </a:prstGeom>
                  </pic:spPr>
                </pic:pic>
              </a:graphicData>
            </a:graphic>
          </wp:inline>
        </w:drawing>
      </w:r>
    </w:p>
    <w:p>
      <w:pPr>
        <w:pStyle w:val="17"/>
        <w:widowControl/>
        <w:numPr>
          <w:ilvl w:val="1"/>
          <w:numId w:val="5"/>
        </w:numPr>
        <w:ind w:firstLineChars="0"/>
        <w:jc w:val="left"/>
        <w:rPr>
          <w:rFonts w:hAnsi="宋体"/>
          <w:szCs w:val="24"/>
        </w:rPr>
      </w:pPr>
      <w:r>
        <w:rPr>
          <w:rFonts w:hint="eastAsia"/>
        </w:rPr>
        <w:t xml:space="preserve">   </w:t>
      </w:r>
      <w:r>
        <w:t xml:space="preserve"> </w:t>
      </w:r>
      <w:r>
        <w:rPr>
          <w:rFonts w:hint="eastAsia" w:hAnsi="宋体"/>
          <w:szCs w:val="24"/>
        </w:rPr>
        <w:t>鼠标</w:t>
      </w:r>
      <w:r>
        <w:rPr>
          <w:rFonts w:hint="eastAsia" w:hAnsi="宋体"/>
          <w:szCs w:val="24"/>
          <w:lang w:val="en-US" w:eastAsia="zh-CN"/>
        </w:rPr>
        <w:t>双击场站</w:t>
      </w:r>
      <w:r>
        <w:rPr>
          <w:rFonts w:hint="eastAsia" w:hAnsi="宋体"/>
          <w:szCs w:val="24"/>
        </w:rPr>
        <w:t>，系统扫描内存中所有厂站，判断是否有厂站选中。</w:t>
      </w:r>
    </w:p>
    <w:p>
      <w:pPr>
        <w:widowControl/>
        <w:numPr>
          <w:ilvl w:val="1"/>
          <w:numId w:val="5"/>
        </w:numPr>
        <w:jc w:val="left"/>
        <w:rPr>
          <w:rFonts w:hAnsi="宋体"/>
          <w:szCs w:val="24"/>
        </w:rPr>
      </w:pPr>
      <w:r>
        <w:rPr>
          <w:rFonts w:hint="eastAsia" w:hAnsi="宋体"/>
          <w:szCs w:val="24"/>
        </w:rPr>
        <w:t>如果没有选中的厂站则系统不做任何回应。</w:t>
      </w:r>
    </w:p>
    <w:p>
      <w:pPr>
        <w:widowControl/>
        <w:numPr>
          <w:ilvl w:val="1"/>
          <w:numId w:val="5"/>
        </w:numPr>
        <w:jc w:val="left"/>
        <w:rPr>
          <w:rFonts w:hAnsi="宋体"/>
          <w:szCs w:val="24"/>
        </w:rPr>
      </w:pPr>
      <w:r>
        <w:rPr>
          <w:rFonts w:hint="eastAsia" w:hAnsi="宋体"/>
          <w:szCs w:val="24"/>
        </w:rPr>
        <w:t>选中的厂站变色。</w:t>
      </w:r>
    </w:p>
    <w:p>
      <w:pPr>
        <w:widowControl/>
        <w:numPr>
          <w:ilvl w:val="1"/>
          <w:numId w:val="5"/>
        </w:numPr>
        <w:jc w:val="left"/>
        <w:rPr>
          <w:rFonts w:hAnsi="宋体"/>
          <w:szCs w:val="24"/>
        </w:rPr>
      </w:pPr>
      <w:r>
        <w:rPr>
          <w:rFonts w:hint="eastAsia" w:hAnsi="宋体"/>
          <w:szCs w:val="24"/>
        </w:rPr>
        <w:t>系统弹出厂站参数设置对话框。</w:t>
      </w:r>
    </w:p>
    <w:p>
      <w:pPr>
        <w:widowControl/>
        <w:numPr>
          <w:ilvl w:val="1"/>
          <w:numId w:val="5"/>
        </w:numPr>
        <w:jc w:val="left"/>
        <w:rPr>
          <w:rFonts w:hAnsi="宋体"/>
          <w:szCs w:val="24"/>
        </w:rPr>
      </w:pPr>
      <w:r>
        <w:rPr>
          <w:rFonts w:hint="eastAsia" w:hAnsi="宋体"/>
          <w:szCs w:val="24"/>
        </w:rPr>
        <w:t>设置厂站名称、图形颜色、图标类型、</w:t>
      </w:r>
      <w:r>
        <w:rPr>
          <w:rFonts w:hint="eastAsia" w:hAnsi="宋体"/>
          <w:szCs w:val="24"/>
          <w:lang w:eastAsia="zh-CN"/>
        </w:rPr>
        <w:t>新增</w:t>
      </w:r>
      <w:r>
        <w:rPr>
          <w:rFonts w:hint="eastAsia" w:hAnsi="宋体"/>
          <w:szCs w:val="24"/>
        </w:rPr>
        <w:t>或删除站中母线。</w:t>
      </w:r>
    </w:p>
    <w:p>
      <w:pPr>
        <w:widowControl/>
        <w:numPr>
          <w:ilvl w:val="1"/>
          <w:numId w:val="5"/>
        </w:numPr>
        <w:jc w:val="left"/>
        <w:rPr>
          <w:rFonts w:hAnsi="宋体"/>
          <w:szCs w:val="24"/>
        </w:rPr>
      </w:pPr>
      <w:r>
        <w:rPr>
          <w:rFonts w:hint="eastAsia" w:hAnsi="宋体"/>
          <w:szCs w:val="24"/>
        </w:rPr>
        <w:t>重新扫描与厂站连接的边。</w:t>
      </w:r>
    </w:p>
    <w:p>
      <w:pPr>
        <w:widowControl/>
        <w:numPr>
          <w:ilvl w:val="1"/>
          <w:numId w:val="5"/>
        </w:numPr>
        <w:jc w:val="left"/>
        <w:rPr>
          <w:rFonts w:hAnsi="宋体"/>
          <w:szCs w:val="24"/>
        </w:rPr>
      </w:pPr>
      <w:r>
        <w:rPr>
          <w:rFonts w:hint="eastAsia" w:hAnsi="宋体"/>
          <w:szCs w:val="24"/>
        </w:rPr>
        <w:t>绘制并刷新图形。</w:t>
      </w:r>
    </w:p>
    <w:p/>
    <w:p>
      <w:pPr>
        <w:pStyle w:val="4"/>
      </w:pPr>
      <w:bookmarkStart w:id="11" w:name="_Toc11252"/>
      <w:r>
        <w:rPr>
          <w:rFonts w:hint="eastAsia"/>
        </w:rPr>
        <w:t>3.4.5删除站流程</w:t>
      </w:r>
      <w:bookmarkEnd w:id="11"/>
    </w:p>
    <w:p>
      <w:pPr>
        <w:rPr>
          <w:rFonts w:hint="eastAsia" w:eastAsia="宋体"/>
          <w:lang w:eastAsia="zh-CN"/>
        </w:rPr>
      </w:pPr>
      <w:r>
        <w:rPr>
          <w:rFonts w:hint="eastAsia" w:eastAsia="宋体"/>
          <w:lang w:eastAsia="zh-CN"/>
        </w:rPr>
        <w:drawing>
          <wp:inline distT="0" distB="0" distL="114300" distR="114300">
            <wp:extent cx="2310130" cy="3138805"/>
            <wp:effectExtent l="0" t="0" r="6350" b="635"/>
            <wp:docPr id="20" name="图片 20" descr="2c60b18e830a6d05ed1c501c8b9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c60b18e830a6d05ed1c501c8b9ecfb"/>
                    <pic:cNvPicPr>
                      <a:picLocks noChangeAspect="1"/>
                    </pic:cNvPicPr>
                  </pic:nvPicPr>
                  <pic:blipFill>
                    <a:blip r:embed="rId20"/>
                    <a:stretch>
                      <a:fillRect/>
                    </a:stretch>
                  </pic:blipFill>
                  <pic:spPr>
                    <a:xfrm>
                      <a:off x="0" y="0"/>
                      <a:ext cx="2310130" cy="3138805"/>
                    </a:xfrm>
                    <a:prstGeom prst="rect">
                      <a:avLst/>
                    </a:prstGeom>
                  </pic:spPr>
                </pic:pic>
              </a:graphicData>
            </a:graphic>
          </wp:inline>
        </w:drawing>
      </w:r>
    </w:p>
    <w:p>
      <w:pPr>
        <w:ind w:firstLine="480" w:firstLineChars="200"/>
        <w:rPr>
          <w:rFonts w:hAnsi="宋体"/>
          <w:szCs w:val="24"/>
        </w:rPr>
      </w:pPr>
      <w:r>
        <w:rPr>
          <w:rFonts w:hAnsi="宋体"/>
          <w:szCs w:val="24"/>
        </w:rPr>
        <w:t>1)</w:t>
      </w:r>
      <w:r>
        <w:rPr>
          <w:rFonts w:hint="eastAsia" w:hAnsi="宋体"/>
          <w:szCs w:val="24"/>
        </w:rPr>
        <w:t>鼠标选中</w:t>
      </w:r>
      <w:r>
        <w:rPr>
          <w:rFonts w:hint="eastAsia" w:hAnsi="宋体"/>
          <w:szCs w:val="24"/>
          <w:lang w:val="en-US" w:eastAsia="zh-CN"/>
        </w:rPr>
        <w:t>场站</w:t>
      </w:r>
      <w:r>
        <w:rPr>
          <w:rFonts w:hint="eastAsia" w:hAnsi="宋体"/>
          <w:szCs w:val="24"/>
        </w:rPr>
        <w:t>。</w:t>
      </w:r>
    </w:p>
    <w:p>
      <w:pPr>
        <w:ind w:firstLine="480" w:firstLineChars="200"/>
        <w:rPr>
          <w:rFonts w:hAnsi="宋体"/>
          <w:szCs w:val="24"/>
        </w:rPr>
      </w:pPr>
      <w:r>
        <w:rPr>
          <w:rFonts w:hint="eastAsia" w:hAnsi="宋体"/>
          <w:szCs w:val="24"/>
        </w:rPr>
        <w:t>2)如果没有选中的厂站则系统不做任何回应。</w:t>
      </w:r>
    </w:p>
    <w:p>
      <w:pPr>
        <w:ind w:firstLine="480" w:firstLineChars="200"/>
        <w:rPr>
          <w:rFonts w:hAnsi="宋体"/>
          <w:szCs w:val="24"/>
        </w:rPr>
      </w:pPr>
      <w:r>
        <w:rPr>
          <w:rFonts w:hint="eastAsia" w:hAnsi="宋体"/>
          <w:szCs w:val="24"/>
        </w:rPr>
        <w:t>3)选中的厂站变色。</w:t>
      </w:r>
    </w:p>
    <w:p>
      <w:pPr>
        <w:ind w:firstLine="480" w:firstLineChars="200"/>
        <w:rPr>
          <w:rFonts w:hAnsi="宋体"/>
          <w:szCs w:val="24"/>
        </w:rPr>
      </w:pPr>
      <w:r>
        <w:rPr>
          <w:rFonts w:hint="eastAsia" w:hAnsi="宋体"/>
          <w:szCs w:val="24"/>
        </w:rPr>
        <w:t>4)点击删除按钮。</w:t>
      </w:r>
    </w:p>
    <w:p>
      <w:pPr>
        <w:ind w:firstLine="480" w:firstLineChars="200"/>
        <w:rPr>
          <w:rFonts w:hAnsi="宋体"/>
          <w:szCs w:val="24"/>
        </w:rPr>
      </w:pPr>
      <w:r>
        <w:rPr>
          <w:rFonts w:hint="eastAsia" w:hAnsi="宋体"/>
          <w:szCs w:val="24"/>
        </w:rPr>
        <w:t>5)系统删除内存中的厂站。</w:t>
      </w:r>
    </w:p>
    <w:p>
      <w:pPr>
        <w:ind w:firstLine="560"/>
        <w:rPr>
          <w:rFonts w:hAnsi="宋体"/>
          <w:szCs w:val="24"/>
        </w:rPr>
      </w:pPr>
      <w:r>
        <w:rPr>
          <w:rFonts w:hAnsi="宋体"/>
          <w:szCs w:val="24"/>
        </w:rPr>
        <w:t>6)</w:t>
      </w:r>
      <w:r>
        <w:rPr>
          <w:rFonts w:hint="eastAsia" w:hAnsi="宋体"/>
          <w:szCs w:val="24"/>
        </w:rPr>
        <w:t>与该厂站连接的边在内存中删除。</w:t>
      </w:r>
    </w:p>
    <w:p>
      <w:pPr>
        <w:ind w:firstLine="560"/>
        <w:rPr>
          <w:rFonts w:hAnsi="宋体"/>
          <w:szCs w:val="24"/>
        </w:rPr>
      </w:pPr>
      <w:r>
        <w:rPr>
          <w:rFonts w:hAnsi="宋体"/>
          <w:szCs w:val="24"/>
        </w:rPr>
        <w:t>7)</w:t>
      </w:r>
      <w:r>
        <w:rPr>
          <w:rFonts w:hint="eastAsia" w:hAnsi="宋体"/>
          <w:szCs w:val="24"/>
        </w:rPr>
        <w:t>刷新图形。</w:t>
      </w:r>
    </w:p>
    <w:p>
      <w:pPr>
        <w:ind w:firstLine="560"/>
        <w:rPr>
          <w:rFonts w:hAnsi="宋体"/>
          <w:szCs w:val="24"/>
        </w:rPr>
      </w:pPr>
      <w:r>
        <w:rPr>
          <w:rFonts w:hint="eastAsia" w:hAnsi="宋体"/>
          <w:szCs w:val="24"/>
        </w:rPr>
        <w:t>8)退出删除。</w:t>
      </w:r>
    </w:p>
    <w:p/>
    <w:p>
      <w:pPr>
        <w:pStyle w:val="4"/>
      </w:pPr>
      <w:bookmarkStart w:id="12" w:name="_Toc22375"/>
      <w:r>
        <w:rPr>
          <w:rFonts w:hint="eastAsia"/>
        </w:rPr>
        <w:t>3.4.6边设置流程</w:t>
      </w:r>
      <w:bookmarkEnd w:id="12"/>
    </w:p>
    <w:p>
      <w:pPr>
        <w:rPr>
          <w:rFonts w:hint="eastAsia" w:eastAsia="宋体"/>
          <w:lang w:eastAsia="zh-CN"/>
        </w:rPr>
      </w:pPr>
      <w:r>
        <w:rPr>
          <w:rFonts w:hint="eastAsia" w:eastAsia="宋体"/>
          <w:lang w:eastAsia="zh-CN"/>
        </w:rPr>
        <w:drawing>
          <wp:inline distT="0" distB="0" distL="114300" distR="114300">
            <wp:extent cx="2332355" cy="5050155"/>
            <wp:effectExtent l="0" t="0" r="14605" b="9525"/>
            <wp:docPr id="21" name="图片 21" descr="49948716c6c8f7aaebc38b9aa80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9948716c6c8f7aaebc38b9aa803204"/>
                    <pic:cNvPicPr>
                      <a:picLocks noChangeAspect="1"/>
                    </pic:cNvPicPr>
                  </pic:nvPicPr>
                  <pic:blipFill>
                    <a:blip r:embed="rId21"/>
                    <a:stretch>
                      <a:fillRect/>
                    </a:stretch>
                  </pic:blipFill>
                  <pic:spPr>
                    <a:xfrm>
                      <a:off x="0" y="0"/>
                      <a:ext cx="2332355" cy="5050155"/>
                    </a:xfrm>
                    <a:prstGeom prst="rect">
                      <a:avLst/>
                    </a:prstGeom>
                  </pic:spPr>
                </pic:pic>
              </a:graphicData>
            </a:graphic>
          </wp:inline>
        </w:drawing>
      </w:r>
    </w:p>
    <w:p/>
    <w:p>
      <w:pPr>
        <w:pStyle w:val="17"/>
        <w:widowControl/>
        <w:numPr>
          <w:ilvl w:val="0"/>
          <w:numId w:val="6"/>
        </w:numPr>
        <w:ind w:firstLineChars="0"/>
        <w:jc w:val="left"/>
        <w:rPr>
          <w:rFonts w:hAnsi="宋体"/>
          <w:szCs w:val="24"/>
        </w:rPr>
      </w:pPr>
      <w:r>
        <w:rPr>
          <w:rFonts w:hint="eastAsia" w:hAnsi="宋体"/>
          <w:szCs w:val="24"/>
        </w:rPr>
        <w:t>鼠标双击击</w:t>
      </w:r>
      <w:r>
        <w:rPr>
          <w:rFonts w:hint="eastAsia" w:hAnsi="宋体"/>
          <w:szCs w:val="24"/>
          <w:lang w:val="en-US" w:eastAsia="zh-CN"/>
        </w:rPr>
        <w:t>边</w:t>
      </w:r>
      <w:r>
        <w:rPr>
          <w:rFonts w:hint="eastAsia" w:hAnsi="宋体"/>
          <w:szCs w:val="24"/>
        </w:rPr>
        <w:t>。</w:t>
      </w:r>
    </w:p>
    <w:p>
      <w:pPr>
        <w:pStyle w:val="17"/>
        <w:widowControl/>
        <w:numPr>
          <w:ilvl w:val="0"/>
          <w:numId w:val="6"/>
        </w:numPr>
        <w:ind w:left="0" w:firstLine="420" w:firstLineChars="0"/>
        <w:jc w:val="left"/>
        <w:rPr>
          <w:rFonts w:hAnsi="宋体"/>
          <w:szCs w:val="24"/>
        </w:rPr>
      </w:pPr>
      <w:r>
        <w:rPr>
          <w:rFonts w:hint="eastAsia" w:hAnsi="宋体"/>
          <w:szCs w:val="24"/>
        </w:rPr>
        <w:t>如果没有选中的边则系统不做任何回应。</w:t>
      </w:r>
    </w:p>
    <w:p>
      <w:pPr>
        <w:pStyle w:val="17"/>
        <w:widowControl/>
        <w:numPr>
          <w:ilvl w:val="0"/>
          <w:numId w:val="6"/>
        </w:numPr>
        <w:ind w:left="0" w:firstLine="560" w:firstLineChars="0"/>
        <w:jc w:val="left"/>
        <w:rPr>
          <w:rFonts w:hAnsi="宋体"/>
          <w:szCs w:val="24"/>
        </w:rPr>
      </w:pPr>
      <w:r>
        <w:rPr>
          <w:rFonts w:hint="eastAsia" w:hAnsi="宋体"/>
          <w:szCs w:val="24"/>
        </w:rPr>
        <w:t>选中的边变色。</w:t>
      </w:r>
    </w:p>
    <w:p>
      <w:pPr>
        <w:pStyle w:val="17"/>
        <w:widowControl/>
        <w:numPr>
          <w:ilvl w:val="0"/>
          <w:numId w:val="6"/>
        </w:numPr>
        <w:ind w:left="0" w:firstLine="560" w:firstLineChars="0"/>
        <w:jc w:val="left"/>
        <w:rPr>
          <w:rFonts w:hAnsi="宋体"/>
          <w:szCs w:val="24"/>
        </w:rPr>
      </w:pPr>
      <w:r>
        <w:rPr>
          <w:rFonts w:hint="eastAsia" w:hAnsi="宋体"/>
          <w:szCs w:val="24"/>
        </w:rPr>
        <w:t>系统弹出边参数设置对话框。</w:t>
      </w:r>
    </w:p>
    <w:p>
      <w:pPr>
        <w:pStyle w:val="17"/>
        <w:widowControl/>
        <w:numPr>
          <w:ilvl w:val="0"/>
          <w:numId w:val="6"/>
        </w:numPr>
        <w:ind w:left="0" w:firstLine="560" w:firstLineChars="0"/>
        <w:jc w:val="left"/>
        <w:rPr>
          <w:rFonts w:hAnsi="宋体"/>
          <w:szCs w:val="24"/>
        </w:rPr>
      </w:pPr>
      <w:r>
        <w:rPr>
          <w:rFonts w:hint="eastAsia" w:hAnsi="宋体"/>
          <w:szCs w:val="24"/>
        </w:rPr>
        <w:t>设置图形颜色、边线宽。</w:t>
      </w:r>
    </w:p>
    <w:p>
      <w:pPr>
        <w:pStyle w:val="17"/>
        <w:widowControl/>
        <w:numPr>
          <w:ilvl w:val="0"/>
          <w:numId w:val="6"/>
        </w:numPr>
        <w:ind w:left="0" w:firstLine="560" w:firstLineChars="0"/>
        <w:jc w:val="left"/>
        <w:rPr>
          <w:rFonts w:hAnsi="宋体"/>
          <w:szCs w:val="24"/>
        </w:rPr>
      </w:pPr>
      <w:r>
        <w:rPr>
          <w:rFonts w:hint="eastAsia" w:hAnsi="宋体"/>
          <w:szCs w:val="24"/>
        </w:rPr>
        <w:t>点击确定</w:t>
      </w:r>
      <w:r>
        <w:rPr>
          <w:rFonts w:hint="eastAsia" w:hAnsi="宋体"/>
          <w:szCs w:val="24"/>
          <w:lang w:val="en-US" w:eastAsia="zh-CN"/>
        </w:rPr>
        <w:t>按钮</w:t>
      </w:r>
      <w:r>
        <w:rPr>
          <w:rFonts w:hint="eastAsia" w:hAnsi="宋体"/>
          <w:szCs w:val="24"/>
        </w:rPr>
        <w:t>后，系统根据设置更新边参数。</w:t>
      </w:r>
    </w:p>
    <w:p>
      <w:pPr>
        <w:pStyle w:val="17"/>
        <w:widowControl/>
        <w:numPr>
          <w:ilvl w:val="0"/>
          <w:numId w:val="6"/>
        </w:numPr>
        <w:ind w:left="0" w:firstLine="560" w:firstLineChars="0"/>
        <w:jc w:val="left"/>
        <w:rPr>
          <w:rFonts w:hAnsi="宋体"/>
          <w:szCs w:val="24"/>
        </w:rPr>
      </w:pPr>
      <w:r>
        <w:rPr>
          <w:rFonts w:hint="eastAsia" w:hAnsi="宋体"/>
          <w:szCs w:val="24"/>
        </w:rPr>
        <w:t>绘制并刷新图形。</w:t>
      </w:r>
    </w:p>
    <w:p/>
    <w:p>
      <w:pPr>
        <w:ind w:firstLine="480"/>
      </w:pPr>
      <w:r>
        <w:rPr>
          <w:rFonts w:hint="eastAsia"/>
        </w:rPr>
        <w:t>设置平行线流程如下：</w:t>
      </w:r>
    </w:p>
    <w:p/>
    <w:p>
      <w:pPr>
        <w:rPr>
          <w:rFonts w:hint="eastAsia" w:eastAsia="宋体"/>
          <w:lang w:eastAsia="zh-CN"/>
        </w:rPr>
      </w:pPr>
      <w:r>
        <w:tab/>
      </w:r>
      <w:r>
        <w:rPr>
          <w:rFonts w:hint="eastAsia" w:eastAsia="宋体"/>
          <w:lang w:eastAsia="zh-CN"/>
        </w:rPr>
        <w:drawing>
          <wp:inline distT="0" distB="0" distL="114300" distR="114300">
            <wp:extent cx="1686560" cy="3858260"/>
            <wp:effectExtent l="0" t="0" r="5080" b="12700"/>
            <wp:docPr id="22" name="图片 22" descr="7229961bbdadcb73d1dc4d1d2d31e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229961bbdadcb73d1dc4d1d2d31eaa"/>
                    <pic:cNvPicPr>
                      <a:picLocks noChangeAspect="1"/>
                    </pic:cNvPicPr>
                  </pic:nvPicPr>
                  <pic:blipFill>
                    <a:blip r:embed="rId22"/>
                    <a:stretch>
                      <a:fillRect/>
                    </a:stretch>
                  </pic:blipFill>
                  <pic:spPr>
                    <a:xfrm>
                      <a:off x="0" y="0"/>
                      <a:ext cx="1686560" cy="3858260"/>
                    </a:xfrm>
                    <a:prstGeom prst="rect">
                      <a:avLst/>
                    </a:prstGeom>
                  </pic:spPr>
                </pic:pic>
              </a:graphicData>
            </a:graphic>
          </wp:inline>
        </w:drawing>
      </w:r>
    </w:p>
    <w:p>
      <w:pPr>
        <w:ind w:firstLine="560"/>
        <w:rPr>
          <w:rFonts w:hAnsi="宋体"/>
          <w:szCs w:val="24"/>
        </w:rPr>
      </w:pPr>
      <w:r>
        <w:rPr>
          <w:rFonts w:hAnsi="宋体"/>
          <w:szCs w:val="24"/>
        </w:rPr>
        <w:t>1)</w:t>
      </w:r>
      <w:r>
        <w:rPr>
          <w:rFonts w:hint="eastAsia" w:hAnsi="宋体"/>
          <w:szCs w:val="24"/>
        </w:rPr>
        <w:t>鼠标双击边选中。</w:t>
      </w:r>
    </w:p>
    <w:p>
      <w:pPr>
        <w:ind w:firstLine="560"/>
        <w:rPr>
          <w:rFonts w:hAnsi="宋体"/>
          <w:szCs w:val="24"/>
        </w:rPr>
      </w:pPr>
      <w:r>
        <w:rPr>
          <w:rFonts w:hint="eastAsia" w:hAnsi="宋体"/>
          <w:szCs w:val="24"/>
        </w:rPr>
        <w:t>2)如果没有选中的边则系统不做任何回应。</w:t>
      </w:r>
    </w:p>
    <w:p>
      <w:pPr>
        <w:ind w:firstLine="560"/>
        <w:rPr>
          <w:rFonts w:hAnsi="宋体"/>
          <w:szCs w:val="24"/>
        </w:rPr>
      </w:pPr>
      <w:r>
        <w:rPr>
          <w:rFonts w:hint="eastAsia" w:hAnsi="宋体"/>
          <w:szCs w:val="24"/>
        </w:rPr>
        <w:t>3)选中的边变色。</w:t>
      </w:r>
    </w:p>
    <w:p>
      <w:pPr>
        <w:ind w:firstLine="560"/>
        <w:rPr>
          <w:rFonts w:hAnsi="宋体"/>
          <w:szCs w:val="24"/>
        </w:rPr>
      </w:pPr>
      <w:r>
        <w:rPr>
          <w:rFonts w:hint="eastAsia" w:hAnsi="宋体"/>
          <w:szCs w:val="24"/>
        </w:rPr>
        <w:t>4)系统弹出边参数设置对话框。</w:t>
      </w:r>
    </w:p>
    <w:p>
      <w:pPr>
        <w:ind w:firstLine="560"/>
        <w:rPr>
          <w:rFonts w:hAnsi="宋体"/>
          <w:szCs w:val="24"/>
        </w:rPr>
      </w:pPr>
      <w:r>
        <w:rPr>
          <w:rFonts w:hint="eastAsia" w:hAnsi="宋体"/>
          <w:szCs w:val="24"/>
        </w:rPr>
        <w:t>5)设置分组和平行线参数。</w:t>
      </w:r>
    </w:p>
    <w:p>
      <w:pPr>
        <w:ind w:firstLine="560"/>
        <w:rPr>
          <w:rFonts w:hAnsi="宋体"/>
          <w:szCs w:val="24"/>
        </w:rPr>
      </w:pPr>
      <w:r>
        <w:rPr>
          <w:rFonts w:hAnsi="宋体"/>
          <w:szCs w:val="24"/>
        </w:rPr>
        <w:t>6)</w:t>
      </w:r>
      <w:r>
        <w:rPr>
          <w:rFonts w:hint="eastAsia" w:hAnsi="宋体"/>
          <w:szCs w:val="24"/>
        </w:rPr>
        <w:t>点击确定</w:t>
      </w:r>
      <w:r>
        <w:rPr>
          <w:rFonts w:hint="eastAsia" w:hAnsi="宋体"/>
          <w:szCs w:val="24"/>
          <w:lang w:val="en-US" w:eastAsia="zh-CN"/>
        </w:rPr>
        <w:t>按钮</w:t>
      </w:r>
      <w:r>
        <w:rPr>
          <w:rFonts w:hint="eastAsia" w:hAnsi="宋体"/>
          <w:szCs w:val="24"/>
        </w:rPr>
        <w:t>后，系统根据边所属支路数量计算平行线数量。</w:t>
      </w:r>
    </w:p>
    <w:p>
      <w:pPr>
        <w:ind w:firstLine="560"/>
        <w:rPr>
          <w:rFonts w:hAnsi="宋体"/>
          <w:szCs w:val="24"/>
        </w:rPr>
      </w:pPr>
      <w:r>
        <w:rPr>
          <w:rFonts w:hint="eastAsia" w:hAnsi="宋体"/>
          <w:szCs w:val="24"/>
        </w:rPr>
        <w:t>7)重新绘制边连接的厂站的连线，用平行线重新绘制。</w:t>
      </w:r>
    </w:p>
    <w:p>
      <w:r>
        <w:rPr>
          <w:rFonts w:hint="eastAsia"/>
        </w:rPr>
        <w:t xml:space="preserve">     </w:t>
      </w:r>
      <w:r>
        <w:rPr>
          <w:rFonts w:hint="eastAsia"/>
          <w:lang w:eastAsia="zh-CN"/>
        </w:rPr>
        <w:t>新增</w:t>
      </w:r>
      <w:r>
        <w:rPr>
          <w:rFonts w:hint="eastAsia"/>
        </w:rPr>
        <w:t>折点流程如下所示：</w:t>
      </w:r>
    </w:p>
    <w:p>
      <w:pPr>
        <w:rPr>
          <w:rFonts w:hint="eastAsia" w:eastAsia="宋体"/>
          <w:lang w:eastAsia="zh-CN"/>
        </w:rPr>
      </w:pPr>
      <w:r>
        <w:rPr>
          <w:rFonts w:hint="eastAsia" w:eastAsia="宋体"/>
          <w:lang w:eastAsia="zh-CN"/>
        </w:rPr>
        <w:drawing>
          <wp:inline distT="0" distB="0" distL="114300" distR="114300">
            <wp:extent cx="3255645" cy="6078855"/>
            <wp:effectExtent l="0" t="0" r="5715" b="1905"/>
            <wp:docPr id="23" name="图片 23" descr="b8189a6eeb5b6bf38684f84a99f76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8189a6eeb5b6bf38684f84a99f763a"/>
                    <pic:cNvPicPr>
                      <a:picLocks noChangeAspect="1"/>
                    </pic:cNvPicPr>
                  </pic:nvPicPr>
                  <pic:blipFill>
                    <a:blip r:embed="rId23"/>
                    <a:stretch>
                      <a:fillRect/>
                    </a:stretch>
                  </pic:blipFill>
                  <pic:spPr>
                    <a:xfrm>
                      <a:off x="0" y="0"/>
                      <a:ext cx="3255645" cy="6078855"/>
                    </a:xfrm>
                    <a:prstGeom prst="rect">
                      <a:avLst/>
                    </a:prstGeom>
                  </pic:spPr>
                </pic:pic>
              </a:graphicData>
            </a:graphic>
          </wp:inline>
        </w:drawing>
      </w:r>
    </w:p>
    <w:p>
      <w:pPr>
        <w:ind w:left="560"/>
        <w:rPr>
          <w:rFonts w:hAnsi="宋体"/>
          <w:szCs w:val="24"/>
        </w:rPr>
      </w:pPr>
      <w:r>
        <w:rPr>
          <w:rFonts w:hAnsi="宋体"/>
          <w:szCs w:val="24"/>
        </w:rPr>
        <w:t>1)</w:t>
      </w:r>
      <w:r>
        <w:rPr>
          <w:rFonts w:hint="eastAsia" w:hAnsi="宋体"/>
          <w:szCs w:val="24"/>
        </w:rPr>
        <w:t>鼠标双击边。</w:t>
      </w:r>
    </w:p>
    <w:p>
      <w:pPr>
        <w:ind w:firstLine="560"/>
        <w:rPr>
          <w:rFonts w:hAnsi="宋体"/>
          <w:szCs w:val="24"/>
        </w:rPr>
      </w:pPr>
      <w:r>
        <w:rPr>
          <w:rFonts w:hint="eastAsia" w:hAnsi="宋体"/>
          <w:szCs w:val="24"/>
          <w:lang w:val="en-US" w:eastAsia="zh-CN"/>
        </w:rPr>
        <w:t>2</w:t>
      </w:r>
      <w:r>
        <w:rPr>
          <w:rFonts w:hAnsi="宋体"/>
          <w:szCs w:val="24"/>
        </w:rPr>
        <w:t>)</w:t>
      </w:r>
      <w:r>
        <w:rPr>
          <w:rFonts w:hint="eastAsia" w:hAnsi="宋体"/>
          <w:szCs w:val="24"/>
        </w:rPr>
        <w:t>选中的边变色。</w:t>
      </w:r>
    </w:p>
    <w:p>
      <w:pPr>
        <w:ind w:firstLine="560"/>
        <w:rPr>
          <w:rFonts w:hAnsi="宋体"/>
          <w:szCs w:val="24"/>
        </w:rPr>
      </w:pPr>
      <w:r>
        <w:rPr>
          <w:rFonts w:hint="eastAsia" w:hAnsi="宋体"/>
          <w:szCs w:val="24"/>
          <w:lang w:val="en-US" w:eastAsia="zh-CN"/>
        </w:rPr>
        <w:t>3</w:t>
      </w:r>
      <w:r>
        <w:rPr>
          <w:rFonts w:hint="eastAsia" w:hAnsi="宋体"/>
          <w:szCs w:val="24"/>
        </w:rPr>
        <w:t>)在边上按住CTRL键并点击鼠标。</w:t>
      </w:r>
    </w:p>
    <w:p>
      <w:pPr>
        <w:ind w:firstLine="560"/>
        <w:rPr>
          <w:rFonts w:hAnsi="宋体"/>
          <w:szCs w:val="24"/>
        </w:rPr>
      </w:pPr>
      <w:r>
        <w:rPr>
          <w:rFonts w:hint="eastAsia" w:hAnsi="宋体"/>
          <w:szCs w:val="24"/>
          <w:lang w:val="en-US" w:eastAsia="zh-CN"/>
        </w:rPr>
        <w:t>4</w:t>
      </w:r>
      <w:r>
        <w:rPr>
          <w:rFonts w:hAnsi="宋体"/>
          <w:szCs w:val="24"/>
        </w:rPr>
        <w:t>)</w:t>
      </w:r>
      <w:r>
        <w:rPr>
          <w:rFonts w:hint="eastAsia" w:hAnsi="宋体"/>
          <w:szCs w:val="24"/>
        </w:rPr>
        <w:t>在边的折点集合中</w:t>
      </w:r>
      <w:r>
        <w:rPr>
          <w:rFonts w:hint="eastAsia" w:hAnsi="宋体"/>
          <w:szCs w:val="24"/>
          <w:lang w:eastAsia="zh-CN"/>
        </w:rPr>
        <w:t>新增</w:t>
      </w:r>
      <w:r>
        <w:rPr>
          <w:rFonts w:hint="eastAsia" w:hAnsi="宋体"/>
          <w:szCs w:val="24"/>
        </w:rPr>
        <w:t>折点。顺序根据折点坐标和边中折点、顶点坐标顺序确定。</w:t>
      </w:r>
    </w:p>
    <w:p>
      <w:pPr>
        <w:ind w:firstLine="560"/>
        <w:rPr>
          <w:rFonts w:hAnsi="宋体"/>
          <w:szCs w:val="24"/>
        </w:rPr>
      </w:pPr>
      <w:r>
        <w:rPr>
          <w:rFonts w:hint="eastAsia" w:hAnsi="宋体"/>
          <w:szCs w:val="24"/>
          <w:lang w:val="en-US" w:eastAsia="zh-CN"/>
        </w:rPr>
        <w:t>5</w:t>
      </w:r>
      <w:bookmarkStart w:id="70" w:name="_GoBack"/>
      <w:bookmarkEnd w:id="70"/>
      <w:r>
        <w:rPr>
          <w:rFonts w:hint="eastAsia" w:hAnsi="宋体"/>
          <w:szCs w:val="24"/>
        </w:rPr>
        <w:t>)沿着起始点和折点，用直线连接。</w:t>
      </w:r>
    </w:p>
    <w:p/>
    <w:p>
      <w:pPr>
        <w:pStyle w:val="4"/>
      </w:pPr>
      <w:bookmarkStart w:id="13" w:name="_Toc7113"/>
      <w:r>
        <w:rPr>
          <w:rFonts w:hint="eastAsia"/>
        </w:rPr>
        <w:t>3.4.7</w:t>
      </w:r>
      <w:r>
        <w:rPr>
          <w:rFonts w:hint="eastAsia"/>
          <w:lang w:eastAsia="zh-CN"/>
        </w:rPr>
        <w:t>新增</w:t>
      </w:r>
      <w:r>
        <w:rPr>
          <w:rFonts w:hint="eastAsia"/>
        </w:rPr>
        <w:t>注释流程</w:t>
      </w:r>
      <w:bookmarkEnd w:id="13"/>
    </w:p>
    <w:p>
      <w:pPr>
        <w:ind w:firstLine="480"/>
      </w:pPr>
      <w:r>
        <w:rPr>
          <w:rFonts w:hint="eastAsia"/>
        </w:rPr>
        <w:t>1）点击新增注释按钮</w:t>
      </w:r>
    </w:p>
    <w:p>
      <w:pPr>
        <w:ind w:firstLine="480"/>
      </w:pPr>
      <w:r>
        <w:rPr>
          <w:rFonts w:hint="eastAsia"/>
        </w:rPr>
        <w:t>2）在绘图界面点击鼠标左键</w:t>
      </w:r>
    </w:p>
    <w:p>
      <w:pPr>
        <w:ind w:firstLine="480"/>
      </w:pPr>
      <w:r>
        <w:rPr>
          <w:rFonts w:hint="eastAsia"/>
        </w:rPr>
        <w:t>3）弹出注释新增对话框。</w:t>
      </w:r>
    </w:p>
    <w:p>
      <w:pPr>
        <w:ind w:firstLine="480"/>
      </w:pPr>
      <w:r>
        <w:rPr>
          <w:rFonts w:hint="eastAsia"/>
        </w:rPr>
        <w:t>4）用户填写注释内容、设置字体、大小和颜色</w:t>
      </w:r>
    </w:p>
    <w:p>
      <w:pPr>
        <w:ind w:firstLine="480"/>
        <w:rPr>
          <w:rFonts w:hint="eastAsia" w:eastAsia="宋体"/>
          <w:lang w:val="en-US" w:eastAsia="zh-CN"/>
        </w:rPr>
      </w:pPr>
      <w:r>
        <w:rPr>
          <w:rFonts w:hint="eastAsia"/>
        </w:rPr>
        <w:t>5）用户点击确定</w:t>
      </w:r>
      <w:r>
        <w:rPr>
          <w:rFonts w:hint="eastAsia"/>
          <w:lang w:val="en-US" w:eastAsia="zh-CN"/>
        </w:rPr>
        <w:t>按钮</w:t>
      </w:r>
    </w:p>
    <w:p>
      <w:pPr>
        <w:ind w:firstLine="480"/>
      </w:pPr>
      <w:r>
        <w:rPr>
          <w:rFonts w:hint="eastAsia"/>
        </w:rPr>
        <w:t>6）关闭对话框，在内存注释集合中</w:t>
      </w:r>
      <w:r>
        <w:rPr>
          <w:rFonts w:hint="eastAsia"/>
          <w:lang w:eastAsia="zh-CN"/>
        </w:rPr>
        <w:t>新增</w:t>
      </w:r>
      <w:r>
        <w:rPr>
          <w:rFonts w:hint="eastAsia"/>
        </w:rPr>
        <w:t>一条注释，并将新增注释绘制在绘图区指定位置。</w:t>
      </w:r>
    </w:p>
    <w:p>
      <w:pPr>
        <w:pStyle w:val="4"/>
      </w:pPr>
      <w:bookmarkStart w:id="14" w:name="_Toc4512"/>
      <w:r>
        <w:rPr>
          <w:rFonts w:hint="eastAsia"/>
        </w:rPr>
        <w:t>3.4.8修改注释流程</w:t>
      </w:r>
      <w:bookmarkEnd w:id="14"/>
    </w:p>
    <w:p>
      <w:pPr>
        <w:ind w:firstLine="560"/>
      </w:pPr>
      <w:r>
        <w:rPr>
          <w:rFonts w:hint="eastAsia"/>
        </w:rPr>
        <w:t>1）双击要修改注释</w:t>
      </w:r>
    </w:p>
    <w:p>
      <w:pPr>
        <w:ind w:firstLine="560"/>
      </w:pPr>
      <w:r>
        <w:rPr>
          <w:rFonts w:hint="eastAsia"/>
        </w:rPr>
        <w:t>3）弹出注释修改对话框。</w:t>
      </w:r>
    </w:p>
    <w:p>
      <w:pPr>
        <w:ind w:firstLine="560"/>
      </w:pPr>
      <w:r>
        <w:rPr>
          <w:rFonts w:hint="eastAsia"/>
        </w:rPr>
        <w:t>4）用户修改注释内容、设置字体、大小和颜色</w:t>
      </w:r>
    </w:p>
    <w:p>
      <w:pPr>
        <w:ind w:firstLine="560"/>
        <w:rPr>
          <w:rFonts w:hint="eastAsia" w:eastAsia="宋体"/>
          <w:lang w:val="en-US" w:eastAsia="zh-CN"/>
        </w:rPr>
      </w:pPr>
      <w:r>
        <w:rPr>
          <w:rFonts w:hint="eastAsia"/>
        </w:rPr>
        <w:t>5）用户点击确定</w:t>
      </w:r>
      <w:r>
        <w:rPr>
          <w:rFonts w:hint="eastAsia"/>
          <w:lang w:val="en-US" w:eastAsia="zh-CN"/>
        </w:rPr>
        <w:t>按钮</w:t>
      </w:r>
    </w:p>
    <w:p>
      <w:pPr>
        <w:ind w:firstLine="560"/>
      </w:pPr>
      <w:r>
        <w:rPr>
          <w:rFonts w:hint="eastAsia"/>
        </w:rPr>
        <w:t>6）关闭对话框，在内存注释集合中更新本次修改注释，并将重新绘制在绘图区指定位置。</w:t>
      </w:r>
    </w:p>
    <w:p/>
    <w:p>
      <w:pPr>
        <w:pStyle w:val="4"/>
      </w:pPr>
      <w:bookmarkStart w:id="15" w:name="_Toc24982"/>
      <w:r>
        <w:rPr>
          <w:rFonts w:hint="eastAsia"/>
        </w:rPr>
        <w:t>3.4.10</w:t>
      </w:r>
      <w:r>
        <w:rPr>
          <w:rFonts w:hint="eastAsia"/>
          <w:lang w:val="en-US" w:eastAsia="zh-CN"/>
        </w:rPr>
        <w:t>电压颜色标注</w:t>
      </w:r>
      <w:r>
        <w:rPr>
          <w:rFonts w:hint="eastAsia"/>
        </w:rPr>
        <w:t>流程</w:t>
      </w:r>
      <w:bookmarkEnd w:id="15"/>
    </w:p>
    <w:p>
      <w:r>
        <w:rPr>
          <w:rFonts w:hint="eastAsia"/>
        </w:rPr>
        <w:t xml:space="preserve">   （1）用户点击电压着色按钮</w:t>
      </w:r>
    </w:p>
    <w:p>
      <w:r>
        <w:tab/>
      </w:r>
      <w:r>
        <w:rPr>
          <w:rFonts w:hint="eastAsia"/>
        </w:rPr>
        <w:t>（2）系统弹出电压</w:t>
      </w:r>
      <w:r>
        <w:rPr>
          <w:rFonts w:hint="eastAsia"/>
          <w:lang w:val="en-US" w:eastAsia="zh-CN"/>
        </w:rPr>
        <w:t>颜色标注</w:t>
      </w:r>
      <w:r>
        <w:rPr>
          <w:rFonts w:hint="eastAsia"/>
        </w:rPr>
        <w:t>对话框。</w:t>
      </w:r>
    </w:p>
    <w:p>
      <w:r>
        <w:tab/>
      </w:r>
      <w:r>
        <w:rPr>
          <w:rFonts w:hint="eastAsia"/>
        </w:rPr>
        <w:t>（3）用户设置电压</w:t>
      </w:r>
      <w:r>
        <w:rPr>
          <w:rFonts w:hint="eastAsia"/>
          <w:lang w:val="en-US" w:eastAsia="zh-CN"/>
        </w:rPr>
        <w:t>标注</w:t>
      </w:r>
      <w:r>
        <w:rPr>
          <w:rFonts w:hint="eastAsia"/>
        </w:rPr>
        <w:t>区域颜色，例如设置偏离额定电压10%到20%为红色等。</w:t>
      </w:r>
    </w:p>
    <w:p>
      <w:r>
        <w:rPr>
          <w:rFonts w:hint="eastAsia"/>
        </w:rPr>
        <w:tab/>
      </w:r>
      <w:r>
        <w:rPr>
          <w:rFonts w:hint="eastAsia"/>
        </w:rPr>
        <w:t>（4）用户点击保存</w:t>
      </w:r>
      <w:r>
        <w:rPr>
          <w:rFonts w:hint="eastAsia"/>
          <w:lang w:val="en-US" w:eastAsia="zh-CN"/>
        </w:rPr>
        <w:t>按钮，</w:t>
      </w:r>
      <w:r>
        <w:rPr>
          <w:rFonts w:hint="eastAsia"/>
        </w:rPr>
        <w:t>电压着色配置，软件将着色参数写入着色配置文件、</w:t>
      </w:r>
    </w:p>
    <w:p>
      <w:pPr>
        <w:ind w:firstLine="480"/>
      </w:pPr>
      <w:r>
        <w:rPr>
          <w:rFonts w:hint="eastAsia"/>
        </w:rPr>
        <w:t>（5）用户点击确定</w:t>
      </w:r>
      <w:r>
        <w:rPr>
          <w:rFonts w:hint="eastAsia"/>
          <w:lang w:val="en-US" w:eastAsia="zh-CN"/>
        </w:rPr>
        <w:t>按钮</w:t>
      </w:r>
      <w:r>
        <w:rPr>
          <w:rFonts w:hint="eastAsia"/>
        </w:rPr>
        <w:t>。</w:t>
      </w:r>
    </w:p>
    <w:p>
      <w:pPr>
        <w:ind w:firstLine="480"/>
      </w:pPr>
      <w:r>
        <w:rPr>
          <w:rFonts w:hint="eastAsia"/>
        </w:rPr>
        <w:t>（6）自动扫描所有站，计算每一个站的偏离程度，按照着色设置保存原有颜色，将新颜色设置为当前颜色。</w:t>
      </w:r>
    </w:p>
    <w:p>
      <w:pPr>
        <w:ind w:firstLine="480"/>
      </w:pPr>
      <w:r>
        <w:rPr>
          <w:rFonts w:hint="eastAsia"/>
        </w:rPr>
        <w:t>（7）刷新绘图区域，按照新颜色重新绘制所有站。</w:t>
      </w:r>
    </w:p>
    <w:p>
      <w:pPr>
        <w:pStyle w:val="4"/>
      </w:pPr>
      <w:bookmarkStart w:id="16" w:name="_Toc11759"/>
      <w:r>
        <w:rPr>
          <w:rFonts w:hint="eastAsia"/>
        </w:rPr>
        <w:t>3.4.11潮流</w:t>
      </w:r>
      <w:r>
        <w:rPr>
          <w:rFonts w:hint="eastAsia"/>
          <w:lang w:val="en-US" w:eastAsia="zh-CN"/>
        </w:rPr>
        <w:t>标注颜色</w:t>
      </w:r>
      <w:r>
        <w:rPr>
          <w:rFonts w:hint="eastAsia"/>
        </w:rPr>
        <w:t>流程</w:t>
      </w:r>
      <w:bookmarkEnd w:id="16"/>
    </w:p>
    <w:p>
      <w:r>
        <w:rPr>
          <w:rFonts w:hint="eastAsia"/>
        </w:rPr>
        <w:t xml:space="preserve">   （1）用户点击潮流</w:t>
      </w:r>
      <w:r>
        <w:rPr>
          <w:rFonts w:hint="eastAsia"/>
          <w:lang w:val="en-US" w:eastAsia="zh-CN"/>
        </w:rPr>
        <w:t>标注颜色</w:t>
      </w:r>
      <w:r>
        <w:rPr>
          <w:rFonts w:hint="eastAsia"/>
        </w:rPr>
        <w:t>按钮</w:t>
      </w:r>
    </w:p>
    <w:p>
      <w:r>
        <w:tab/>
      </w:r>
      <w:r>
        <w:rPr>
          <w:rFonts w:hint="eastAsia"/>
        </w:rPr>
        <w:t>（2）系统弹出潮流</w:t>
      </w:r>
      <w:r>
        <w:rPr>
          <w:rFonts w:hint="eastAsia"/>
          <w:lang w:val="en-US" w:eastAsia="zh-CN"/>
        </w:rPr>
        <w:t>标注颜色</w:t>
      </w:r>
      <w:r>
        <w:rPr>
          <w:rFonts w:hint="eastAsia"/>
        </w:rPr>
        <w:t>对话框。</w:t>
      </w:r>
    </w:p>
    <w:p>
      <w:r>
        <w:tab/>
      </w:r>
      <w:r>
        <w:rPr>
          <w:rFonts w:hint="eastAsia"/>
        </w:rPr>
        <w:t>（3）用户设置潮流</w:t>
      </w:r>
      <w:r>
        <w:rPr>
          <w:rFonts w:hint="eastAsia"/>
          <w:lang w:val="en-US" w:eastAsia="zh-CN"/>
        </w:rPr>
        <w:t>标注颜色</w:t>
      </w:r>
      <w:r>
        <w:rPr>
          <w:rFonts w:hint="eastAsia"/>
        </w:rPr>
        <w:t>区域颜色，例如设置偏离额定功率10%到20%为红色等。</w:t>
      </w:r>
    </w:p>
    <w:p>
      <w:r>
        <w:rPr>
          <w:rFonts w:hint="eastAsia"/>
        </w:rPr>
        <w:tab/>
      </w:r>
      <w:r>
        <w:rPr>
          <w:rFonts w:hint="eastAsia"/>
        </w:rPr>
        <w:t>（4）用户点击保存潮流着色配置</w:t>
      </w:r>
      <w:r>
        <w:rPr>
          <w:rFonts w:hint="eastAsia"/>
          <w:lang w:val="en-US" w:eastAsia="zh-CN"/>
        </w:rPr>
        <w:t>按钮</w:t>
      </w:r>
      <w:r>
        <w:rPr>
          <w:rFonts w:hint="eastAsia"/>
        </w:rPr>
        <w:t>，软件将着色参数写入着色配置文件、</w:t>
      </w:r>
    </w:p>
    <w:p>
      <w:pPr>
        <w:ind w:firstLine="480"/>
      </w:pPr>
      <w:r>
        <w:rPr>
          <w:rFonts w:hint="eastAsia"/>
        </w:rPr>
        <w:t>（5）用户点击确定</w:t>
      </w:r>
      <w:r>
        <w:rPr>
          <w:rFonts w:hint="eastAsia"/>
          <w:lang w:val="en-US" w:eastAsia="zh-CN"/>
        </w:rPr>
        <w:t>按钮</w:t>
      </w:r>
      <w:r>
        <w:rPr>
          <w:rFonts w:hint="eastAsia"/>
        </w:rPr>
        <w:t>。</w:t>
      </w:r>
    </w:p>
    <w:p>
      <w:pPr>
        <w:ind w:firstLine="480"/>
      </w:pPr>
      <w:r>
        <w:rPr>
          <w:rFonts w:hint="eastAsia"/>
        </w:rPr>
        <w:t>（6）自动扫描所有边，计算每一个边功率的偏离程度，按照着色设置保存原有颜色，将新颜色设置为当前颜色。</w:t>
      </w:r>
    </w:p>
    <w:p>
      <w:pPr>
        <w:ind w:firstLine="480"/>
      </w:pPr>
      <w:r>
        <w:rPr>
          <w:rFonts w:hint="eastAsia"/>
        </w:rPr>
        <w:t>（7）刷新绘图区域，按照新颜色重新绘制所有边。</w:t>
      </w:r>
    </w:p>
    <w:p/>
    <w:p>
      <w:pPr>
        <w:pStyle w:val="2"/>
        <w:numPr>
          <w:ilvl w:val="0"/>
          <w:numId w:val="1"/>
        </w:numPr>
      </w:pPr>
      <w:bookmarkStart w:id="17" w:name="_Toc25124"/>
      <w:r>
        <w:rPr>
          <w:rFonts w:hint="eastAsia"/>
        </w:rPr>
        <w:t>界面设计</w:t>
      </w:r>
      <w:bookmarkEnd w:id="17"/>
    </w:p>
    <w:p>
      <w:pPr>
        <w:pStyle w:val="3"/>
      </w:pPr>
      <w:bookmarkStart w:id="18" w:name="_Toc20469"/>
      <w:r>
        <w:rPr>
          <w:rFonts w:hint="eastAsia"/>
        </w:rPr>
        <w:t>4.1软件启动界面</w:t>
      </w:r>
      <w:bookmarkEnd w:id="18"/>
    </w:p>
    <w:p>
      <w:r>
        <w:drawing>
          <wp:inline distT="0" distB="0" distL="0" distR="0">
            <wp:extent cx="5274310" cy="2785110"/>
            <wp:effectExtent l="0" t="0" r="139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74310" cy="2785110"/>
                    </a:xfrm>
                    <a:prstGeom prst="rect">
                      <a:avLst/>
                    </a:prstGeom>
                  </pic:spPr>
                </pic:pic>
              </a:graphicData>
            </a:graphic>
          </wp:inline>
        </w:drawing>
      </w:r>
    </w:p>
    <w:p>
      <w:pPr>
        <w:pStyle w:val="3"/>
      </w:pPr>
      <w:bookmarkStart w:id="19" w:name="_Toc9377"/>
      <w:r>
        <w:rPr>
          <w:rFonts w:hint="eastAsia"/>
        </w:rPr>
        <w:t>4.2软件新建界面</w:t>
      </w:r>
      <w:bookmarkEnd w:id="19"/>
    </w:p>
    <w:p>
      <w:r>
        <w:drawing>
          <wp:inline distT="0" distB="0" distL="0" distR="0">
            <wp:extent cx="5274310" cy="2788285"/>
            <wp:effectExtent l="0" t="0" r="139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2788285"/>
                    </a:xfrm>
                    <a:prstGeom prst="rect">
                      <a:avLst/>
                    </a:prstGeom>
                  </pic:spPr>
                </pic:pic>
              </a:graphicData>
            </a:graphic>
          </wp:inline>
        </w:drawing>
      </w:r>
    </w:p>
    <w:p>
      <w:pPr>
        <w:pStyle w:val="3"/>
      </w:pPr>
      <w:bookmarkStart w:id="20" w:name="_Toc21491"/>
      <w:r>
        <w:rPr>
          <w:rFonts w:hint="eastAsia"/>
        </w:rPr>
        <w:t>4.3软件打开界面</w:t>
      </w:r>
      <w:bookmarkEnd w:id="20"/>
    </w:p>
    <w:p>
      <w:r>
        <w:drawing>
          <wp:inline distT="0" distB="0" distL="0" distR="0">
            <wp:extent cx="3002280" cy="157734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3002280" cy="1577340"/>
                    </a:xfrm>
                    <a:prstGeom prst="rect">
                      <a:avLst/>
                    </a:prstGeom>
                  </pic:spPr>
                </pic:pic>
              </a:graphicData>
            </a:graphic>
          </wp:inline>
        </w:drawing>
      </w:r>
    </w:p>
    <w:p>
      <w:r>
        <w:rPr>
          <w:rFonts w:hint="eastAsia"/>
        </w:rPr>
        <w:t>打开后</w:t>
      </w:r>
    </w:p>
    <w:p>
      <w:r>
        <w:drawing>
          <wp:inline distT="0" distB="0" distL="0" distR="0">
            <wp:extent cx="5274310" cy="2562860"/>
            <wp:effectExtent l="0" t="0" r="1397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74310" cy="2562860"/>
                    </a:xfrm>
                    <a:prstGeom prst="rect">
                      <a:avLst/>
                    </a:prstGeom>
                  </pic:spPr>
                </pic:pic>
              </a:graphicData>
            </a:graphic>
          </wp:inline>
        </w:drawing>
      </w:r>
    </w:p>
    <w:p>
      <w:pPr>
        <w:pStyle w:val="3"/>
      </w:pPr>
      <w:bookmarkStart w:id="21" w:name="_Toc26350"/>
      <w:r>
        <w:rPr>
          <w:rFonts w:hint="eastAsia"/>
        </w:rPr>
        <w:t>4.4新增站界面</w:t>
      </w:r>
      <w:bookmarkEnd w:id="21"/>
    </w:p>
    <w:p>
      <w:r>
        <w:drawing>
          <wp:inline distT="0" distB="0" distL="0" distR="0">
            <wp:extent cx="5123180" cy="4742815"/>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123809" cy="4742857"/>
                    </a:xfrm>
                    <a:prstGeom prst="rect">
                      <a:avLst/>
                    </a:prstGeom>
                  </pic:spPr>
                </pic:pic>
              </a:graphicData>
            </a:graphic>
          </wp:inline>
        </w:drawing>
      </w:r>
    </w:p>
    <w:p>
      <w:pPr>
        <w:pStyle w:val="3"/>
      </w:pPr>
      <w:bookmarkStart w:id="22" w:name="_Toc4190"/>
      <w:r>
        <w:rPr>
          <w:rFonts w:hint="eastAsia"/>
        </w:rPr>
        <w:t>4.5修改站界面</w:t>
      </w:r>
      <w:bookmarkEnd w:id="22"/>
    </w:p>
    <w:p>
      <w:r>
        <w:drawing>
          <wp:inline distT="0" distB="0" distL="0" distR="0">
            <wp:extent cx="5274310" cy="2923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5274310" cy="2923540"/>
                    </a:xfrm>
                    <a:prstGeom prst="rect">
                      <a:avLst/>
                    </a:prstGeom>
                  </pic:spPr>
                </pic:pic>
              </a:graphicData>
            </a:graphic>
          </wp:inline>
        </w:drawing>
      </w:r>
    </w:p>
    <w:p>
      <w:pPr>
        <w:pStyle w:val="3"/>
      </w:pPr>
      <w:bookmarkStart w:id="23" w:name="_Toc23897"/>
      <w:r>
        <w:rPr>
          <w:rFonts w:hint="eastAsia"/>
        </w:rPr>
        <w:t>4.6修改边界面</w:t>
      </w:r>
      <w:bookmarkEnd w:id="23"/>
    </w:p>
    <w:p>
      <w:r>
        <w:drawing>
          <wp:inline distT="0" distB="0" distL="0" distR="0">
            <wp:extent cx="4799965" cy="376174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4800000" cy="3761905"/>
                    </a:xfrm>
                    <a:prstGeom prst="rect">
                      <a:avLst/>
                    </a:prstGeom>
                  </pic:spPr>
                </pic:pic>
              </a:graphicData>
            </a:graphic>
          </wp:inline>
        </w:drawing>
      </w:r>
    </w:p>
    <w:p>
      <w:pPr>
        <w:pStyle w:val="3"/>
      </w:pPr>
      <w:bookmarkStart w:id="24" w:name="_Toc2355"/>
      <w:r>
        <w:rPr>
          <w:rFonts w:hint="eastAsia"/>
        </w:rPr>
        <w:t>4.7电压</w:t>
      </w:r>
      <w:r>
        <w:rPr>
          <w:rFonts w:hint="eastAsia"/>
          <w:lang w:val="en-US" w:eastAsia="zh-CN"/>
        </w:rPr>
        <w:t>標注顔色</w:t>
      </w:r>
      <w:r>
        <w:rPr>
          <w:rFonts w:hint="eastAsia"/>
        </w:rPr>
        <w:t>界面</w:t>
      </w:r>
      <w:bookmarkEnd w:id="24"/>
    </w:p>
    <w:p>
      <w:r>
        <w:drawing>
          <wp:inline distT="0" distB="0" distL="0" distR="0">
            <wp:extent cx="5274310" cy="2790190"/>
            <wp:effectExtent l="0" t="0" r="1397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274310" cy="2790190"/>
                    </a:xfrm>
                    <a:prstGeom prst="rect">
                      <a:avLst/>
                    </a:prstGeom>
                  </pic:spPr>
                </pic:pic>
              </a:graphicData>
            </a:graphic>
          </wp:inline>
        </w:drawing>
      </w:r>
    </w:p>
    <w:p>
      <w:pPr>
        <w:pStyle w:val="3"/>
      </w:pPr>
      <w:bookmarkStart w:id="25" w:name="_Toc16689"/>
      <w:r>
        <w:rPr>
          <w:rFonts w:hint="eastAsia"/>
        </w:rPr>
        <w:t>4.8电流</w:t>
      </w:r>
      <w:r>
        <w:rPr>
          <w:rFonts w:hint="eastAsia"/>
          <w:lang w:val="en-US" w:eastAsia="zh-CN"/>
        </w:rPr>
        <w:t>标注颜色</w:t>
      </w:r>
      <w:r>
        <w:rPr>
          <w:rFonts w:hint="eastAsia"/>
        </w:rPr>
        <w:t>界面</w:t>
      </w:r>
      <w:bookmarkEnd w:id="25"/>
    </w:p>
    <w:p>
      <w:r>
        <w:drawing>
          <wp:inline distT="0" distB="0" distL="0" distR="0">
            <wp:extent cx="5274310" cy="2877185"/>
            <wp:effectExtent l="0" t="0" r="1397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5274310" cy="2877185"/>
                    </a:xfrm>
                    <a:prstGeom prst="rect">
                      <a:avLst/>
                    </a:prstGeom>
                  </pic:spPr>
                </pic:pic>
              </a:graphicData>
            </a:graphic>
          </wp:inline>
        </w:drawing>
      </w:r>
    </w:p>
    <w:p>
      <w:pPr>
        <w:pStyle w:val="2"/>
        <w:numPr>
          <w:ilvl w:val="0"/>
          <w:numId w:val="1"/>
        </w:numPr>
      </w:pPr>
      <w:bookmarkStart w:id="26" w:name="_Toc19142"/>
      <w:r>
        <w:rPr>
          <w:rFonts w:hint="eastAsia"/>
        </w:rPr>
        <w:t>电力</w:t>
      </w:r>
      <w:r>
        <w:rPr>
          <w:rFonts w:hint="eastAsia"/>
          <w:lang w:eastAsia="zh-CN"/>
        </w:rPr>
        <w:t>高压线</w:t>
      </w:r>
      <w:r>
        <w:rPr>
          <w:rFonts w:hint="eastAsia"/>
        </w:rPr>
        <w:t>解线图展示</w:t>
      </w:r>
      <w:r>
        <w:rPr>
          <w:rFonts w:hint="eastAsia"/>
          <w:lang w:val="en-US" w:eastAsia="zh-CN"/>
        </w:rPr>
        <w:t>PSSE</w:t>
      </w:r>
      <w:r>
        <w:rPr>
          <w:rFonts w:hint="eastAsia"/>
        </w:rPr>
        <w:t>文件说明</w:t>
      </w:r>
      <w:bookmarkEnd w:id="26"/>
    </w:p>
    <w:p>
      <w:pPr>
        <w:pStyle w:val="3"/>
      </w:pPr>
      <w:bookmarkStart w:id="27" w:name="_Toc69152756"/>
      <w:bookmarkStart w:id="28" w:name="_Toc69146077"/>
      <w:bookmarkStart w:id="29" w:name="_Toc11467"/>
      <w:bookmarkStart w:id="30" w:name="_Toc69678319"/>
      <w:r>
        <w:t xml:space="preserve">5.1 </w:t>
      </w:r>
      <w:r>
        <w:rPr>
          <w:rFonts w:hint="eastAsia"/>
        </w:rPr>
        <w:t>PSS/E的输入数据格式说明</w:t>
      </w:r>
      <w:bookmarkEnd w:id="27"/>
      <w:bookmarkEnd w:id="28"/>
      <w:bookmarkEnd w:id="29"/>
      <w:bookmarkEnd w:id="30"/>
    </w:p>
    <w:p>
      <w:pPr>
        <w:pStyle w:val="5"/>
      </w:pPr>
      <w:r>
        <w:rPr>
          <w:rFonts w:hint="eastAsia"/>
        </w:rPr>
        <w:t>PSS/E(Power System Simulator for Engineering)是由美国电力技术公司(Power Technologies Inc.)自70年代推向市场后，经不断修改、完善的电力系统仿真软件。它可以进行潮流计算、事故分析、网络等值和动态仿真。其中又以潮流计算为核心，将稳定、短路电流分析等功能集成在一个软件包内，是一个集成化的交互式软件。</w:t>
      </w:r>
    </w:p>
    <w:p>
      <w:pPr>
        <w:pStyle w:val="5"/>
        <w:rPr>
          <w:lang w:val="en-GB"/>
        </w:rPr>
      </w:pPr>
      <w:r>
        <w:rPr>
          <w:rFonts w:hint="eastAsia"/>
        </w:rPr>
        <w:t>PSS/E的启动有两种入口：PSSLF4主要处理潮流、等值结构、开关研究、非平衡故障分析和线性网络；PSSDS4主要用于处理动态仿真计算。对于潮流计算，相应的潮流数据输入文件为*.raw。而对于动态仿真计算和故障分析的任务，除了需要潮流计算的结果外，还需要相应的动态数据输入文件*.dyr。下面将分别对这两种输入文件的格式作详细说明。</w:t>
      </w:r>
      <w:bookmarkStart w:id="31" w:name="_Toc69678320"/>
      <w:bookmarkStart w:id="32" w:name="_Toc69152757"/>
      <w:bookmarkStart w:id="33" w:name="_Toc69146078"/>
    </w:p>
    <w:p>
      <w:pPr>
        <w:pStyle w:val="3"/>
      </w:pPr>
      <w:bookmarkStart w:id="34" w:name="_Toc4124"/>
      <w:r>
        <w:rPr>
          <w:rFonts w:hint="eastAsia"/>
        </w:rPr>
        <w:t>5</w:t>
      </w:r>
      <w:r>
        <w:t>.2</w:t>
      </w:r>
      <w:r>
        <w:rPr>
          <w:rFonts w:hint="eastAsia"/>
        </w:rPr>
        <w:t>潮流数据输入文件*.raw格式说明</w:t>
      </w:r>
      <w:bookmarkEnd w:id="31"/>
      <w:bookmarkEnd w:id="32"/>
      <w:bookmarkEnd w:id="33"/>
      <w:bookmarkEnd w:id="34"/>
    </w:p>
    <w:p>
      <w:pPr>
        <w:pStyle w:val="5"/>
      </w:pPr>
      <w:r>
        <w:rPr>
          <w:rFonts w:hint="eastAsia"/>
        </w:rPr>
        <w:t>PSS/E的潮流输入文件*.raw可由用户通过任何文本编辑器输入，其格式非常灵活，例如：数据之间既可以用逗号隔开，也可以用空格隔开；一行中的后半段如果都用缺省数据，则可将后半段的输入全部省略…等等。对于这些不同的输入方式，可以用PSS/E的算例保存功能SAVE将raw文件转化为标准格式，这为PSS/E同其它电力系统仿真软件之间的文件格式转换提供了很大的方便。</w:t>
      </w:r>
    </w:p>
    <w:p>
      <w:pPr>
        <w:pStyle w:val="5"/>
        <w:rPr>
          <w:lang w:val="en-GB"/>
        </w:rPr>
      </w:pPr>
      <w:r>
        <w:rPr>
          <w:rFonts w:hint="eastAsia"/>
        </w:rPr>
        <w:t>raw文件由功能READ读入。它由十七组记录组成，每一个组都包含了在潮流工作中需要的一类数据。这十七个数据必须以一个固定的顺序存放在raw文件中，这个顺序是：算例识别数据-&gt;母线数据-&gt;负荷数据-&gt;发电机数据-&gt;支路数据-&gt;变压器数据-&gt;区域交换数据-&gt;双端直流传输线路数据-&gt;SVC直流传输线数据-&gt;可投切并联支路数据-&gt;变压器阻抗校正数据-&gt;多端直流线路数据-&gt;多段线路组数据-&gt;地区数据-&gt;区域间交换数据-&gt;拥有者数据-&gt;FACTS设备数据。下面将对算例识别数据、母线数据、负荷数据、发电机数据、支路数据和变压器数据的格式作具体说明。</w:t>
      </w:r>
      <w:bookmarkStart w:id="35" w:name="_Toc69146079"/>
      <w:bookmarkStart w:id="36" w:name="_Toc69678321"/>
      <w:bookmarkStart w:id="37" w:name="_Toc69152758"/>
    </w:p>
    <w:p>
      <w:pPr>
        <w:pStyle w:val="3"/>
      </w:pPr>
      <w:bookmarkStart w:id="38" w:name="_Toc30971"/>
      <w:r>
        <w:t>5.3</w:t>
      </w:r>
      <w:r>
        <w:rPr>
          <w:rFonts w:hint="eastAsia"/>
        </w:rPr>
        <w:t>算例识别数据</w:t>
      </w:r>
      <w:bookmarkEnd w:id="35"/>
      <w:bookmarkEnd w:id="36"/>
      <w:bookmarkEnd w:id="37"/>
      <w:bookmarkEnd w:id="38"/>
    </w:p>
    <w:p>
      <w:pPr>
        <w:pStyle w:val="5"/>
      </w:pPr>
      <w:r>
        <w:rPr>
          <w:rFonts w:hint="eastAsia"/>
        </w:rPr>
        <w:t>算例识别数据由三组数据记录组成，第一组数据含有如下的两项数据：IC， SBASE。</w:t>
      </w:r>
    </w:p>
    <w:p>
      <w:pPr>
        <w:pStyle w:val="5"/>
      </w:pPr>
      <w:r>
        <w:rPr>
          <w:rFonts w:hint="eastAsia"/>
        </w:rPr>
        <w:t>其中：</w:t>
      </w:r>
    </w:p>
    <w:p>
      <w:pPr>
        <w:pStyle w:val="5"/>
        <w:ind w:firstLine="360"/>
      </w:pPr>
      <w:r>
        <w:rPr>
          <w:rFonts w:hint="eastAsia"/>
        </w:rPr>
        <w:t xml:space="preserve">IC </w:t>
      </w:r>
      <w:r>
        <w:t xml:space="preserve">   </w:t>
      </w:r>
      <w:r>
        <w:rPr>
          <w:rFonts w:hint="eastAsia"/>
        </w:rPr>
        <w:t xml:space="preserve"> =</w:t>
      </w:r>
      <w:r>
        <w:rPr>
          <w:rFonts w:hint="eastAsia"/>
        </w:rPr>
        <w:tab/>
      </w:r>
      <w:r>
        <w:rPr>
          <w:rFonts w:hint="eastAsia"/>
        </w:rPr>
        <w:t>转换代码：0表示基准算例（即是说在添加数据之前清除原有计算算例），1表示把数据加入到计算算例。</w:t>
      </w:r>
    </w:p>
    <w:p>
      <w:pPr>
        <w:pStyle w:val="5"/>
        <w:ind w:firstLine="360"/>
      </w:pPr>
      <w:r>
        <w:rPr>
          <w:rFonts w:hint="eastAsia"/>
        </w:rPr>
        <w:t>SBASE</w:t>
      </w:r>
      <w:r>
        <w:rPr>
          <w:rFonts w:hint="eastAsia"/>
        </w:rPr>
        <w:tab/>
      </w:r>
      <w:r>
        <w:rPr>
          <w:rFonts w:hint="eastAsia"/>
        </w:rPr>
        <w:t>=</w:t>
      </w:r>
      <w:r>
        <w:rPr>
          <w:rFonts w:hint="eastAsia"/>
        </w:rPr>
        <w:tab/>
      </w:r>
      <w:r>
        <w:rPr>
          <w:rFonts w:hint="eastAsia"/>
        </w:rPr>
        <w:t>系统基准MVA，缺省值为100。</w:t>
      </w:r>
    </w:p>
    <w:p>
      <w:pPr>
        <w:pStyle w:val="5"/>
        <w:rPr>
          <w:lang w:val="en-GB"/>
        </w:rPr>
      </w:pPr>
      <w:r>
        <w:rPr>
          <w:rFonts w:hint="eastAsia"/>
        </w:rPr>
        <w:t>接下来两行存放和算例相关的标题。每一行最多可有60个字符，从1到60。一般用来存放标题或说明性文字。</w:t>
      </w:r>
      <w:bookmarkStart w:id="39" w:name="_Toc69678322"/>
      <w:bookmarkStart w:id="40" w:name="_Toc69146080"/>
      <w:bookmarkStart w:id="41" w:name="_Toc69152759"/>
    </w:p>
    <w:p>
      <w:pPr>
        <w:pStyle w:val="3"/>
      </w:pPr>
      <w:bookmarkStart w:id="42" w:name="_Toc14615"/>
      <w:r>
        <w:t xml:space="preserve">5.4 </w:t>
      </w:r>
      <w:r>
        <w:rPr>
          <w:rFonts w:hint="eastAsia"/>
        </w:rPr>
        <w:t>母线数据</w:t>
      </w:r>
      <w:bookmarkEnd w:id="39"/>
      <w:bookmarkEnd w:id="40"/>
      <w:bookmarkEnd w:id="41"/>
      <w:bookmarkEnd w:id="42"/>
    </w:p>
    <w:p>
      <w:pPr>
        <w:pStyle w:val="5"/>
        <w:spacing w:line="360" w:lineRule="auto"/>
      </w:pPr>
      <w:r>
        <w:rPr>
          <w:rFonts w:hint="eastAsia"/>
        </w:rPr>
        <w:t>在PSS/E中的每一条母线由一个母线数据记录表示。母线数据记录有以下的格式：</w:t>
      </w:r>
    </w:p>
    <w:p>
      <w:pPr>
        <w:pStyle w:val="5"/>
        <w:spacing w:line="360" w:lineRule="auto"/>
      </w:pPr>
      <w:r>
        <w:rPr>
          <w:rFonts w:hint="eastAsia"/>
        </w:rPr>
        <w:t>I,</w:t>
      </w:r>
      <w:r>
        <w:t>’</w:t>
      </w:r>
      <w:r>
        <w:rPr>
          <w:rFonts w:hint="eastAsia"/>
        </w:rPr>
        <w:t>NAME</w:t>
      </w:r>
      <w:r>
        <w:t>’</w:t>
      </w:r>
      <w:r>
        <w:rPr>
          <w:rFonts w:hint="eastAsia"/>
        </w:rPr>
        <w:t>,BASKV,IDE,GL,BL,AREA,ZONE,VM,VA,OWNER</w:t>
      </w:r>
    </w:p>
    <w:p>
      <w:pPr>
        <w:pStyle w:val="5"/>
        <w:spacing w:line="360" w:lineRule="auto"/>
      </w:pPr>
      <w:r>
        <w:rPr>
          <w:rFonts w:hint="eastAsia"/>
        </w:rPr>
        <w:t>其中：</w:t>
      </w:r>
    </w:p>
    <w:p>
      <w:pPr>
        <w:pStyle w:val="5"/>
        <w:spacing w:line="360" w:lineRule="auto"/>
      </w:pPr>
      <w:r>
        <w:rPr>
          <w:rFonts w:hint="eastAsia"/>
        </w:rPr>
        <w:t>I</w:t>
      </w:r>
      <w:r>
        <w:rPr>
          <w:rFonts w:hint="eastAsia"/>
        </w:rPr>
        <w:tab/>
      </w:r>
      <w:r>
        <w:t xml:space="preserve"> </w:t>
      </w:r>
      <w:r>
        <w:rPr>
          <w:rFonts w:hint="eastAsia"/>
        </w:rPr>
        <w:t>=</w:t>
      </w:r>
      <w:r>
        <w:rPr>
          <w:rFonts w:hint="eastAsia"/>
        </w:rPr>
        <w:tab/>
      </w:r>
      <w:r>
        <w:t xml:space="preserve"> </w:t>
      </w:r>
      <w:r>
        <w:rPr>
          <w:rFonts w:hint="eastAsia"/>
        </w:rPr>
        <w:t>母线编号（1到99997）。</w:t>
      </w:r>
    </w:p>
    <w:p>
      <w:pPr>
        <w:pStyle w:val="5"/>
        <w:spacing w:line="360" w:lineRule="auto"/>
      </w:pPr>
      <w:r>
        <w:rPr>
          <w:rFonts w:hint="eastAsia"/>
        </w:rPr>
        <w:t>NAME =  母线“I”的标识。最多可以有8个字符，必须用一单引号括起来。NAME可以含有空格、大写字母、数字和特殊符号的任意组合，但是第一个字母不能是负号。缺省情况下NAME是八个空格。</w:t>
      </w:r>
    </w:p>
    <w:p>
      <w:pPr>
        <w:pStyle w:val="5"/>
        <w:spacing w:line="360" w:lineRule="auto"/>
      </w:pPr>
      <w:r>
        <w:rPr>
          <w:rFonts w:hint="eastAsia"/>
        </w:rPr>
        <w:t>BASKV = 母线基准电压，单位为KV，缺省值为0。</w:t>
      </w:r>
    </w:p>
    <w:p>
      <w:pPr>
        <w:pStyle w:val="5"/>
        <w:spacing w:line="360" w:lineRule="auto"/>
      </w:pPr>
      <w:r>
        <w:rPr>
          <w:rFonts w:hint="eastAsia"/>
        </w:rPr>
        <w:t>IDE =</w:t>
      </w:r>
      <w:r>
        <w:rPr>
          <w:rFonts w:hint="eastAsia"/>
        </w:rPr>
        <w:tab/>
      </w:r>
      <w:r>
        <w:rPr>
          <w:rFonts w:hint="eastAsia"/>
        </w:rPr>
        <w:t>母线类型编号。</w:t>
      </w:r>
    </w:p>
    <w:p>
      <w:pPr>
        <w:pStyle w:val="5"/>
        <w:spacing w:line="360" w:lineRule="auto"/>
      </w:pPr>
      <w:r>
        <w:rPr>
          <w:rFonts w:hint="eastAsia"/>
        </w:rPr>
        <w:t>1</w:t>
      </w:r>
      <w:r>
        <w:rPr>
          <w:rFonts w:hint="eastAsia"/>
        </w:rPr>
        <w:tab/>
      </w:r>
      <w:r>
        <w:rPr>
          <w:rFonts w:hint="eastAsia"/>
        </w:rPr>
        <w:t xml:space="preserve">   负荷母线（无发电机边界条件）</w:t>
      </w:r>
    </w:p>
    <w:p>
      <w:pPr>
        <w:pStyle w:val="5"/>
        <w:spacing w:line="360" w:lineRule="auto"/>
      </w:pPr>
      <w:r>
        <w:rPr>
          <w:rFonts w:hint="eastAsia"/>
        </w:rPr>
        <w:t>2</w:t>
      </w:r>
      <w:r>
        <w:rPr>
          <w:rFonts w:hint="eastAsia"/>
        </w:rPr>
        <w:tab/>
      </w:r>
      <w:r>
        <w:rPr>
          <w:rFonts w:hint="eastAsia"/>
        </w:rPr>
        <w:t xml:space="preserve">   发电机母线或电厂节点（或者是电压调节或者是固定MVAR）</w:t>
      </w:r>
    </w:p>
    <w:p>
      <w:pPr>
        <w:pStyle w:val="5"/>
        <w:spacing w:line="360" w:lineRule="auto"/>
      </w:pPr>
      <w:r>
        <w:rPr>
          <w:rFonts w:hint="eastAsia"/>
        </w:rPr>
        <w:t>3</w:t>
      </w:r>
      <w:r>
        <w:rPr>
          <w:rFonts w:hint="eastAsia"/>
        </w:rPr>
        <w:tab/>
      </w:r>
      <w:r>
        <w:rPr>
          <w:rFonts w:hint="eastAsia"/>
        </w:rPr>
        <w:t xml:space="preserve">   平衡节点</w:t>
      </w:r>
    </w:p>
    <w:p>
      <w:pPr>
        <w:pStyle w:val="5"/>
        <w:spacing w:line="360" w:lineRule="auto"/>
      </w:pPr>
      <w:r>
        <w:rPr>
          <w:rFonts w:hint="eastAsia"/>
        </w:rPr>
        <w:t>4</w:t>
      </w:r>
      <w:r>
        <w:rPr>
          <w:rFonts w:hint="eastAsia"/>
        </w:rPr>
        <w:tab/>
      </w:r>
      <w:r>
        <w:rPr>
          <w:rFonts w:hint="eastAsia"/>
        </w:rPr>
        <w:t xml:space="preserve">   孤立母线</w:t>
      </w:r>
    </w:p>
    <w:p>
      <w:pPr>
        <w:pStyle w:val="5"/>
        <w:spacing w:line="360" w:lineRule="auto"/>
      </w:pPr>
      <w:r>
        <w:rPr>
          <w:rFonts w:hint="eastAsia"/>
        </w:rPr>
        <w:t>发电机母线类型为2（PV节点），若需要发电机母线为PQ节点，则可在发电机数据中设定，IDE缺省值为1。</w:t>
      </w:r>
    </w:p>
    <w:p>
      <w:pPr>
        <w:pStyle w:val="5"/>
        <w:spacing w:line="360" w:lineRule="auto"/>
      </w:pPr>
      <w:r>
        <w:rPr>
          <w:rFonts w:hint="eastAsia"/>
        </w:rPr>
        <w:t>GL</w:t>
      </w:r>
      <w:r>
        <w:rPr>
          <w:rFonts w:hint="eastAsia"/>
        </w:rPr>
        <w:tab/>
      </w:r>
      <w:r>
        <w:rPr>
          <w:rFonts w:hint="eastAsia"/>
        </w:rPr>
        <w:t xml:space="preserve">= </w:t>
      </w:r>
      <w:r>
        <w:rPr>
          <w:rFonts w:hint="eastAsia"/>
        </w:rPr>
        <w:tab/>
      </w:r>
      <w:r>
        <w:rPr>
          <w:rFonts w:hint="eastAsia"/>
        </w:rPr>
        <w:t>并联支路对地导纳的实部，不包括有功负荷（其作为部分负荷数据输入）；以单位电压下的MW输入，缺省值为0。</w:t>
      </w:r>
    </w:p>
    <w:p>
      <w:pPr>
        <w:pStyle w:val="5"/>
        <w:spacing w:line="360" w:lineRule="auto"/>
      </w:pPr>
      <w:r>
        <w:rPr>
          <w:rFonts w:hint="eastAsia"/>
        </w:rPr>
        <w:t>BL</w:t>
      </w:r>
      <w:r>
        <w:rPr>
          <w:rFonts w:hint="eastAsia"/>
        </w:rPr>
        <w:tab/>
      </w:r>
      <w:r>
        <w:rPr>
          <w:rFonts w:hint="eastAsia"/>
        </w:rPr>
        <w:t xml:space="preserve">= </w:t>
      </w:r>
      <w:r>
        <w:rPr>
          <w:rFonts w:hint="eastAsia"/>
        </w:rPr>
        <w:tab/>
      </w:r>
      <w:r>
        <w:rPr>
          <w:rFonts w:hint="eastAsia"/>
        </w:rPr>
        <w:t>并联支路对地导纳的虚部，不包括无功负荷（其作为部分负荷数据输入），也不包括线路充电和与线路连接并联支路（其作为部分支路数据输入）；以单位电压下的Mvar输入。BL对于电容器来说是正值，对于电抗器或电感负载来说是负值。BL缺省值为0。</w:t>
      </w:r>
    </w:p>
    <w:p>
      <w:pPr>
        <w:pStyle w:val="5"/>
        <w:spacing w:line="360" w:lineRule="auto"/>
      </w:pPr>
      <w:r>
        <w:rPr>
          <w:rFonts w:hint="eastAsia"/>
        </w:rPr>
        <w:t>AREA =  区域编号，缺省是1。</w:t>
      </w:r>
    </w:p>
    <w:p>
      <w:pPr>
        <w:pStyle w:val="5"/>
        <w:spacing w:line="360" w:lineRule="auto"/>
      </w:pPr>
      <w:r>
        <w:rPr>
          <w:rFonts w:hint="eastAsia"/>
        </w:rPr>
        <w:t>ZONE =  地区编号，缺省是1。</w:t>
      </w:r>
    </w:p>
    <w:p>
      <w:pPr>
        <w:pStyle w:val="5"/>
        <w:spacing w:line="360" w:lineRule="auto"/>
      </w:pPr>
      <w:r>
        <w:rPr>
          <w:rFonts w:hint="eastAsia"/>
        </w:rPr>
        <w:t>VM  =</w:t>
      </w:r>
      <w:r>
        <w:rPr>
          <w:rFonts w:hint="eastAsia"/>
        </w:rPr>
        <w:tab/>
      </w:r>
      <w:r>
        <w:rPr>
          <w:rFonts w:hint="eastAsia"/>
        </w:rPr>
        <w:t>母线电压辐值，以标么值输入，缺省值为1。</w:t>
      </w:r>
    </w:p>
    <w:p>
      <w:pPr>
        <w:pStyle w:val="5"/>
        <w:spacing w:line="360" w:lineRule="auto"/>
      </w:pPr>
      <w:r>
        <w:rPr>
          <w:rFonts w:hint="eastAsia"/>
        </w:rPr>
        <w:t>VA</w:t>
      </w:r>
      <w:r>
        <w:rPr>
          <w:rFonts w:hint="eastAsia"/>
        </w:rPr>
        <w:tab/>
      </w:r>
      <w:r>
        <w:rPr>
          <w:rFonts w:hint="eastAsia"/>
        </w:rPr>
        <w:t xml:space="preserve">= </w:t>
      </w:r>
      <w:r>
        <w:rPr>
          <w:rFonts w:hint="eastAsia"/>
        </w:rPr>
        <w:tab/>
      </w:r>
      <w:r>
        <w:rPr>
          <w:rFonts w:hint="eastAsia"/>
        </w:rPr>
        <w:t>母线电压相角，单位为度，缺省值为0。</w:t>
      </w:r>
    </w:p>
    <w:p>
      <w:pPr>
        <w:pStyle w:val="5"/>
        <w:spacing w:line="360" w:lineRule="auto"/>
      </w:pPr>
      <w:r>
        <w:rPr>
          <w:rFonts w:hint="eastAsia"/>
        </w:rPr>
        <w:t>OWNER = 母线拥有者的编号。缺省值为1。</w:t>
      </w:r>
    </w:p>
    <w:p>
      <w:pPr>
        <w:pStyle w:val="5"/>
        <w:spacing w:line="360" w:lineRule="auto"/>
      </w:pPr>
      <w:r>
        <w:rPr>
          <w:rFonts w:hint="eastAsia"/>
        </w:rPr>
        <w:t>VM和VA只有当系统以READ功能读入网络数据到计算算例中且认为网络是已求解的情况下才需要设为实际的求解值。在其他情况下，它们可以设为缺省值。</w:t>
      </w:r>
    </w:p>
    <w:p>
      <w:pPr>
        <w:pStyle w:val="5"/>
        <w:spacing w:line="360" w:lineRule="auto"/>
        <w:rPr>
          <w:lang w:val="en-GB"/>
        </w:rPr>
      </w:pPr>
      <w:r>
        <w:rPr>
          <w:rFonts w:hint="eastAsia"/>
        </w:rPr>
        <w:t>母线数据输入必须以一个母线编号为0的记录作为结束标志。</w:t>
      </w:r>
      <w:bookmarkStart w:id="43" w:name="_Toc69146081"/>
      <w:bookmarkStart w:id="44" w:name="_Toc69678323"/>
      <w:bookmarkStart w:id="45" w:name="_Toc69152760"/>
    </w:p>
    <w:p>
      <w:pPr>
        <w:pStyle w:val="3"/>
      </w:pPr>
      <w:bookmarkStart w:id="46" w:name="_Toc12045"/>
      <w:r>
        <w:t>5.5</w:t>
      </w:r>
      <w:r>
        <w:rPr>
          <w:rFonts w:hint="eastAsia"/>
        </w:rPr>
        <w:t xml:space="preserve"> 负荷数据</w:t>
      </w:r>
      <w:bookmarkEnd w:id="43"/>
      <w:bookmarkEnd w:id="44"/>
      <w:bookmarkEnd w:id="45"/>
      <w:bookmarkEnd w:id="46"/>
    </w:p>
    <w:p>
      <w:pPr>
        <w:pStyle w:val="5"/>
        <w:spacing w:line="360" w:lineRule="auto"/>
      </w:pPr>
      <w:r>
        <w:rPr>
          <w:rFonts w:hint="eastAsia"/>
        </w:rPr>
        <w:t>在PSS/E中，每条母线上的负荷都以一个负荷数据来表示，其格式为：</w:t>
      </w:r>
    </w:p>
    <w:p>
      <w:pPr>
        <w:pStyle w:val="5"/>
        <w:spacing w:line="360" w:lineRule="auto"/>
      </w:pPr>
      <w:r>
        <w:rPr>
          <w:rFonts w:hint="eastAsia"/>
        </w:rPr>
        <w:t>I,ID,STATUS,AREA,ZONE,PL,QL,IP,IQ,YP,YQ,OWNER</w:t>
      </w:r>
    </w:p>
    <w:p>
      <w:pPr>
        <w:pStyle w:val="5"/>
        <w:spacing w:line="360" w:lineRule="auto"/>
      </w:pPr>
      <w:r>
        <w:rPr>
          <w:rFonts w:hint="eastAsia"/>
        </w:rPr>
        <w:t>其中：</w:t>
      </w:r>
    </w:p>
    <w:p>
      <w:pPr>
        <w:pStyle w:val="5"/>
        <w:spacing w:line="360" w:lineRule="auto"/>
      </w:pPr>
      <w:r>
        <w:rPr>
          <w:rFonts w:hint="eastAsia"/>
        </w:rPr>
        <w:t>I =  母线编号(1到99997),或是用单引号括起来的扩展母线名。</w:t>
      </w:r>
    </w:p>
    <w:p>
      <w:pPr>
        <w:pStyle w:val="5"/>
        <w:spacing w:line="360" w:lineRule="auto"/>
      </w:pPr>
      <w:r>
        <w:rPr>
          <w:rFonts w:hint="eastAsia"/>
        </w:rPr>
        <w:t>ID = 两个大写非空格字符的负荷识别代号，用来和母线I出的其他负荷相区别。强烈建议对于单负荷母线，ID指定为</w:t>
      </w:r>
      <w:r>
        <w:t>’</w:t>
      </w:r>
      <w:r>
        <w:rPr>
          <w:rFonts w:hint="eastAsia"/>
        </w:rPr>
        <w:t>1</w:t>
      </w:r>
      <w:r>
        <w:t>’</w:t>
      </w:r>
      <w:r>
        <w:rPr>
          <w:rFonts w:hint="eastAsia"/>
        </w:rPr>
        <w:t>。缺省情况下，ID为</w:t>
      </w:r>
      <w:r>
        <w:t>’</w:t>
      </w:r>
      <w:r>
        <w:rPr>
          <w:rFonts w:hint="eastAsia"/>
        </w:rPr>
        <w:t>1</w:t>
      </w:r>
      <w:r>
        <w:t>’</w:t>
      </w:r>
      <w:r>
        <w:rPr>
          <w:rFonts w:hint="eastAsia"/>
        </w:rPr>
        <w:t>。</w:t>
      </w:r>
    </w:p>
    <w:p>
      <w:pPr>
        <w:pStyle w:val="5"/>
        <w:spacing w:line="360" w:lineRule="auto"/>
      </w:pPr>
      <w:r>
        <w:rPr>
          <w:rFonts w:hint="eastAsia"/>
        </w:rPr>
        <w:t>STATUS = 初始的负荷状态，运行为1，停运为0。</w:t>
      </w:r>
    </w:p>
    <w:p>
      <w:pPr>
        <w:pStyle w:val="5"/>
        <w:spacing w:line="360" w:lineRule="auto"/>
      </w:pPr>
      <w:r>
        <w:rPr>
          <w:rFonts w:hint="eastAsia"/>
        </w:rPr>
        <w:t>AREA =　所属区域编号。缺省情况下它和母线I的区域编号一致。</w:t>
      </w:r>
    </w:p>
    <w:p>
      <w:pPr>
        <w:pStyle w:val="5"/>
        <w:spacing w:line="360" w:lineRule="auto"/>
      </w:pPr>
      <w:r>
        <w:rPr>
          <w:rFonts w:hint="eastAsia"/>
        </w:rPr>
        <w:t>ZONE = 所属地区编号。缺省情况下它和母线I的地区编号一致。</w:t>
      </w:r>
    </w:p>
    <w:p>
      <w:pPr>
        <w:pStyle w:val="5"/>
        <w:spacing w:line="360" w:lineRule="auto"/>
      </w:pPr>
      <w:r>
        <w:rPr>
          <w:rFonts w:hint="eastAsia"/>
        </w:rPr>
        <w:t>PL =　恒定MVA负荷的有功部分，单位为MW。缺省为0。</w:t>
      </w:r>
    </w:p>
    <w:p>
      <w:pPr>
        <w:pStyle w:val="5"/>
        <w:spacing w:line="360" w:lineRule="auto"/>
      </w:pPr>
      <w:r>
        <w:rPr>
          <w:rFonts w:hint="eastAsia"/>
        </w:rPr>
        <w:t>QL =　恒定MVA负荷的无功部分，单位为Mvar。缺省为0。</w:t>
      </w:r>
    </w:p>
    <w:p>
      <w:pPr>
        <w:pStyle w:val="5"/>
        <w:spacing w:line="360" w:lineRule="auto"/>
      </w:pPr>
      <w:r>
        <w:rPr>
          <w:rFonts w:hint="eastAsia"/>
        </w:rPr>
        <w:t>IP =　恒定电流负荷的有功部分，以单位电压下的MW输入。缺省值为0。</w:t>
      </w:r>
    </w:p>
    <w:p>
      <w:pPr>
        <w:pStyle w:val="5"/>
        <w:spacing w:line="360" w:lineRule="auto"/>
      </w:pPr>
      <w:r>
        <w:rPr>
          <w:rFonts w:hint="eastAsia"/>
        </w:rPr>
        <w:t>IQ =  恒定电流负荷的无功部分，以单位电压下的Mvar输入。缺省值为0。</w:t>
      </w:r>
    </w:p>
    <w:p>
      <w:pPr>
        <w:pStyle w:val="5"/>
        <w:spacing w:line="360" w:lineRule="auto"/>
        <w:ind w:firstLineChars="177"/>
      </w:pPr>
      <w:r>
        <w:rPr>
          <w:rFonts w:hint="eastAsia"/>
        </w:rPr>
        <w:t>YP =　恒定导纳负荷的有功部分，以单位电压下的MW输入。缺省值为0。</w:t>
      </w:r>
    </w:p>
    <w:p>
      <w:pPr>
        <w:pStyle w:val="5"/>
        <w:spacing w:line="360" w:lineRule="auto"/>
      </w:pPr>
      <w:r>
        <w:rPr>
          <w:rFonts w:hint="eastAsia"/>
        </w:rPr>
        <w:t>YQ =　恒定导纳负荷的无功部分，以单位电压下的Mvar输入。对于电感负载来说，YQ为负值。缺省值为0。</w:t>
      </w:r>
    </w:p>
    <w:p>
      <w:pPr>
        <w:pStyle w:val="5"/>
        <w:spacing w:line="360" w:lineRule="auto"/>
      </w:pPr>
      <w:r>
        <w:rPr>
          <w:rFonts w:hint="eastAsia"/>
        </w:rPr>
        <w:t>OWNER =　负荷的拥有者，缺省值为母线的拥有者。</w:t>
      </w:r>
    </w:p>
    <w:p>
      <w:pPr>
        <w:pStyle w:val="5"/>
        <w:spacing w:line="360" w:lineRule="auto"/>
      </w:pPr>
      <w:r>
        <w:rPr>
          <w:rFonts w:hint="eastAsia"/>
        </w:rPr>
        <w:t>对于同一个母线上的不同负荷可以通过使用不同的ID来分别指定。负荷的area,zone,owner数据是用在区域、地区和所有者统计中。他们可以与负荷所属母线的area,zone和owner不同。负荷的area和zone数据还可以选择性地在区域和地区交换的计算中使用。</w:t>
      </w:r>
    </w:p>
    <w:p>
      <w:pPr>
        <w:pStyle w:val="5"/>
        <w:spacing w:line="360" w:lineRule="auto"/>
        <w:rPr>
          <w:lang w:val="en-GB"/>
        </w:rPr>
      </w:pPr>
      <w:r>
        <w:rPr>
          <w:rFonts w:hint="eastAsia"/>
        </w:rPr>
        <w:t>负荷数据输入必须以一个母线编号为0的纪录为结束标志。</w:t>
      </w:r>
      <w:bookmarkStart w:id="47" w:name="_Toc69678324"/>
      <w:bookmarkStart w:id="48" w:name="_Toc69146082"/>
      <w:bookmarkStart w:id="49" w:name="_Toc69152761"/>
    </w:p>
    <w:p>
      <w:pPr>
        <w:pStyle w:val="3"/>
      </w:pPr>
      <w:bookmarkStart w:id="50" w:name="_Toc30456"/>
      <w:r>
        <w:t>5.6</w:t>
      </w:r>
      <w:r>
        <w:rPr>
          <w:rFonts w:hint="eastAsia"/>
        </w:rPr>
        <w:t xml:space="preserve"> 发电机数据</w:t>
      </w:r>
      <w:bookmarkEnd w:id="47"/>
      <w:bookmarkEnd w:id="48"/>
      <w:bookmarkEnd w:id="49"/>
      <w:bookmarkEnd w:id="50"/>
    </w:p>
    <w:p>
      <w:pPr>
        <w:pStyle w:val="5"/>
        <w:spacing w:line="360" w:lineRule="auto"/>
      </w:pPr>
      <w:r>
        <w:rPr>
          <w:rFonts w:hint="eastAsia"/>
        </w:rPr>
        <w:t>在PSS/E中，系统中每一个发电机节点或发电厂节点均以一个发电机数据记录来表示。特别地，每一个在母线数据输入时的类型编号为2或3的母线必须有一个发电机数据记录和它对应。发电机母线数据记录有以下的格式：</w:t>
      </w:r>
    </w:p>
    <w:p>
      <w:pPr>
        <w:pStyle w:val="5"/>
        <w:spacing w:line="360" w:lineRule="auto"/>
        <w:ind w:firstLine="0"/>
      </w:pPr>
      <w:r>
        <w:rPr>
          <w:sz w:val="21"/>
        </w:rPr>
        <w:t>I</w:t>
      </w:r>
      <w:r>
        <w:rPr>
          <w:rFonts w:hint="eastAsia"/>
          <w:sz w:val="21"/>
        </w:rPr>
        <w:t>,ID,PG,QG,QT,QB,VS,IREG,MBASE,ZR,ZX,RT,XT,GTAP,STAT,RMPCT,PT,PB,O1, F1,</w:t>
      </w:r>
      <w:r>
        <w:rPr>
          <w:sz w:val="21"/>
        </w:rPr>
        <w:t>…</w:t>
      </w:r>
      <w:r>
        <w:rPr>
          <w:rFonts w:hint="eastAsia"/>
          <w:sz w:val="21"/>
        </w:rPr>
        <w:t xml:space="preserve">O4,F4  </w:t>
      </w:r>
      <w:r>
        <w:rPr>
          <w:rFonts w:hint="eastAsia"/>
        </w:rPr>
        <w:t xml:space="preserve">   </w:t>
      </w:r>
    </w:p>
    <w:p>
      <w:pPr>
        <w:pStyle w:val="5"/>
        <w:spacing w:line="360" w:lineRule="auto"/>
      </w:pPr>
      <w:r>
        <w:rPr>
          <w:rFonts w:hint="eastAsia"/>
        </w:rPr>
        <w:t>其中：</w:t>
      </w:r>
    </w:p>
    <w:p>
      <w:pPr>
        <w:pStyle w:val="5"/>
        <w:spacing w:line="360" w:lineRule="auto"/>
      </w:pPr>
      <w:r>
        <w:rPr>
          <w:rFonts w:hint="eastAsia"/>
        </w:rPr>
        <w:t>I</w:t>
      </w:r>
      <w:r>
        <w:rPr>
          <w:rFonts w:hint="eastAsia"/>
        </w:rPr>
        <w:tab/>
      </w:r>
      <w:r>
        <w:rPr>
          <w:rFonts w:hint="eastAsia"/>
        </w:rPr>
        <w:t>=</w:t>
      </w:r>
      <w:r>
        <w:rPr>
          <w:rFonts w:hint="eastAsia"/>
        </w:rPr>
        <w:tab/>
      </w:r>
      <w:r>
        <w:rPr>
          <w:rFonts w:hint="eastAsia"/>
        </w:rPr>
        <w:t>母线号（1到99997），或者是用单引号括起来的扩展母线名。</w:t>
      </w:r>
    </w:p>
    <w:p>
      <w:pPr>
        <w:pStyle w:val="5"/>
        <w:spacing w:line="360" w:lineRule="auto"/>
      </w:pPr>
      <w:r>
        <w:rPr>
          <w:rFonts w:hint="eastAsia"/>
        </w:rPr>
        <w:t>ID</w:t>
      </w:r>
      <w:r>
        <w:rPr>
          <w:rFonts w:hint="eastAsia"/>
        </w:rPr>
        <w:tab/>
      </w:r>
      <w:r>
        <w:rPr>
          <w:rFonts w:hint="eastAsia"/>
        </w:rPr>
        <w:t>=</w:t>
      </w:r>
      <w:r>
        <w:rPr>
          <w:rFonts w:hint="eastAsia"/>
        </w:rPr>
        <w:tab/>
      </w:r>
      <w:r>
        <w:rPr>
          <w:rFonts w:hint="eastAsia"/>
        </w:rPr>
        <w:t>两个大写非空格字符的发电机识别代号，用来和母线“I”处的其他发电机相区别。强烈建议对于单机母线，ID指定为</w:t>
      </w:r>
      <w:r>
        <w:t>’</w:t>
      </w:r>
      <w:r>
        <w:rPr>
          <w:rFonts w:hint="eastAsia"/>
        </w:rPr>
        <w:t>1</w:t>
      </w:r>
      <w:r>
        <w:t>’</w:t>
      </w:r>
      <w:r>
        <w:rPr>
          <w:rFonts w:hint="eastAsia"/>
        </w:rPr>
        <w:t>。缺省情况下，ID为</w:t>
      </w:r>
      <w:r>
        <w:t>’</w:t>
      </w:r>
      <w:r>
        <w:rPr>
          <w:rFonts w:hint="eastAsia"/>
        </w:rPr>
        <w:t>1</w:t>
      </w:r>
      <w:r>
        <w:t>’</w:t>
      </w:r>
      <w:r>
        <w:rPr>
          <w:rFonts w:hint="eastAsia"/>
        </w:rPr>
        <w:t>。</w:t>
      </w:r>
    </w:p>
    <w:p>
      <w:pPr>
        <w:pStyle w:val="5"/>
        <w:spacing w:line="360" w:lineRule="auto"/>
      </w:pPr>
      <w:r>
        <w:rPr>
          <w:rFonts w:hint="eastAsia"/>
        </w:rPr>
        <w:t>PG  =</w:t>
      </w:r>
      <w:r>
        <w:rPr>
          <w:rFonts w:hint="eastAsia"/>
        </w:rPr>
        <w:tab/>
      </w:r>
      <w:r>
        <w:rPr>
          <w:rFonts w:hint="eastAsia"/>
        </w:rPr>
        <w:t>发电机的有功出力，单位为MW。缺省值为0。</w:t>
      </w:r>
    </w:p>
    <w:p>
      <w:pPr>
        <w:pStyle w:val="5"/>
        <w:spacing w:line="360" w:lineRule="auto"/>
      </w:pPr>
      <w:r>
        <w:rPr>
          <w:rFonts w:hint="eastAsia"/>
        </w:rPr>
        <w:t>QG</w:t>
      </w:r>
      <w:r>
        <w:t xml:space="preserve"> </w:t>
      </w:r>
      <w:r>
        <w:rPr>
          <w:rFonts w:hint="eastAsia"/>
        </w:rPr>
        <w:t xml:space="preserve"> =</w:t>
      </w:r>
      <w:r>
        <w:rPr>
          <w:rFonts w:hint="eastAsia"/>
        </w:rPr>
        <w:tab/>
      </w:r>
      <w:r>
        <w:rPr>
          <w:rFonts w:hint="eastAsia"/>
        </w:rPr>
        <w:t>发电机的无功出力，单位为Mvar。QG仅仅在算例被视为一个已求解的数值时才须输入，缺省值为0。</w:t>
      </w:r>
    </w:p>
    <w:p>
      <w:pPr>
        <w:pStyle w:val="5"/>
        <w:spacing w:line="360" w:lineRule="auto"/>
      </w:pPr>
      <w:r>
        <w:rPr>
          <w:rFonts w:hint="eastAsia"/>
        </w:rPr>
        <w:t>QT</w:t>
      </w:r>
      <w:r>
        <w:rPr>
          <w:rFonts w:hint="eastAsia"/>
        </w:rPr>
        <w:tab/>
      </w:r>
      <w:r>
        <w:rPr>
          <w:rFonts w:hint="eastAsia"/>
        </w:rPr>
        <w:t xml:space="preserve"> =</w:t>
      </w:r>
      <w:r>
        <w:rPr>
          <w:rFonts w:hint="eastAsia"/>
        </w:rPr>
        <w:tab/>
      </w:r>
      <w:r>
        <w:rPr>
          <w:rFonts w:hint="eastAsia"/>
        </w:rPr>
        <w:t>发电机的最大无功出力，单位为Mvar。对于固定出力的发电机（也就是没有调节），QT必须和固定无功出力相同。缺省值为9999。</w:t>
      </w:r>
    </w:p>
    <w:p>
      <w:pPr>
        <w:pStyle w:val="5"/>
        <w:spacing w:line="360" w:lineRule="auto"/>
      </w:pPr>
      <w:r>
        <w:rPr>
          <w:rFonts w:hint="eastAsia"/>
        </w:rPr>
        <w:t>QB</w:t>
      </w:r>
      <w:r>
        <w:rPr>
          <w:rFonts w:hint="eastAsia"/>
        </w:rPr>
        <w:tab/>
      </w:r>
      <w:r>
        <w:rPr>
          <w:rFonts w:hint="eastAsia"/>
        </w:rPr>
        <w:t xml:space="preserve"> =</w:t>
      </w:r>
      <w:r>
        <w:rPr>
          <w:rFonts w:hint="eastAsia"/>
        </w:rPr>
        <w:tab/>
      </w:r>
      <w:r>
        <w:rPr>
          <w:rFonts w:hint="eastAsia"/>
        </w:rPr>
        <w:t>发电机的最小无功出力，单位为Mvar。对于固定出力的发电机，QB必须和固定无功出力相同。缺省值为-9999。</w:t>
      </w:r>
    </w:p>
    <w:p>
      <w:pPr>
        <w:pStyle w:val="5"/>
        <w:spacing w:line="360" w:lineRule="auto"/>
      </w:pPr>
      <w:r>
        <w:rPr>
          <w:rFonts w:hint="eastAsia"/>
        </w:rPr>
        <w:t>VS</w:t>
      </w:r>
      <w:r>
        <w:rPr>
          <w:rFonts w:hint="eastAsia"/>
        </w:rPr>
        <w:tab/>
      </w:r>
      <w:r>
        <w:rPr>
          <w:rFonts w:hint="eastAsia"/>
        </w:rPr>
        <w:t xml:space="preserve"> =</w:t>
      </w:r>
      <w:r>
        <w:rPr>
          <w:rFonts w:hint="eastAsia"/>
        </w:rPr>
        <w:tab/>
      </w:r>
      <w:r>
        <w:rPr>
          <w:rFonts w:hint="eastAsia"/>
        </w:rPr>
        <w:t>被控电压的</w:t>
      </w:r>
      <w:r>
        <w:rPr>
          <w:rFonts w:hint="eastAsia"/>
          <w:lang w:eastAsia="zh-CN"/>
        </w:rPr>
        <w:t>给定数值</w:t>
      </w:r>
      <w:r>
        <w:rPr>
          <w:rFonts w:hint="eastAsia"/>
        </w:rPr>
        <w:t>，采用标么值，缺省值为1。</w:t>
      </w:r>
    </w:p>
    <w:p>
      <w:pPr>
        <w:pStyle w:val="5"/>
        <w:spacing w:line="360" w:lineRule="auto"/>
        <w:ind w:firstLine="422" w:firstLineChars="176"/>
        <w:rPr>
          <w:lang w:val="en-GB"/>
        </w:rPr>
      </w:pPr>
      <w:r>
        <w:rPr>
          <w:rFonts w:hint="eastAsia"/>
        </w:rPr>
        <w:t>IREG  = 一个远方的类型代号为1或者自我调节代号为2的母线编号，这个</w:t>
      </w:r>
    </w:p>
    <w:p>
      <w:pPr>
        <w:pStyle w:val="5"/>
        <w:spacing w:line="360" w:lineRule="auto"/>
        <w:ind w:firstLine="0"/>
      </w:pPr>
      <w:r>
        <w:rPr>
          <w:rFonts w:hint="eastAsia"/>
        </w:rPr>
        <w:t>母线的电压由本电厂调节到</w:t>
      </w:r>
      <w:r>
        <w:rPr>
          <w:rFonts w:hint="eastAsia"/>
          <w:lang w:eastAsia="zh-CN"/>
        </w:rPr>
        <w:t>给定数值</w:t>
      </w:r>
      <w:r>
        <w:rPr>
          <w:rFonts w:hint="eastAsia"/>
        </w:rPr>
        <w:t>VS。如果母线IREG的母线类型代号不是1且自我调节代号不为2，则母线I调整自己的电压到</w:t>
      </w:r>
      <w:r>
        <w:rPr>
          <w:rFonts w:hint="eastAsia"/>
          <w:lang w:eastAsia="zh-CN"/>
        </w:rPr>
        <w:t>给定数值</w:t>
      </w:r>
      <w:r>
        <w:rPr>
          <w:rFonts w:hint="eastAsia"/>
        </w:rPr>
        <w:t>VS。当母线I 调整自己的电压时，IREG为0而且对类型代号为3的母线（平衡节点）</w:t>
      </w:r>
      <w:r>
        <w:t>IREG</w:t>
      </w:r>
      <w:r>
        <w:rPr>
          <w:rFonts w:hint="eastAsia"/>
        </w:rPr>
        <w:t>必须为0。缺省值为0。</w:t>
      </w:r>
    </w:p>
    <w:p>
      <w:pPr>
        <w:pStyle w:val="5"/>
        <w:spacing w:line="360" w:lineRule="auto"/>
      </w:pPr>
      <w:r>
        <w:rPr>
          <w:rFonts w:hint="eastAsia"/>
        </w:rPr>
        <w:t>MBASE</w:t>
      </w:r>
      <w:r>
        <w:t xml:space="preserve"> </w:t>
      </w:r>
      <w:r>
        <w:rPr>
          <w:rFonts w:hint="eastAsia"/>
        </w:rPr>
        <w:t xml:space="preserve"> =</w:t>
      </w:r>
      <w:r>
        <w:rPr>
          <w:rFonts w:hint="eastAsia"/>
        </w:rPr>
        <w:tab/>
      </w:r>
      <w:r>
        <w:rPr>
          <w:rFonts w:hint="eastAsia"/>
        </w:rPr>
        <w:t>由这个发电机所代表的所有设备的总基准MVA，单位为MVA。在正常的潮流计算和等值构造工作中不需要这个值，但是在开关研究，故障分析和动态模拟中是需要的。缺省情况下，MBASE = 系统基准MVA。</w:t>
      </w:r>
    </w:p>
    <w:p>
      <w:pPr>
        <w:pStyle w:val="5"/>
        <w:spacing w:line="360" w:lineRule="auto"/>
      </w:pPr>
      <w:r>
        <w:rPr>
          <w:rFonts w:hint="eastAsia"/>
        </w:rPr>
        <w:t>ZR，ZX</w:t>
      </w:r>
      <w:r>
        <w:rPr>
          <w:rFonts w:hint="eastAsia"/>
        </w:rPr>
        <w:tab/>
      </w:r>
      <w:r>
        <w:rPr>
          <w:rFonts w:hint="eastAsia"/>
        </w:rPr>
        <w:t>=</w:t>
      </w:r>
      <w:r>
        <w:rPr>
          <w:rFonts w:hint="eastAsia"/>
        </w:rPr>
        <w:tab/>
      </w:r>
      <w:r>
        <w:rPr>
          <w:rFonts w:hint="eastAsia"/>
        </w:rPr>
        <w:t>发电机复数阻抗，ZSORCE；以标么值（MBASE为基准）输入。在正常的潮流计算和等值的构造工作中不需要这个值，但是在开关研究，故障分析和动态模拟中是需要的。在动态模拟中，当发电机被定义为次暂态模型时，这个复数阻抗必须和发电机的次暂态阻抗相等，当发电机被定义为经典的暂态模型时，这个复数阻抗必须和暂态阻抗相等。缺省情况下，ZR=0，ZX=1。</w:t>
      </w:r>
    </w:p>
    <w:p>
      <w:pPr>
        <w:pStyle w:val="5"/>
        <w:spacing w:line="360" w:lineRule="auto"/>
      </w:pPr>
      <w:r>
        <w:rPr>
          <w:rFonts w:hint="eastAsia"/>
        </w:rPr>
        <w:t>RT，XT</w:t>
      </w:r>
      <w:r>
        <w:rPr>
          <w:rFonts w:hint="eastAsia"/>
        </w:rPr>
        <w:tab/>
      </w:r>
      <w:r>
        <w:rPr>
          <w:rFonts w:hint="eastAsia"/>
        </w:rPr>
        <w:t>=</w:t>
      </w:r>
      <w:r>
        <w:rPr>
          <w:rFonts w:hint="eastAsia"/>
        </w:rPr>
        <w:tab/>
      </w:r>
      <w:r>
        <w:rPr>
          <w:rFonts w:hint="eastAsia"/>
        </w:rPr>
        <w:t>升压变压器的阻抗，XTRAN；以标么值（MBASE为基准）输入。如果升压变压器另作为网络支路来建模，则XTRAN应该定义为0。缺省情况下，RT+</w:t>
      </w:r>
      <w:r>
        <w:t>jXT=0</w:t>
      </w:r>
      <w:r>
        <w:rPr>
          <w:rFonts w:hint="eastAsia"/>
        </w:rPr>
        <w:t>。</w:t>
      </w:r>
    </w:p>
    <w:p>
      <w:pPr>
        <w:pStyle w:val="5"/>
        <w:spacing w:line="360" w:lineRule="auto"/>
      </w:pPr>
      <w:r>
        <w:rPr>
          <w:rFonts w:hint="eastAsia"/>
        </w:rPr>
        <w:t>GTAP   =</w:t>
      </w:r>
      <w:r>
        <w:rPr>
          <w:rFonts w:hint="eastAsia"/>
        </w:rPr>
        <w:tab/>
      </w:r>
      <w:r>
        <w:rPr>
          <w:rFonts w:hint="eastAsia"/>
        </w:rPr>
        <w:t>升压变压器的非标准变比（即标幺变比），缺省值为1。只有当XTRAN不为0时GTAP才起作用。</w:t>
      </w:r>
    </w:p>
    <w:p>
      <w:pPr>
        <w:pStyle w:val="5"/>
        <w:spacing w:line="360" w:lineRule="auto"/>
      </w:pPr>
      <w:r>
        <w:rPr>
          <w:rFonts w:hint="eastAsia"/>
        </w:rPr>
        <w:t>STAT  =</w:t>
      </w:r>
      <w:r>
        <w:rPr>
          <w:rFonts w:hint="eastAsia"/>
        </w:rPr>
        <w:tab/>
      </w:r>
      <w:r>
        <w:rPr>
          <w:rFonts w:hint="eastAsia"/>
        </w:rPr>
        <w:t>初始的发电机状态，运行时为0，停运为1；缺省值为1。</w:t>
      </w:r>
    </w:p>
    <w:p>
      <w:pPr>
        <w:pStyle w:val="5"/>
        <w:spacing w:line="360" w:lineRule="auto"/>
      </w:pPr>
      <w:r>
        <w:t>RMPCT</w:t>
      </w:r>
      <w:r>
        <w:rPr>
          <w:rFonts w:hint="eastAsia"/>
        </w:rPr>
        <w:tab/>
      </w:r>
      <w:r>
        <w:rPr>
          <w:rFonts w:hint="eastAsia"/>
        </w:rPr>
        <w:t xml:space="preserve"> </w:t>
      </w:r>
      <w:r>
        <w:t>=</w:t>
      </w:r>
      <w:r>
        <w:rPr>
          <w:rFonts w:hint="eastAsia"/>
        </w:rPr>
        <w:tab/>
      </w:r>
      <w:r>
        <w:rPr>
          <w:rFonts w:hint="eastAsia"/>
        </w:rPr>
        <w:t>为保持母线IREG的电压而由母线I提供的无功出力和为保持母线IREG的电压所需要的总无功出力的比。RMPCT必须是正值。只有当IREG指定为一个有效的远方母线而且有多个发电机控制母线IREG的电压时，才需要RMPCT的值。缺省值为100。</w:t>
      </w:r>
    </w:p>
    <w:p>
      <w:pPr>
        <w:pStyle w:val="5"/>
        <w:spacing w:line="360" w:lineRule="auto"/>
      </w:pPr>
      <w:r>
        <w:rPr>
          <w:rFonts w:hint="eastAsia"/>
        </w:rPr>
        <w:t>PT</w:t>
      </w:r>
      <w:r>
        <w:rPr>
          <w:rFonts w:hint="eastAsia"/>
        </w:rPr>
        <w:tab/>
      </w:r>
      <w:r>
        <w:rPr>
          <w:rFonts w:hint="eastAsia"/>
        </w:rPr>
        <w:t xml:space="preserve">  = 最大的发电机有功出力，单位为MW。缺省值为9999。</w:t>
      </w:r>
    </w:p>
    <w:p>
      <w:pPr>
        <w:pStyle w:val="5"/>
        <w:spacing w:line="360" w:lineRule="auto"/>
      </w:pPr>
      <w:r>
        <w:rPr>
          <w:rFonts w:hint="eastAsia"/>
        </w:rPr>
        <w:t>PB   = 最小的发电机有功出力，单位为MW。缺省值为-9999。</w:t>
      </w:r>
    </w:p>
    <w:p>
      <w:pPr>
        <w:pStyle w:val="5"/>
        <w:spacing w:line="360" w:lineRule="auto"/>
      </w:pPr>
      <w:r>
        <w:rPr>
          <w:rFonts w:hint="eastAsia"/>
        </w:rPr>
        <w:t>Oi   = 所有者编号，每台发电机有四个所有者。缺省时O1为母线I的拥有者，O2，O3,O4为0</w:t>
      </w:r>
    </w:p>
    <w:p>
      <w:pPr>
        <w:pStyle w:val="5"/>
        <w:spacing w:line="360" w:lineRule="auto"/>
      </w:pPr>
      <w:r>
        <w:rPr>
          <w:rFonts w:hint="eastAsia"/>
        </w:rPr>
        <w:t>Fi   = 所有者Oi所占的比例。其值必须为正。</w:t>
      </w:r>
    </w:p>
    <w:p>
      <w:pPr>
        <w:pStyle w:val="5"/>
        <w:spacing w:line="360" w:lineRule="auto"/>
      </w:pPr>
      <w:r>
        <w:rPr>
          <w:rFonts w:hint="eastAsia"/>
        </w:rPr>
        <w:t>注意，在指定无功出力极限时，如果上下限值不相等，则通常要求上下限的差远远大于0.002 pu（即100MVA系统基准时为0.2Mvar）。</w:t>
      </w:r>
    </w:p>
    <w:p>
      <w:pPr>
        <w:pStyle w:val="5"/>
        <w:spacing w:line="360" w:lineRule="auto"/>
      </w:pPr>
      <w:r>
        <w:rPr>
          <w:rFonts w:hint="eastAsia"/>
        </w:rPr>
        <w:t>当一个电厂中的两台或多台发电机需要分别建模时，它们的数据可以通过两种方式引入到计算算例中：</w:t>
      </w:r>
    </w:p>
    <w:p>
      <w:pPr>
        <w:pStyle w:val="5"/>
        <w:numPr>
          <w:ilvl w:val="0"/>
          <w:numId w:val="7"/>
        </w:numPr>
        <w:spacing w:line="360" w:lineRule="auto"/>
      </w:pPr>
      <w:r>
        <w:rPr>
          <w:rFonts w:hint="eastAsia"/>
        </w:rPr>
        <w:t>在READ,TREA或RDCH功能中读入每一个发电机数据中的机器数据——功率、功率极限、阻抗数据和升压变压器数据。而电厂的功率和功率极限则被看成是对应的运行发电机的数据之和。指定的VS,IREG和RMPCT值也会看成是电厂的值而不是个体的发电机的值，所以每个发电机的这些值都必须相等。</w:t>
      </w:r>
    </w:p>
    <w:p>
      <w:pPr>
        <w:pStyle w:val="5"/>
        <w:numPr>
          <w:ilvl w:val="0"/>
          <w:numId w:val="7"/>
        </w:numPr>
        <w:spacing w:line="360" w:lineRule="auto"/>
      </w:pPr>
      <w:r>
        <w:rPr>
          <w:rFonts w:hint="eastAsia"/>
        </w:rPr>
        <w:t>用另外一种方式：也可以在READ,TREA或RDCH功能中指定电厂的总的功率输出、功率极限、电压设定点、远方控制母线和所贡献的Mvar的百分比。阻抗和升压变压器数据可以忽略。</w:t>
      </w:r>
    </w:p>
    <w:p>
      <w:pPr>
        <w:ind w:firstLine="480"/>
      </w:pPr>
      <w:r>
        <w:rPr>
          <w:rFonts w:hint="eastAsia"/>
        </w:rPr>
        <w:t>发电机数据的输入必须以一个母线号为0的记录为结束标志。</w:t>
      </w:r>
      <w:bookmarkStart w:id="51" w:name="_Toc69678325"/>
      <w:bookmarkStart w:id="52" w:name="_Toc69146083"/>
      <w:bookmarkStart w:id="53" w:name="_Toc69152762"/>
    </w:p>
    <w:p>
      <w:pPr>
        <w:pStyle w:val="3"/>
      </w:pPr>
      <w:bookmarkStart w:id="54" w:name="_Toc31678"/>
      <w:r>
        <w:rPr>
          <w:rFonts w:hint="eastAsia"/>
        </w:rPr>
        <w:t>5</w:t>
      </w:r>
      <w:r>
        <w:t>.7</w:t>
      </w:r>
      <w:r>
        <w:rPr>
          <w:rFonts w:hint="eastAsia"/>
        </w:rPr>
        <w:t xml:space="preserve"> 非变压器支路数据</w:t>
      </w:r>
      <w:bookmarkEnd w:id="51"/>
      <w:bookmarkEnd w:id="52"/>
      <w:bookmarkEnd w:id="53"/>
      <w:bookmarkEnd w:id="54"/>
    </w:p>
    <w:p>
      <w:pPr>
        <w:pStyle w:val="5"/>
        <w:spacing w:line="360" w:lineRule="auto"/>
      </w:pPr>
      <w:r>
        <w:rPr>
          <w:rFonts w:hint="eastAsia"/>
        </w:rPr>
        <w:t>PSS/E中每个要表示的非变压器交流网络支路通过读入一个非变压器支路数据记录来读入。支路数据记录有以下的格式：</w:t>
      </w:r>
    </w:p>
    <w:p>
      <w:pPr>
        <w:pStyle w:val="5"/>
        <w:spacing w:line="360" w:lineRule="auto"/>
        <w:ind w:firstLine="0"/>
      </w:pPr>
      <w:r>
        <w:rPr>
          <w:rFonts w:hint="eastAsia"/>
        </w:rPr>
        <w:t>I，J，CKT，R，X，B, RATEA，RATEB，RATEC, GI，BI，GJ，BJ，ST, LEN, O1, F1</w:t>
      </w:r>
      <w:r>
        <w:t>…</w:t>
      </w:r>
      <w:r>
        <w:rPr>
          <w:rFonts w:hint="eastAsia"/>
        </w:rPr>
        <w:t>..,O4,F4</w:t>
      </w:r>
    </w:p>
    <w:p>
      <w:pPr>
        <w:pStyle w:val="5"/>
        <w:spacing w:line="360" w:lineRule="auto"/>
        <w:ind w:firstLine="240" w:firstLineChars="100"/>
      </w:pPr>
      <w:r>
        <w:rPr>
          <w:rFonts w:hint="eastAsia"/>
        </w:rPr>
        <w:t>其中</w:t>
      </w:r>
      <w:r>
        <w:t>:</w:t>
      </w:r>
    </w:p>
    <w:p>
      <w:pPr>
        <w:pStyle w:val="5"/>
        <w:spacing w:line="360" w:lineRule="auto"/>
        <w:ind w:firstLine="436" w:firstLineChars="182"/>
      </w:pPr>
      <w:r>
        <w:t>I</w:t>
      </w:r>
      <w:r>
        <w:rPr>
          <w:rFonts w:hint="eastAsia"/>
        </w:rPr>
        <w:t xml:space="preserve">  </w:t>
      </w:r>
      <w:r>
        <w:t>=</w:t>
      </w:r>
      <w:r>
        <w:tab/>
      </w:r>
      <w:r>
        <w:rPr>
          <w:rFonts w:hint="eastAsia"/>
        </w:rPr>
        <w:t>支路的“始端母线”编号，或者是用单引号括起来的扩展母线名。</w:t>
      </w:r>
    </w:p>
    <w:p>
      <w:pPr>
        <w:pStyle w:val="5"/>
        <w:spacing w:line="360" w:lineRule="auto"/>
        <w:ind w:firstLine="436" w:firstLineChars="182"/>
      </w:pPr>
      <w:r>
        <w:rPr>
          <w:rFonts w:hint="eastAsia"/>
        </w:rPr>
        <w:t xml:space="preserve">J  = </w:t>
      </w:r>
      <w:r>
        <w:rPr>
          <w:rFonts w:hint="eastAsia"/>
        </w:rPr>
        <w:tab/>
      </w:r>
      <w:r>
        <w:rPr>
          <w:rFonts w:hint="eastAsia"/>
        </w:rPr>
        <w:t>支路的“末端母线”编号，或者是用单引号括起来的扩展母线名。J以负号开始时说明这个母线是被测端点；否则，母线I为被测端点。</w:t>
      </w:r>
    </w:p>
    <w:p>
      <w:pPr>
        <w:pStyle w:val="5"/>
        <w:spacing w:line="360" w:lineRule="auto"/>
        <w:ind w:firstLine="240" w:firstLineChars="100"/>
      </w:pPr>
      <w:r>
        <w:rPr>
          <w:rFonts w:hint="eastAsia"/>
        </w:rPr>
        <w:t xml:space="preserve">CKT </w:t>
      </w:r>
      <w:r>
        <w:t xml:space="preserve"> </w:t>
      </w:r>
      <w:r>
        <w:rPr>
          <w:rFonts w:hint="eastAsia"/>
        </w:rPr>
        <w:t>= 两个大写字母与数字混合编排的支路回路标识符；CKT的第一个字符不可以是“&amp;”。强烈建议单回路的支路的回路标识符指明为“1”。CKT的缺省值为</w:t>
      </w:r>
      <w:r>
        <w:t>’</w:t>
      </w:r>
      <w:r>
        <w:rPr>
          <w:rFonts w:hint="eastAsia"/>
        </w:rPr>
        <w:t>1</w:t>
      </w:r>
      <w:r>
        <w:t>’</w:t>
      </w:r>
      <w:r>
        <w:rPr>
          <w:rFonts w:hint="eastAsia"/>
        </w:rPr>
        <w:t>。</w:t>
      </w:r>
    </w:p>
    <w:p>
      <w:pPr>
        <w:pStyle w:val="5"/>
        <w:spacing w:line="360" w:lineRule="auto"/>
      </w:pPr>
      <w:r>
        <w:rPr>
          <w:rFonts w:hint="eastAsia"/>
        </w:rPr>
        <w:t>R</w:t>
      </w:r>
      <w:r>
        <w:rPr>
          <w:rFonts w:hint="eastAsia"/>
        </w:rPr>
        <w:tab/>
      </w:r>
      <w:r>
        <w:rPr>
          <w:rFonts w:hint="eastAsia"/>
        </w:rPr>
        <w:t>=</w:t>
      </w:r>
      <w:r>
        <w:rPr>
          <w:rFonts w:hint="eastAsia"/>
        </w:rPr>
        <w:tab/>
      </w:r>
      <w:r>
        <w:rPr>
          <w:rFonts w:hint="eastAsia"/>
        </w:rPr>
        <w:t>支路电阻，标么值表示。每个支路都必须输入R的值。</w:t>
      </w:r>
    </w:p>
    <w:p>
      <w:pPr>
        <w:pStyle w:val="5"/>
        <w:spacing w:line="360" w:lineRule="auto"/>
      </w:pPr>
      <w:r>
        <w:rPr>
          <w:rFonts w:hint="eastAsia"/>
        </w:rPr>
        <w:t>X</w:t>
      </w:r>
      <w:r>
        <w:rPr>
          <w:rFonts w:hint="eastAsia"/>
        </w:rPr>
        <w:tab/>
      </w:r>
      <w:r>
        <w:rPr>
          <w:rFonts w:hint="eastAsia"/>
        </w:rPr>
        <w:t>=</w:t>
      </w:r>
      <w:r>
        <w:rPr>
          <w:rFonts w:hint="eastAsia"/>
        </w:rPr>
        <w:tab/>
      </w:r>
      <w:r>
        <w:rPr>
          <w:rFonts w:hint="eastAsia"/>
        </w:rPr>
        <w:t>支路电抗，标么值表示。每个支路都必须输入一个不为0的X的值。</w:t>
      </w:r>
    </w:p>
    <w:p>
      <w:pPr>
        <w:pStyle w:val="5"/>
        <w:spacing w:line="360" w:lineRule="auto"/>
      </w:pPr>
      <w:r>
        <w:rPr>
          <w:rFonts w:hint="eastAsia"/>
        </w:rPr>
        <w:t>B</w:t>
      </w:r>
      <w:r>
        <w:rPr>
          <w:rFonts w:hint="eastAsia"/>
        </w:rPr>
        <w:tab/>
      </w:r>
      <w:r>
        <w:rPr>
          <w:rFonts w:hint="eastAsia"/>
        </w:rPr>
        <w:t>=</w:t>
      </w:r>
      <w:r>
        <w:rPr>
          <w:rFonts w:hint="eastAsia"/>
        </w:rPr>
        <w:tab/>
      </w:r>
      <w:r>
        <w:rPr>
          <w:rFonts w:hint="eastAsia"/>
        </w:rPr>
        <w:t>整个支路的充电电导。标么值表示。缺省值为0。</w:t>
      </w:r>
    </w:p>
    <w:p>
      <w:pPr>
        <w:pStyle w:val="5"/>
        <w:spacing w:line="360" w:lineRule="auto"/>
      </w:pPr>
      <w:r>
        <w:rPr>
          <w:rFonts w:hint="eastAsia"/>
        </w:rPr>
        <w:t>RATEA</w:t>
      </w:r>
      <w:r>
        <w:rPr>
          <w:rFonts w:hint="eastAsia"/>
        </w:rPr>
        <w:tab/>
      </w:r>
      <w:r>
        <w:rPr>
          <w:rFonts w:hint="eastAsia"/>
        </w:rPr>
        <w:t>=</w:t>
      </w:r>
      <w:r>
        <w:rPr>
          <w:rFonts w:hint="eastAsia"/>
        </w:rPr>
        <w:tab/>
      </w:r>
      <w:r>
        <w:rPr>
          <w:rFonts w:hint="eastAsia"/>
        </w:rPr>
        <w:t>第一个电流额定值；单位为MVA。缺省值为0（即忽略这个支路的额定值检验）。</w:t>
      </w:r>
    </w:p>
    <w:p>
      <w:pPr>
        <w:pStyle w:val="5"/>
        <w:spacing w:line="360" w:lineRule="auto"/>
      </w:pPr>
      <w:r>
        <w:rPr>
          <w:rFonts w:hint="eastAsia"/>
        </w:rPr>
        <w:t>RATEB  =</w:t>
      </w:r>
      <w:r>
        <w:rPr>
          <w:rFonts w:hint="eastAsia"/>
        </w:rPr>
        <w:tab/>
      </w:r>
      <w:r>
        <w:rPr>
          <w:rFonts w:hint="eastAsia"/>
        </w:rPr>
        <w:t>第二个电流额定值；单位为MVA。缺省值为0。</w:t>
      </w:r>
    </w:p>
    <w:p>
      <w:pPr>
        <w:pStyle w:val="5"/>
        <w:spacing w:line="360" w:lineRule="auto"/>
      </w:pPr>
      <w:r>
        <w:rPr>
          <w:rFonts w:hint="eastAsia"/>
        </w:rPr>
        <w:t>RATEC  =</w:t>
      </w:r>
      <w:r>
        <w:rPr>
          <w:rFonts w:hint="eastAsia"/>
        </w:rPr>
        <w:tab/>
      </w:r>
      <w:r>
        <w:rPr>
          <w:rFonts w:hint="eastAsia"/>
        </w:rPr>
        <w:t>第三个电流额定值；单位为MVA。缺省值为0。</w:t>
      </w:r>
    </w:p>
    <w:p>
      <w:pPr>
        <w:pStyle w:val="5"/>
        <w:spacing w:line="360" w:lineRule="auto"/>
      </w:pPr>
      <w:r>
        <w:rPr>
          <w:rFonts w:hint="eastAsia"/>
        </w:rPr>
        <w:t>GI，BI  =  在母线“I”一端上的并联支路的复数导纳，标么值表示。对一个连接在线路上的电抗器来说BI是负值。缺省情况下，G</w:t>
      </w:r>
      <w:r>
        <w:t>I</w:t>
      </w:r>
      <w:r>
        <w:rPr>
          <w:rFonts w:hint="eastAsia"/>
        </w:rPr>
        <w:t>+</w:t>
      </w:r>
      <w:r>
        <w:t>jBI=0</w:t>
      </w:r>
      <w:r>
        <w:rPr>
          <w:rFonts w:hint="eastAsia"/>
        </w:rPr>
        <w:t>。</w:t>
      </w:r>
    </w:p>
    <w:p>
      <w:pPr>
        <w:pStyle w:val="5"/>
        <w:spacing w:line="360" w:lineRule="auto"/>
      </w:pPr>
      <w:r>
        <w:rPr>
          <w:rFonts w:hint="eastAsia"/>
        </w:rPr>
        <w:t>GJ，BJ  =  在母线“J”一端上的并联支路的复数导纳，标么值表示。对一个连接在线路上的电抗器来说BJ是负值。缺省情况下，GJ+</w:t>
      </w:r>
      <w:r>
        <w:t>jBJ=0</w:t>
      </w:r>
      <w:r>
        <w:rPr>
          <w:rFonts w:hint="eastAsia"/>
        </w:rPr>
        <w:t>。</w:t>
      </w:r>
    </w:p>
    <w:p>
      <w:pPr>
        <w:pStyle w:val="5"/>
        <w:spacing w:line="360" w:lineRule="auto"/>
      </w:pPr>
      <w:r>
        <w:rPr>
          <w:rFonts w:hint="eastAsia"/>
        </w:rPr>
        <w:t>ST</w:t>
      </w:r>
      <w:r>
        <w:rPr>
          <w:rFonts w:hint="eastAsia"/>
        </w:rPr>
        <w:tab/>
      </w:r>
      <w:r>
        <w:rPr>
          <w:rFonts w:hint="eastAsia"/>
        </w:rPr>
        <w:t xml:space="preserve">  =  支路的起始状态，处于运行状态时为1，处于停运状态是为0。缺省值为0。</w:t>
      </w:r>
    </w:p>
    <w:p>
      <w:pPr>
        <w:ind w:firstLine="436" w:firstLineChars="182"/>
      </w:pPr>
      <w:r>
        <w:rPr>
          <w:rFonts w:hint="eastAsia"/>
        </w:rPr>
        <w:t>LEN  = 线路长度，用户自定义单位，缺省值为0。</w:t>
      </w:r>
    </w:p>
    <w:p>
      <w:pPr>
        <w:ind w:firstLine="480"/>
      </w:pPr>
      <w:r>
        <w:rPr>
          <w:rFonts w:hint="eastAsia"/>
        </w:rPr>
        <w:t>Oi  = 所有者编号，每条支路有四个所有者。缺省情况下，O1为母线I的所有者，O2，O3，O4为0。</w:t>
      </w:r>
    </w:p>
    <w:p>
      <w:pPr>
        <w:ind w:firstLine="436" w:firstLineChars="182"/>
      </w:pPr>
      <w:r>
        <w:rPr>
          <w:rFonts w:hint="eastAsia"/>
        </w:rPr>
        <w:t>Fi  = 所有者Oi所占的比例。</w:t>
      </w:r>
    </w:p>
    <w:p>
      <w:pPr>
        <w:ind w:firstLine="480"/>
      </w:pPr>
      <w:r>
        <w:rPr>
          <w:rFonts w:hint="eastAsia"/>
        </w:rPr>
        <w:t>如果计算算例中已经存在着母线I和J之间的一个回路标志为CKT的双绕组变压器数据，则它将被替换掉（即变压器数据被删除，而新指定的支路数据被添加到计算算例中）。</w:t>
      </w:r>
    </w:p>
    <w:p>
      <w:pPr>
        <w:ind w:firstLine="480"/>
      </w:pPr>
      <w:r>
        <w:rPr>
          <w:rFonts w:hint="eastAsia"/>
        </w:rPr>
        <w:t>注意，变压器支路的数据并不是在此组数据中，它们将在1.1.6的变压器数据组中指定。</w:t>
      </w:r>
    </w:p>
    <w:p>
      <w:pPr>
        <w:ind w:firstLine="480"/>
      </w:pPr>
      <w:r>
        <w:rPr>
          <w:rFonts w:hint="eastAsia"/>
        </w:rPr>
        <w:t>支路数据的输入必须以一个始端母线编号为0的记录为结束标志。</w:t>
      </w:r>
      <w:bookmarkStart w:id="55" w:name="_Toc69146084"/>
      <w:bookmarkStart w:id="56" w:name="_Toc69152763"/>
      <w:bookmarkStart w:id="57" w:name="_Toc69678326"/>
    </w:p>
    <w:p>
      <w:pPr>
        <w:pStyle w:val="3"/>
      </w:pPr>
      <w:bookmarkStart w:id="58" w:name="_Toc2568"/>
      <w:r>
        <w:t>5.8</w:t>
      </w:r>
      <w:r>
        <w:rPr>
          <w:rFonts w:hint="eastAsia"/>
        </w:rPr>
        <w:t xml:space="preserve"> 变压器数据</w:t>
      </w:r>
      <w:bookmarkEnd w:id="55"/>
      <w:bookmarkEnd w:id="56"/>
      <w:bookmarkEnd w:id="57"/>
      <w:bookmarkEnd w:id="58"/>
    </w:p>
    <w:p>
      <w:pPr>
        <w:pStyle w:val="5"/>
        <w:spacing w:line="360" w:lineRule="auto"/>
      </w:pPr>
      <w:r>
        <w:rPr>
          <w:rFonts w:hint="eastAsia"/>
        </w:rPr>
        <w:t>在PSS/E中的每一个交流变压器由一个变压器数据来表示。此变压器数据中包含了所有在潮流计算中所需要的变压器模型（包括双绕组变压器和三绕组变压器）的数据。其中双绕组变压器用四个数据段来表示，三绕组变压器由五个数据段来表示。</w:t>
      </w:r>
    </w:p>
    <w:p>
      <w:pPr>
        <w:pStyle w:val="5"/>
        <w:spacing w:line="360" w:lineRule="auto"/>
      </w:pPr>
    </w:p>
    <w:p>
      <w:pPr>
        <w:pStyle w:val="5"/>
        <w:spacing w:line="360" w:lineRule="auto"/>
      </w:pPr>
      <w:r>
        <w:rPr>
          <w:rFonts w:hint="eastAsia"/>
        </w:rPr>
        <w:t>三绕组变压器数据有以下的格式（五行）：</w:t>
      </w:r>
    </w:p>
    <w:p>
      <w:pPr>
        <w:pStyle w:val="5"/>
        <w:spacing w:line="360" w:lineRule="auto"/>
        <w:ind w:firstLine="0"/>
      </w:pPr>
      <w:r>
        <w:rPr>
          <w:rFonts w:hint="eastAsia"/>
        </w:rPr>
        <w:t>I,J,K,CKT,CW,CZ,CM,MAG1,MAG2,NMETR,</w:t>
      </w:r>
      <w:r>
        <w:t>‘</w:t>
      </w:r>
      <w:r>
        <w:rPr>
          <w:rFonts w:hint="eastAsia"/>
        </w:rPr>
        <w:t>NAME</w:t>
      </w:r>
      <w:r>
        <w:t>’</w:t>
      </w:r>
      <w:r>
        <w:rPr>
          <w:rFonts w:hint="eastAsia"/>
        </w:rPr>
        <w:t>,STAT,O1,F1,</w:t>
      </w:r>
      <w:r>
        <w:t>…</w:t>
      </w:r>
      <w:r>
        <w:rPr>
          <w:rFonts w:hint="eastAsia"/>
        </w:rPr>
        <w:t>O4,F4</w:t>
      </w:r>
    </w:p>
    <w:p>
      <w:pPr>
        <w:pStyle w:val="5"/>
        <w:spacing w:line="360" w:lineRule="auto"/>
        <w:ind w:firstLine="0"/>
      </w:pPr>
      <w:r>
        <w:rPr>
          <w:rFonts w:hint="eastAsia"/>
          <w:sz w:val="21"/>
        </w:rPr>
        <w:t xml:space="preserve">R1-2,X1-2,SBASE1-2,R2-3,X2-3,SBASE2-3,R3-1,X3-1,SBASE3-1,VMSTAR,ANSTAR </w:t>
      </w:r>
      <w:r>
        <w:rPr>
          <w:rFonts w:hint="eastAsia"/>
        </w:rPr>
        <w:t xml:space="preserve">  </w:t>
      </w:r>
      <w:r>
        <w:rPr>
          <w:rFonts w:hint="eastAsia"/>
          <w:sz w:val="21"/>
        </w:rPr>
        <w:t xml:space="preserve">WINDV1,NOMV1,ANG1,RATA1,RATB1,RATC1,COD,CONT,RMA,RMI,VMA,VMI,NTP,TAB,CR,CX </w:t>
      </w:r>
    </w:p>
    <w:p>
      <w:pPr>
        <w:pStyle w:val="5"/>
        <w:spacing w:line="360" w:lineRule="auto"/>
        <w:ind w:firstLine="0"/>
      </w:pPr>
      <w:r>
        <w:rPr>
          <w:rFonts w:hint="eastAsia"/>
        </w:rPr>
        <w:t>WINDV2,NOMV2,ANG2,RATA2,RATB2,RATC2</w:t>
      </w:r>
    </w:p>
    <w:p>
      <w:pPr>
        <w:pStyle w:val="5"/>
        <w:spacing w:line="360" w:lineRule="auto"/>
        <w:ind w:firstLine="0"/>
      </w:pPr>
      <w:r>
        <w:rPr>
          <w:rFonts w:hint="eastAsia"/>
        </w:rPr>
        <w:t>WINDV3,NOMV3,ANG3,RATA3,RATB3,RATC3</w:t>
      </w:r>
    </w:p>
    <w:p>
      <w:pPr>
        <w:pStyle w:val="5"/>
        <w:spacing w:line="360" w:lineRule="auto"/>
        <w:ind w:firstLine="0"/>
      </w:pPr>
    </w:p>
    <w:p>
      <w:pPr>
        <w:pStyle w:val="5"/>
        <w:spacing w:line="360" w:lineRule="auto"/>
        <w:ind w:firstLine="0"/>
      </w:pPr>
      <w:r>
        <w:rPr>
          <w:rFonts w:hint="eastAsia"/>
        </w:rPr>
        <w:t xml:space="preserve">   双绕组变压器数据有以下的格式（四行）：</w:t>
      </w:r>
    </w:p>
    <w:p>
      <w:pPr>
        <w:pStyle w:val="5"/>
        <w:spacing w:line="360" w:lineRule="auto"/>
        <w:ind w:firstLine="0"/>
      </w:pPr>
      <w:r>
        <w:rPr>
          <w:rFonts w:hint="eastAsia"/>
        </w:rPr>
        <w:t>I,J,K,CKT,CW,CZ,CM,MAG1,MAG2,NMETR,</w:t>
      </w:r>
      <w:r>
        <w:t>’</w:t>
      </w:r>
      <w:r>
        <w:rPr>
          <w:rFonts w:hint="eastAsia"/>
        </w:rPr>
        <w:t>NAME</w:t>
      </w:r>
      <w:r>
        <w:t>’</w:t>
      </w:r>
      <w:r>
        <w:rPr>
          <w:rFonts w:hint="eastAsia"/>
        </w:rPr>
        <w:t>,STAT,O1,F1,</w:t>
      </w:r>
      <w:r>
        <w:t>…</w:t>
      </w:r>
      <w:r>
        <w:rPr>
          <w:rFonts w:hint="eastAsia"/>
        </w:rPr>
        <w:t>O4,F4</w:t>
      </w:r>
    </w:p>
    <w:p>
      <w:pPr>
        <w:pStyle w:val="5"/>
        <w:spacing w:line="360" w:lineRule="auto"/>
        <w:ind w:firstLine="0"/>
      </w:pPr>
      <w:r>
        <w:rPr>
          <w:rFonts w:hint="eastAsia"/>
        </w:rPr>
        <w:t>R1-2,X1-2,SBASE1-2</w:t>
      </w:r>
    </w:p>
    <w:p>
      <w:pPr>
        <w:pStyle w:val="5"/>
        <w:spacing w:line="360" w:lineRule="auto"/>
        <w:ind w:firstLine="0"/>
        <w:rPr>
          <w:sz w:val="21"/>
        </w:rPr>
      </w:pPr>
      <w:r>
        <w:rPr>
          <w:rFonts w:hint="eastAsia"/>
          <w:sz w:val="21"/>
        </w:rPr>
        <w:t>WINDV1,NOMV1,ANG1,RATA1,RATB1,RATC1,COD,CONT,RMA,RMI,VMA,VMI,NTP,TAB,CR,CX</w:t>
      </w:r>
    </w:p>
    <w:p>
      <w:pPr>
        <w:pStyle w:val="5"/>
        <w:spacing w:line="360" w:lineRule="auto"/>
        <w:ind w:firstLine="0"/>
      </w:pPr>
      <w:r>
        <w:rPr>
          <w:rFonts w:hint="eastAsia"/>
        </w:rPr>
        <w:t>WINDV2,NOMV2</w:t>
      </w:r>
    </w:p>
    <w:p>
      <w:pPr>
        <w:pStyle w:val="5"/>
        <w:spacing w:line="360" w:lineRule="auto"/>
        <w:ind w:firstLine="0"/>
      </w:pPr>
    </w:p>
    <w:p>
      <w:pPr>
        <w:pStyle w:val="5"/>
        <w:spacing w:line="360" w:lineRule="auto"/>
      </w:pPr>
      <w:r>
        <w:rPr>
          <w:rFonts w:hint="eastAsia"/>
        </w:rPr>
        <w:t>第一行记录的所有数据项为双绕组变压器和三绕组变压器所共有：</w:t>
      </w:r>
    </w:p>
    <w:p>
      <w:pPr>
        <w:pStyle w:val="5"/>
        <w:spacing w:line="360" w:lineRule="auto"/>
      </w:pPr>
      <w:r>
        <w:rPr>
          <w:rFonts w:hint="eastAsia"/>
        </w:rPr>
        <w:t>I = 第一绕组所在母线的编号，或用单引号括起来的扩展母线名。在潮流计算过程当中，只有第一绕组的分接头变比或相移角是可以调节的。不允许缺省。</w:t>
      </w:r>
    </w:p>
    <w:p>
      <w:pPr>
        <w:pStyle w:val="5"/>
        <w:spacing w:line="360" w:lineRule="auto"/>
      </w:pPr>
      <w:r>
        <w:rPr>
          <w:rFonts w:hint="eastAsia"/>
        </w:rPr>
        <w:t>J = 第二绕组所在母线的编号，或用单引号括起来的扩展母线名。不允许缺省。</w:t>
      </w:r>
    </w:p>
    <w:p>
      <w:pPr>
        <w:pStyle w:val="5"/>
        <w:spacing w:line="360" w:lineRule="auto"/>
      </w:pPr>
      <w:r>
        <w:rPr>
          <w:rFonts w:hint="eastAsia"/>
        </w:rPr>
        <w:t>K = 第三绕组所在母线的编号，或用单引号括起来的扩展母线名。不允许缺省。</w:t>
      </w:r>
    </w:p>
    <w:p>
      <w:pPr>
        <w:pStyle w:val="5"/>
        <w:spacing w:line="360" w:lineRule="auto"/>
      </w:pPr>
      <w:r>
        <w:rPr>
          <w:rFonts w:hint="eastAsia"/>
        </w:rPr>
        <w:t>CKT = 两个大写字母与数字混合编排的变压器回路标志符。CKT的第一个字符不可以是</w:t>
      </w:r>
      <w:r>
        <w:t>”</w:t>
      </w:r>
      <w:r>
        <w:rPr>
          <w:rFonts w:hint="eastAsia"/>
        </w:rPr>
        <w:t>&amp;</w:t>
      </w:r>
      <w:r>
        <w:t>”</w:t>
      </w:r>
      <w:r>
        <w:rPr>
          <w:rFonts w:hint="eastAsia"/>
        </w:rPr>
        <w:t>。CKT缺省值为</w:t>
      </w:r>
      <w:r>
        <w:t>’</w:t>
      </w:r>
      <w:r>
        <w:rPr>
          <w:rFonts w:hint="eastAsia"/>
        </w:rPr>
        <w:t>1</w:t>
      </w:r>
      <w:r>
        <w:t>’</w:t>
      </w:r>
      <w:r>
        <w:rPr>
          <w:rFonts w:hint="eastAsia"/>
        </w:rPr>
        <w:t>。</w:t>
      </w:r>
    </w:p>
    <w:p>
      <w:pPr>
        <w:pStyle w:val="5"/>
        <w:spacing w:line="360" w:lineRule="auto"/>
      </w:pPr>
      <w:r>
        <w:rPr>
          <w:rFonts w:hint="eastAsia"/>
        </w:rPr>
        <w:t>CW = 绕组I/O代码。它定义了WINDV1,WINDV2和WINDV3的输入形式。（当|COD|为1或2时，RMA和RMI也受CW影响）。1为标幺变比（以绕组母线电压为基准）；2为绕组的实际电压(单位为kV)。缺省为1。</w:t>
      </w:r>
    </w:p>
    <w:p>
      <w:pPr>
        <w:pStyle w:val="5"/>
        <w:spacing w:line="360" w:lineRule="auto"/>
      </w:pPr>
      <w:r>
        <w:rPr>
          <w:rFonts w:hint="eastAsia"/>
        </w:rPr>
        <w:t>CZ = 阻抗数据I/O代码。它定义了R1-2,X1-2,R2-3,X2-3,R3-1,X3-1的输入形式。1为以系统基准的阻抗；2为以指定的基准MVA和绕组母线电压为基准的阻抗；3为以指定的基准MVA和绕组母线电压为基准的变压器负荷损耗(单位为瓦特)和阻抗大小。缺省为1。</w:t>
      </w:r>
    </w:p>
    <w:p>
      <w:pPr>
        <w:pStyle w:val="5"/>
        <w:spacing w:line="360" w:lineRule="auto"/>
        <w:ind w:firstLine="0"/>
      </w:pPr>
      <w:r>
        <w:rPr>
          <w:rFonts w:hint="eastAsia"/>
        </w:rPr>
        <w:t xml:space="preserve">    CM = 励磁导纳I/O代码。它定义了MAG1和MAG2的输入形式。1为以系统为基准的复数导纳；2为空载损耗（单位为瓦特）以第一到第二绕组基准MVA和额定电压为基准的励磁电流。缺省值为1。</w:t>
      </w:r>
    </w:p>
    <w:p>
      <w:pPr>
        <w:pStyle w:val="5"/>
        <w:spacing w:line="360" w:lineRule="auto"/>
      </w:pPr>
      <w:r>
        <w:rPr>
          <w:rFonts w:hint="eastAsia"/>
        </w:rPr>
        <w:t>MAG1,MAG2 = 当CM为1时，它们是以系统值为基准的励磁电导和电纳。当CM为2时，MAG1是空载损耗（单位为瓦特），MAG2是以第一到第二绕组基准MVA（SBASE1-2）和额定电压(NOMV1)为基准的励磁电流。缺省值MAG1=0.0,MAG2=0.0。</w:t>
      </w:r>
    </w:p>
    <w:p>
      <w:pPr>
        <w:pStyle w:val="5"/>
        <w:spacing w:line="360" w:lineRule="auto"/>
      </w:pPr>
      <w:r>
        <w:rPr>
          <w:rFonts w:hint="eastAsia"/>
        </w:rPr>
        <w:t>NMETR = 不被测量的一端的代号。1指第一绕组，2指第二绕组，3（对于三绕组变压器才有效）指第三绕组。缺省值为2。</w:t>
      </w:r>
    </w:p>
    <w:p>
      <w:pPr>
        <w:pStyle w:val="5"/>
        <w:spacing w:line="360" w:lineRule="auto"/>
      </w:pPr>
      <w:r>
        <w:rPr>
          <w:rFonts w:hint="eastAsia"/>
        </w:rPr>
        <w:t>NAME = 由字母和数字混合编排的变压器标志符，八个字符，用单引号括起来。缺省为八个空格。</w:t>
      </w:r>
    </w:p>
    <w:p>
      <w:pPr>
        <w:pStyle w:val="5"/>
        <w:spacing w:line="360" w:lineRule="auto"/>
      </w:pPr>
      <w:r>
        <w:rPr>
          <w:rFonts w:hint="eastAsia"/>
        </w:rPr>
        <w:t>STAT = 变压器初始状态。1为运行状态，0为停运状态。另外对于三绕组变压器，2表示第二绕组停运（其他绕组投运），3表示第三绕组停运（其他绕组投运），4表示第一绕组停运（其他绕组投运）。缺省为1。</w:t>
      </w:r>
    </w:p>
    <w:p>
      <w:pPr>
        <w:pStyle w:val="5"/>
        <w:spacing w:line="360" w:lineRule="auto"/>
      </w:pPr>
      <w:r>
        <w:rPr>
          <w:rFonts w:hint="eastAsia"/>
        </w:rPr>
        <w:t>Oi = 所有者的编号，每个变压器可以有多到四个所有者。缺省时， O1是所有者，O2,O3,O4全为0。</w:t>
      </w:r>
    </w:p>
    <w:p>
      <w:pPr>
        <w:pStyle w:val="5"/>
        <w:spacing w:line="360" w:lineRule="auto"/>
      </w:pPr>
      <w:r>
        <w:rPr>
          <w:rFonts w:hint="eastAsia"/>
        </w:rPr>
        <w:t>Fi = 所有者Oi所占的比例。</w:t>
      </w:r>
    </w:p>
    <w:p>
      <w:pPr>
        <w:pStyle w:val="5"/>
        <w:spacing w:line="360" w:lineRule="auto"/>
      </w:pPr>
    </w:p>
    <w:p>
      <w:pPr>
        <w:pStyle w:val="5"/>
        <w:spacing w:line="360" w:lineRule="auto"/>
      </w:pPr>
      <w:r>
        <w:rPr>
          <w:rFonts w:hint="eastAsia"/>
        </w:rPr>
        <w:t>第二行记录的前三个数据项为双绕组变压器和三绕组变压器所共有；其余数据项为三绕组变压器独有的数据。</w:t>
      </w:r>
    </w:p>
    <w:p>
      <w:pPr>
        <w:pStyle w:val="5"/>
        <w:spacing w:line="360" w:lineRule="auto"/>
      </w:pPr>
      <w:r>
        <w:rPr>
          <w:rFonts w:hint="eastAsia"/>
        </w:rPr>
        <w:t>R1-2，X1-2 = 第一绕组和第二绕组之间的测量阻抗。当CZ为1时，它们为以系统值为基准的阻抗；当CZ为2时，它们是以第一到第二绕组基准MVA(SBASE1-2)和第一绕组母线基准电压为基准的阻抗；当CZ为３时，R1-2是负荷损耗（单位为瓦特），X1-2是以第一到第二绕组基准MVA(SBASE1-2)和第一绕组母线基准电压为基准的阻抗大小。R1-2缺省为0.0，而X1-2不能为缺省。</w:t>
      </w:r>
    </w:p>
    <w:p>
      <w:pPr>
        <w:pStyle w:val="5"/>
        <w:spacing w:line="360" w:lineRule="auto"/>
      </w:pPr>
      <w:r>
        <w:rPr>
          <w:rFonts w:hint="eastAsia"/>
        </w:rPr>
        <w:t>SBASE1-2 = 变压器的第一到第二绕组基准MVA。缺省为SBASE1-2= SBASE（系统基准MVA）。</w:t>
      </w:r>
    </w:p>
    <w:p>
      <w:pPr>
        <w:pStyle w:val="5"/>
        <w:spacing w:line="360" w:lineRule="auto"/>
      </w:pPr>
      <w:r>
        <w:rPr>
          <w:rFonts w:hint="eastAsia"/>
        </w:rPr>
        <w:t>R２-３，X２-３ = 三绕组变压器的第二绕组和第三绕组之间的测量阻抗；双绕组变压器忽略此项数据。当CZ为1时，它们为以系统值为基准的阻抗；当CZ为2时，它们是以第二到第三绕组基准MVA(SBASE２-３)和第二绕组母线基准电压为基准的阻抗；当CZ为３时，R２-3是负荷损耗（单位为瓦特），X2-3是以第二到第三绕组基准MVA(SBASE2-3)和第二绕组母线基准电压为基准的阻抗大小。R2-3缺省为0.0，而X2-3不能为缺省。</w:t>
      </w:r>
    </w:p>
    <w:p>
      <w:pPr>
        <w:pStyle w:val="5"/>
        <w:spacing w:line="360" w:lineRule="auto"/>
      </w:pPr>
      <w:r>
        <w:rPr>
          <w:rFonts w:hint="eastAsia"/>
        </w:rPr>
        <w:t>SBASE2-3 = 三绕组变压器的第二到第三绕组基准MVA，双绕组变压器忽略此项数据。缺省为SBASE2-3= SBASE（系统基准MVA）。</w:t>
      </w:r>
    </w:p>
    <w:p>
      <w:pPr>
        <w:pStyle w:val="5"/>
        <w:spacing w:line="360" w:lineRule="auto"/>
      </w:pPr>
      <w:r>
        <w:rPr>
          <w:rFonts w:hint="eastAsia"/>
        </w:rPr>
        <w:t>R３-1，X３-1 = 三绕组变压器的第三绕组和第一绕组之间的测量阻抗；双绕组变压器忽略此项数据。当CZ为1时，它们为以系统值为基准的阻抗；当CZ为2时，它们是以第三到第一绕组基准MVA(SBASE３-1)和第三绕组母线基准电压为基准的阻抗；当CZ为３时，R3-1是负荷损耗（单位为瓦特），X3-1是以第三到第一绕组基准MVA(SBASE3-1)和第三绕组母线基准电压为基准的阻抗大小。R3-1缺省为0.0，而X3-1不能为缺省。</w:t>
      </w:r>
    </w:p>
    <w:p>
      <w:pPr>
        <w:pStyle w:val="5"/>
        <w:spacing w:line="360" w:lineRule="auto"/>
      </w:pPr>
      <w:r>
        <w:rPr>
          <w:rFonts w:hint="eastAsia"/>
        </w:rPr>
        <w:t>SBASE3-1 = 三绕组变压器的第三到第一绕组基准MVA，双绕组变压器忽略此项数据。缺省为SBASE3-1= SBASE（系统基准MVA）。</w:t>
      </w:r>
    </w:p>
    <w:p>
      <w:pPr>
        <w:pStyle w:val="5"/>
        <w:spacing w:line="360" w:lineRule="auto"/>
      </w:pPr>
      <w:r>
        <w:rPr>
          <w:rFonts w:hint="eastAsia"/>
        </w:rPr>
        <w:t>VMSTAR = 隐藏的“星点”母线的电压幅值；标么值输入。缺省为１。</w:t>
      </w:r>
    </w:p>
    <w:p>
      <w:pPr>
        <w:pStyle w:val="5"/>
        <w:spacing w:line="360" w:lineRule="auto"/>
      </w:pPr>
      <w:r>
        <w:rPr>
          <w:rFonts w:hint="eastAsia"/>
        </w:rPr>
        <w:t>ANSTAR = 隐藏的“星点”母线的电压相角；单位为度。缺省为０。</w:t>
      </w:r>
    </w:p>
    <w:p>
      <w:pPr>
        <w:pStyle w:val="5"/>
        <w:spacing w:line="360" w:lineRule="auto"/>
      </w:pPr>
    </w:p>
    <w:p>
      <w:pPr>
        <w:pStyle w:val="5"/>
        <w:spacing w:line="360" w:lineRule="auto"/>
      </w:pPr>
      <w:r>
        <w:rPr>
          <w:rFonts w:hint="eastAsia"/>
        </w:rPr>
        <w:t>第三行记录的所有数据项为双绕组变压器和三绕组变压器所共有：</w:t>
      </w:r>
    </w:p>
    <w:p>
      <w:pPr>
        <w:pStyle w:val="5"/>
        <w:spacing w:line="360" w:lineRule="auto"/>
      </w:pPr>
      <w:r>
        <w:rPr>
          <w:rFonts w:hint="eastAsia"/>
        </w:rPr>
        <w:t>WINDV1 = 当CW为１时，它是以第一绕组母线基准电压为基准的第一绕组非标准变比；缺省为1.0。当CW为２时，它是第一绕组实际电压，单位为kV；缺省时，它等于母线I的基准电压。</w:t>
      </w:r>
    </w:p>
    <w:p>
      <w:pPr>
        <w:pStyle w:val="5"/>
        <w:spacing w:line="360" w:lineRule="auto"/>
      </w:pPr>
      <w:r>
        <w:rPr>
          <w:rFonts w:hint="eastAsia"/>
        </w:rPr>
        <w:t>NOMV1 = 第一绕组的额定有名值电压（单位为kV）,或者指定为零以表示认为第一绕组的额定电压等于母线I的基准电压。NOMV1仅仅是当CM为2时在标么值和有名值之间转换激磁数据时才会用到。缺省为0.0。</w:t>
      </w:r>
    </w:p>
    <w:p>
      <w:pPr>
        <w:pStyle w:val="5"/>
        <w:spacing w:line="360" w:lineRule="auto"/>
      </w:pPr>
      <w:r>
        <w:rPr>
          <w:rFonts w:hint="eastAsia"/>
        </w:rPr>
        <w:t>ANG1 = 第一绕组的相移角，单位为度。对双绕组变压器来说，当从第一绕组到第二绕组是正的相移时，ANG1为正值；对于三绕组变压器，当从第一绕组到“星”绕组是正的相移时, ANG1为正值。ANG1必须大于-180.0且小于+180.0。缺省为0.0。</w:t>
      </w:r>
    </w:p>
    <w:p>
      <w:pPr>
        <w:pStyle w:val="5"/>
        <w:spacing w:line="360" w:lineRule="auto"/>
      </w:pPr>
      <w:r>
        <w:rPr>
          <w:rFonts w:hint="eastAsia"/>
        </w:rPr>
        <w:t>RATA1,RATB1,RATC1 = 第一绕组的三个额定功率，单位为MVA。缺省时，三者都为0.0，以表示忽略掉这个变压器绕组的潮流极限检查。</w:t>
      </w:r>
    </w:p>
    <w:p>
      <w:pPr>
        <w:pStyle w:val="5"/>
        <w:spacing w:line="360" w:lineRule="auto"/>
      </w:pPr>
      <w:r>
        <w:rPr>
          <w:rFonts w:hint="eastAsia"/>
        </w:rPr>
        <w:t>COD = 在潮流计算中变压器第一绕组分接头或相移角自动调节的控制模式代码。０为无控制，即固定分接头和相移。</w:t>
      </w:r>
      <w:r>
        <w:rPr>
          <w:position w:val="-4"/>
        </w:rPr>
        <w:object>
          <v:shape id="_x0000_i1035" o:spt="75" type="#_x0000_t75" style="height:12.65pt;width:15.85pt;" o:ole="t" filled="f" o:preferrelative="t" stroked="f" coordsize="21600,21600">
            <v:path/>
            <v:fill on="f" focussize="0,0"/>
            <v:stroke on="f" joinstyle="miter"/>
            <v:imagedata r:id="rId34" o:title=""/>
            <o:lock v:ext="edit" aspectratio="t"/>
            <w10:wrap type="none"/>
            <w10:anchorlock/>
          </v:shape>
          <o:OLEObject Type="Embed" ProgID="Equation.3" ShapeID="_x0000_i1035" DrawAspect="Content" ObjectID="_1468075725" r:id="rId33">
            <o:LockedField>false</o:LockedField>
          </o:OLEObject>
        </w:object>
      </w:r>
      <w:r>
        <w:rPr>
          <w:rFonts w:hint="eastAsia"/>
        </w:rPr>
        <w:t>表示电压控制；</w:t>
      </w:r>
      <w:r>
        <w:rPr>
          <w:position w:val="-4"/>
        </w:rPr>
        <w:object>
          <v:shape id="_x0000_i1036" o:spt="75" type="#_x0000_t75" style="height:12.65pt;width:18.7pt;" o:ole="t" filled="f" o:preferrelative="t" stroked="f" coordsize="21600,21600">
            <v:path/>
            <v:fill on="f" focussize="0,0"/>
            <v:stroke on="f" joinstyle="miter"/>
            <v:imagedata r:id="rId36" o:title=""/>
            <o:lock v:ext="edit" aspectratio="t"/>
            <w10:wrap type="none"/>
            <w10:anchorlock/>
          </v:shape>
          <o:OLEObject Type="Embed" ProgID="Equation.3" ShapeID="_x0000_i1036" DrawAspect="Content" ObjectID="_1468075726" r:id="rId35">
            <o:LockedField>false</o:LockedField>
          </o:OLEObject>
        </w:object>
      </w:r>
      <w:r>
        <w:rPr>
          <w:rFonts w:hint="eastAsia"/>
        </w:rPr>
        <w:t>表示无功潮流控制；</w:t>
      </w:r>
      <w:r>
        <w:rPr>
          <w:position w:val="-6"/>
        </w:rPr>
        <w:object>
          <v:shape id="_x0000_i1037" o:spt="75" type="#_x0000_t75" style="height:14.4pt;width:18.15pt;" o:ole="t" filled="f" o:preferrelative="t" stroked="f" coordsize="21600,21600">
            <v:path/>
            <v:fill on="f" focussize="0,0"/>
            <v:stroke on="f" joinstyle="miter"/>
            <v:imagedata r:id="rId38" o:title=""/>
            <o:lock v:ext="edit" aspectratio="t"/>
            <w10:wrap type="none"/>
            <w10:anchorlock/>
          </v:shape>
          <o:OLEObject Type="Embed" ProgID="Equation.3" ShapeID="_x0000_i1037" DrawAspect="Content" ObjectID="_1468075727" r:id="rId37">
            <o:LockedField>false</o:LockedField>
          </o:OLEObject>
        </w:object>
      </w:r>
      <w:r>
        <w:rPr>
          <w:rFonts w:hint="eastAsia"/>
        </w:rPr>
        <w:t>表示有功潮流控制；</w:t>
      </w:r>
      <w:r>
        <w:rPr>
          <w:position w:val="-4"/>
        </w:rPr>
        <w:object>
          <v:shape id="_x0000_i1038" o:spt="75" type="#_x0000_t75" style="height:12.1pt;width:11.25pt;" o:ole="t" filled="f" o:preferrelative="t" stroked="f" coordsize="21600,21600">
            <v:path/>
            <v:fill on="f" focussize="0,0"/>
            <v:stroke on="f" joinstyle="miter"/>
            <v:imagedata r:id="rId40" o:title=""/>
            <o:lock v:ext="edit" aspectratio="t"/>
            <w10:wrap type="none"/>
            <w10:anchorlock/>
          </v:shape>
          <o:OLEObject Type="Embed" ProgID="Equation.3" ShapeID="_x0000_i1038" DrawAspect="Content" ObjectID="_1468075728" r:id="rId39">
            <o:LockedField>false</o:LockedField>
          </o:OLEObject>
        </w:object>
      </w:r>
      <w:r>
        <w:rPr>
          <w:rFonts w:hint="eastAsia"/>
        </w:rPr>
        <w:t>４表示对一个直流线路量的控制。如果COD为正值，则当启动潮流求解过程中相应的调节时，使能此变压器自动调节功能；而如果COD为负值，则关闭此变压器的自动调节功能。缺省为０。</w:t>
      </w:r>
    </w:p>
    <w:p>
      <w:pPr>
        <w:pStyle w:val="5"/>
        <w:spacing w:line="360" w:lineRule="auto"/>
      </w:pPr>
      <w:r>
        <w:rPr>
          <w:rFonts w:hint="eastAsia"/>
        </w:rPr>
        <w:t>CONT 　此项数据用来指定当COD为１时，此变压器的变比调节所控制的那个电压所在的母线的编号（或者是用单引号括起来的扩展母线名）。仅仅对于电压控制的变压器，CONT才须为非零。CONT可以指定一个除I,J,K以外的母线；在这种情况下，CONT的正负决定了被控母线相对于此变压器的位置。如果CONT为正，则相当于被控的母线CONT位于变压器的第二或第三绕组侧；如果CONT为负，则相当于被控的母线｜CONT｜位于第一绕组侧。缺省为０。</w:t>
      </w:r>
    </w:p>
    <w:p>
      <w:pPr>
        <w:pStyle w:val="5"/>
        <w:spacing w:line="360" w:lineRule="auto"/>
      </w:pPr>
      <w:r>
        <w:rPr>
          <w:rFonts w:hint="eastAsia"/>
        </w:rPr>
        <w:t>RMA,RMI = 分别为以下四者中的的上下限：</w:t>
      </w:r>
    </w:p>
    <w:p>
      <w:pPr>
        <w:pStyle w:val="5"/>
        <w:numPr>
          <w:ilvl w:val="0"/>
          <w:numId w:val="8"/>
        </w:numPr>
        <w:spacing w:line="360" w:lineRule="auto"/>
      </w:pPr>
      <w:r>
        <w:rPr>
          <w:rFonts w:hint="eastAsia"/>
        </w:rPr>
        <w:t>当|COD|为１或２且CW为１时，RMA、RMI为以第一绕组母线基准电压为基准的非标准变比。缺省为RMA=1.1,RMI=0.9。</w:t>
      </w:r>
    </w:p>
    <w:p>
      <w:pPr>
        <w:pStyle w:val="5"/>
        <w:numPr>
          <w:ilvl w:val="0"/>
          <w:numId w:val="8"/>
        </w:numPr>
        <w:spacing w:line="360" w:lineRule="auto"/>
      </w:pPr>
      <w:r>
        <w:rPr>
          <w:rFonts w:hint="eastAsia"/>
        </w:rPr>
        <w:t>当|COD|为１或２且CW为２时，RMA、RMI为第一绕组的实际电压，单位为kV。不能缺省。</w:t>
      </w:r>
    </w:p>
    <w:p>
      <w:pPr>
        <w:pStyle w:val="5"/>
        <w:numPr>
          <w:ilvl w:val="0"/>
          <w:numId w:val="8"/>
        </w:numPr>
        <w:spacing w:line="360" w:lineRule="auto"/>
      </w:pPr>
      <w:r>
        <w:rPr>
          <w:rFonts w:hint="eastAsia"/>
        </w:rPr>
        <w:t>当|COD|为３时，RMA、RMI为相移角，单位为度。不能缺省。</w:t>
      </w:r>
    </w:p>
    <w:p>
      <w:pPr>
        <w:pStyle w:val="5"/>
        <w:numPr>
          <w:ilvl w:val="0"/>
          <w:numId w:val="8"/>
        </w:numPr>
        <w:spacing w:line="360" w:lineRule="auto"/>
      </w:pPr>
      <w:r>
        <w:rPr>
          <w:rFonts w:hint="eastAsia"/>
        </w:rPr>
        <w:t>当|COD|为０或４时不使用。</w:t>
      </w:r>
    </w:p>
    <w:p>
      <w:pPr>
        <w:pStyle w:val="5"/>
        <w:spacing w:line="360" w:lineRule="auto"/>
        <w:ind w:left="425" w:firstLine="0"/>
      </w:pPr>
      <w:r>
        <w:rPr>
          <w:rFonts w:hint="eastAsia"/>
        </w:rPr>
        <w:t>VMA,VMI = 分别为以下四者中的的上下限：</w:t>
      </w:r>
    </w:p>
    <w:p>
      <w:pPr>
        <w:pStyle w:val="5"/>
        <w:numPr>
          <w:ilvl w:val="0"/>
          <w:numId w:val="9"/>
        </w:numPr>
        <w:spacing w:line="360" w:lineRule="auto"/>
      </w:pPr>
      <w:r>
        <w:rPr>
          <w:rFonts w:hint="eastAsia"/>
        </w:rPr>
        <w:t>当|COD|为１时，VMA、VMI为被控母线｜CONT｜的电压的标么值。缺省为VMA=1.1,VMI=0.9。</w:t>
      </w:r>
    </w:p>
    <w:p>
      <w:pPr>
        <w:pStyle w:val="5"/>
        <w:numPr>
          <w:ilvl w:val="0"/>
          <w:numId w:val="9"/>
        </w:numPr>
        <w:spacing w:line="360" w:lineRule="auto"/>
      </w:pPr>
      <w:r>
        <w:rPr>
          <w:rFonts w:hint="eastAsia"/>
        </w:rPr>
        <w:t>当|COD|为2时，VMA、VMI为流入变压器第一绕组母线端的无功功率潮流，单位为Mvar。不能缺省。</w:t>
      </w:r>
    </w:p>
    <w:p>
      <w:pPr>
        <w:pStyle w:val="5"/>
        <w:numPr>
          <w:ilvl w:val="0"/>
          <w:numId w:val="9"/>
        </w:numPr>
        <w:spacing w:line="360" w:lineRule="auto"/>
      </w:pPr>
      <w:r>
        <w:rPr>
          <w:rFonts w:hint="eastAsia"/>
        </w:rPr>
        <w:t>当|COD|为３时，VMA、VMI为流入变压器第一绕组母线端的有功功率潮流，单位为MW。不能缺省。</w:t>
      </w:r>
    </w:p>
    <w:p>
      <w:pPr>
        <w:pStyle w:val="5"/>
        <w:numPr>
          <w:ilvl w:val="0"/>
          <w:numId w:val="9"/>
        </w:numPr>
        <w:spacing w:line="360" w:lineRule="auto"/>
      </w:pPr>
      <w:r>
        <w:rPr>
          <w:rFonts w:hint="eastAsia"/>
        </w:rPr>
        <w:t>当|COD|为０或４时不使用。</w:t>
      </w:r>
    </w:p>
    <w:p>
      <w:pPr>
        <w:pStyle w:val="5"/>
        <w:spacing w:line="360" w:lineRule="auto"/>
        <w:ind w:left="425" w:firstLine="0"/>
      </w:pPr>
      <w:r>
        <w:rPr>
          <w:rFonts w:hint="eastAsia"/>
        </w:rPr>
        <w:t>NTP = 分接头位置的个数；当COD为１或２时才使用。NTP必须在２和9999之间。缺省为33。</w:t>
      </w:r>
    </w:p>
    <w:p>
      <w:pPr>
        <w:pStyle w:val="5"/>
        <w:spacing w:line="360" w:lineRule="auto"/>
        <w:ind w:left="425" w:firstLine="0"/>
      </w:pPr>
      <w:r>
        <w:rPr>
          <w:rFonts w:hint="eastAsia"/>
        </w:rPr>
        <w:t>TAB = 如果此变压器的阻抗是标幺变比或相移角的函数，则TAB为此变压器的阻抗修正表的编号，为０时表示没有修正表。缺省为０。</w:t>
      </w:r>
    </w:p>
    <w:p>
      <w:pPr>
        <w:pStyle w:val="5"/>
        <w:spacing w:line="360" w:lineRule="auto"/>
        <w:ind w:left="425" w:firstLine="0"/>
      </w:pPr>
      <w:r>
        <w:rPr>
          <w:rFonts w:hint="eastAsia"/>
        </w:rPr>
        <w:t>CR,CX = 对于电压控制变压器的以系统基准值为基准的负荷降落补偿阻抗；当COD为１时才使用。缺省为CR+jCX=0.0.</w:t>
      </w:r>
    </w:p>
    <w:p>
      <w:pPr>
        <w:pStyle w:val="5"/>
        <w:spacing w:line="360" w:lineRule="auto"/>
        <w:ind w:left="425" w:firstLine="0"/>
      </w:pPr>
    </w:p>
    <w:p>
      <w:pPr>
        <w:pStyle w:val="5"/>
        <w:spacing w:line="360" w:lineRule="auto"/>
      </w:pPr>
      <w:r>
        <w:rPr>
          <w:rFonts w:hint="eastAsia"/>
        </w:rPr>
        <w:t>第四行记录的前两个数据项为双绕组变压器和三绕组变压器所共有；其余数据项为三绕组变压器独有的数据。</w:t>
      </w:r>
    </w:p>
    <w:p>
      <w:pPr>
        <w:pStyle w:val="5"/>
        <w:spacing w:line="360" w:lineRule="auto"/>
      </w:pPr>
      <w:r>
        <w:rPr>
          <w:rFonts w:hint="eastAsia"/>
        </w:rPr>
        <w:t>WINDV２ = 当CW为１时，它是以第二绕组母线基准电压为基准的第二绕组非标准变比；缺省为1.0。当CW为２时，它是第二绕组实际电压，单位为kV；缺省时，它等于母线J的基准电压。</w:t>
      </w:r>
    </w:p>
    <w:p>
      <w:pPr>
        <w:pStyle w:val="5"/>
        <w:spacing w:line="360" w:lineRule="auto"/>
      </w:pPr>
      <w:r>
        <w:rPr>
          <w:rFonts w:hint="eastAsia"/>
        </w:rPr>
        <w:t>NOMV2 = 第二绕组的额定有名值电压（单位为kV）,或者指定为零以表示认为第二绕组的额定电压等于母线J的基准电压。NOMV２在计算中没有任何用处。缺省为0.0。</w:t>
      </w:r>
    </w:p>
    <w:p>
      <w:pPr>
        <w:pStyle w:val="5"/>
        <w:spacing w:line="360" w:lineRule="auto"/>
      </w:pPr>
      <w:r>
        <w:rPr>
          <w:rFonts w:hint="eastAsia"/>
        </w:rPr>
        <w:t>ANG２ = 第二绕组的相移角，单位为度。双绕组变压器忽略掉此项数据。当从第二绕组到“星”绕组是正的相移时, ANG２为正值。ANG２必须大于-180.0且小于+180.0。缺省为0.0。</w:t>
      </w:r>
    </w:p>
    <w:p>
      <w:pPr>
        <w:pStyle w:val="5"/>
        <w:spacing w:line="360" w:lineRule="auto"/>
      </w:pPr>
      <w:r>
        <w:rPr>
          <w:rFonts w:hint="eastAsia"/>
        </w:rPr>
        <w:t>RATA２,RATB２,RATC２ = 第二绕组的三个额定功率，单位为MVA。双绕组变压器忽略掉此项数据。缺省时，三者都为0.0，以表示忽略掉这个变压器绕组的潮流极限检查。</w:t>
      </w:r>
    </w:p>
    <w:p>
      <w:pPr>
        <w:pStyle w:val="5"/>
        <w:spacing w:line="360" w:lineRule="auto"/>
      </w:pPr>
    </w:p>
    <w:p>
      <w:pPr>
        <w:pStyle w:val="5"/>
        <w:spacing w:line="360" w:lineRule="auto"/>
      </w:pPr>
      <w:r>
        <w:rPr>
          <w:rFonts w:hint="eastAsia"/>
        </w:rPr>
        <w:t>第五行记录的所有数据项为三绕组变压器所独有：</w:t>
      </w:r>
    </w:p>
    <w:p>
      <w:pPr>
        <w:pStyle w:val="5"/>
        <w:spacing w:line="360" w:lineRule="auto"/>
      </w:pPr>
      <w:r>
        <w:rPr>
          <w:rFonts w:hint="eastAsia"/>
        </w:rPr>
        <w:t>WINDV３ = 当CW为１时，它是以第三绕组母线基准电压为基准的第三绕组非标准变比；缺省为1.0。当CW为２时，它是第三绕组实际电压，单位为kV；缺省时，它等于母线K的基准电压。</w:t>
      </w:r>
    </w:p>
    <w:p>
      <w:pPr>
        <w:pStyle w:val="5"/>
        <w:spacing w:line="360" w:lineRule="auto"/>
      </w:pPr>
      <w:r>
        <w:rPr>
          <w:rFonts w:hint="eastAsia"/>
        </w:rPr>
        <w:t>NOMV３ = 第三绕组的额定有名值电压（单位为kV）,或者指定为零以表示认为第三绕组的额定电压等于母线K的基准电压。NOMV3在计算中没有任何用处。缺省为0.0。</w:t>
      </w:r>
    </w:p>
    <w:p>
      <w:pPr>
        <w:pStyle w:val="5"/>
        <w:spacing w:line="360" w:lineRule="auto"/>
      </w:pPr>
      <w:r>
        <w:rPr>
          <w:rFonts w:hint="eastAsia"/>
        </w:rPr>
        <w:t>ANG3 = 第三绕组的相移角，单位为度。当从第三绕组到“星”绕组是正的相移时, ANG３为正值。ANG３必须大于-180.0且小于+180.0。缺省为0.0。</w:t>
      </w:r>
    </w:p>
    <w:p>
      <w:pPr>
        <w:pStyle w:val="5"/>
        <w:spacing w:line="360" w:lineRule="auto"/>
      </w:pPr>
      <w:r>
        <w:rPr>
          <w:rFonts w:hint="eastAsia"/>
        </w:rPr>
        <w:t>RATA３,RATB３,RATC３ = 第三绕组的三个额定功率，单位为MVA。缺省时，三者都为0.0，以表示忽略掉这个变压器绕组的潮流极限检查。</w:t>
      </w:r>
    </w:p>
    <w:p>
      <w:pPr>
        <w:pStyle w:val="5"/>
        <w:spacing w:line="360" w:lineRule="auto"/>
      </w:pPr>
      <w:r>
        <w:rPr>
          <w:rFonts w:hint="eastAsia"/>
        </w:rPr>
        <w:t>如果计算算例中已经存在着母线I和J之间的一个回路标志为CKT的非变压器支路数据，则它将被替换掉（即非变压器支路数据被删除，而新指定的双绕组变压器数据被添加到计算算例中）。</w:t>
      </w:r>
    </w:p>
    <w:p>
      <w:pPr>
        <w:rPr>
          <w:lang w:val="en-GB"/>
        </w:rPr>
      </w:pPr>
      <w:r>
        <w:rPr>
          <w:rFonts w:hint="eastAsia"/>
        </w:rPr>
        <w:t>变压器数据的输入必须以一个第一绕组所在母线的编号为0的记录为结束标志。</w:t>
      </w:r>
    </w:p>
    <w:p>
      <w:pPr>
        <w:pStyle w:val="3"/>
      </w:pPr>
      <w:bookmarkStart w:id="59" w:name="_Toc12999"/>
      <w:r>
        <w:t>5.9</w:t>
      </w:r>
      <w:r>
        <w:rPr>
          <w:rFonts w:hint="eastAsia"/>
        </w:rPr>
        <w:t xml:space="preserve"> 区域交换数据</w:t>
      </w:r>
      <w:bookmarkEnd w:id="59"/>
    </w:p>
    <w:p>
      <w:pPr>
        <w:ind w:firstLine="480"/>
      </w:pPr>
      <w:r>
        <w:rPr>
          <w:rFonts w:hint="eastAsia"/>
        </w:rPr>
        <w:t>区域标识符和相互交换控制参数在区域交换数据记录里设定。每一个交换区域的数据可以在源数据输入时设定，或是在其后的CHNG或XCHG功能中设定。区域交换数据记录有如下的格式：</w:t>
      </w:r>
    </w:p>
    <w:p>
      <w:pPr>
        <w:ind w:firstLine="480"/>
      </w:pPr>
      <w:r>
        <w:rPr>
          <w:rFonts w:hint="eastAsia"/>
        </w:rPr>
        <w:tab/>
      </w:r>
      <w:r>
        <w:rPr>
          <w:rFonts w:hint="eastAsia"/>
        </w:rPr>
        <w:t>I，ISW，PDES，PTOL，ARNAM</w:t>
      </w:r>
    </w:p>
    <w:p>
      <w:pPr>
        <w:ind w:firstLine="480"/>
      </w:pPr>
      <w:r>
        <w:rPr>
          <w:rFonts w:hint="eastAsia"/>
        </w:rPr>
        <w:t>其中：</w:t>
      </w:r>
    </w:p>
    <w:p>
      <w:pPr>
        <w:ind w:firstLine="480"/>
      </w:pPr>
      <w:r>
        <w:rPr>
          <w:rFonts w:hint="eastAsia"/>
        </w:rPr>
        <w:t xml:space="preserve">I  </w:t>
      </w:r>
      <w:r>
        <w:rPr>
          <w:rFonts w:hint="eastAsia"/>
        </w:rPr>
        <w:tab/>
      </w:r>
      <w:r>
        <w:rPr>
          <w:rFonts w:hint="eastAsia"/>
        </w:rPr>
        <w:t>＝  区域号。</w:t>
      </w:r>
    </w:p>
    <w:p>
      <w:pPr>
        <w:ind w:firstLine="480"/>
      </w:pPr>
      <w:r>
        <w:rPr>
          <w:rFonts w:hint="eastAsia"/>
        </w:rPr>
        <w:t>ISW ＝ 区域交换控制中区域平衡节点的编号或用单引号括起来的节点名。这个节点必须是在指定区域中的发电机节点（第二类节点）。任何一个包含系统平衡节点（第三类节点）的区域，它的ISW必须是该平衡节点号或0。区域平衡母线号为0的区域在潮流求解功能中被认为是“浮动区域”。ISW的缺省值为0。</w:t>
      </w:r>
    </w:p>
    <w:p>
      <w:pPr>
        <w:ind w:firstLine="480"/>
      </w:pPr>
      <w:r>
        <w:rPr>
          <w:rFonts w:hint="eastAsia"/>
        </w:rPr>
        <w:t>PDES ＝ 区域输出功率的期望净交换值；单位为MW。PDES必须设定的同区域交换控制码规定的区域交换定义相一致。缺省值为0。</w:t>
      </w:r>
    </w:p>
    <w:p>
      <w:pPr>
        <w:ind w:firstLine="480"/>
      </w:pPr>
      <w:r>
        <w:rPr>
          <w:rFonts w:hint="eastAsia"/>
        </w:rPr>
        <w:t>PTOL ＝ 容许交换的带宽；单位为MW。缺省值为10。</w:t>
      </w:r>
    </w:p>
    <w:p>
      <w:pPr>
        <w:ind w:firstLine="480"/>
      </w:pPr>
      <w:r>
        <w:rPr>
          <w:rFonts w:hint="eastAsia"/>
        </w:rPr>
        <w:t>ARNAM ＝ 分配给区域I的字母数字混合编排的标识符。这个名字最多可以有8个字符而且必须用单引号括起来。ARNAM可以是空格，大写字母，数字和特殊字符的任意组合。缺省情况下，ARNAM是8个空格。</w:t>
      </w:r>
    </w:p>
    <w:p>
      <w:pPr>
        <w:ind w:firstLine="480"/>
      </w:pPr>
      <w:r>
        <w:rPr>
          <w:rFonts w:hint="eastAsia"/>
        </w:rPr>
        <w:t>区域交换数据输入以一个区域号为0的记录为结束标志。</w:t>
      </w:r>
    </w:p>
    <w:p>
      <w:pPr>
        <w:pStyle w:val="3"/>
      </w:pPr>
      <w:bookmarkStart w:id="60" w:name="_Toc355"/>
      <w:r>
        <w:t>5.10</w:t>
      </w:r>
      <w:r>
        <w:rPr>
          <w:rFonts w:hint="eastAsia"/>
        </w:rPr>
        <w:t>双端直流传输线路数据</w:t>
      </w:r>
      <w:bookmarkEnd w:id="60"/>
    </w:p>
    <w:p>
      <w:pPr>
        <w:ind w:firstLine="480"/>
      </w:pPr>
      <w:r>
        <w:rPr>
          <w:rFonts w:hint="eastAsia"/>
        </w:rPr>
        <w:t>在PSS/E中，每条双端直流线路用三个连续的数据记录表示。每一组直流传输数据记录有以下的格式：</w:t>
      </w:r>
    </w:p>
    <w:p>
      <w:pPr>
        <w:ind w:firstLine="480"/>
      </w:pPr>
      <w:r>
        <w:rPr>
          <w:rFonts w:hint="eastAsia"/>
        </w:rPr>
        <w:t>I，MDC，RDC，SETVL，VSCHD，VCMOD，RCOMP，DELTI，METER，DCVMIN</w:t>
      </w:r>
    </w:p>
    <w:p>
      <w:pPr>
        <w:ind w:firstLine="480"/>
      </w:pPr>
      <w:r>
        <w:rPr>
          <w:rFonts w:hint="eastAsia"/>
        </w:rPr>
        <w:t>* CCCITMX , CCCACC</w:t>
      </w:r>
    </w:p>
    <w:p>
      <w:pPr>
        <w:ind w:firstLine="480"/>
      </w:pPr>
      <w:r>
        <w:rPr>
          <w:rFonts w:hint="eastAsia"/>
        </w:rPr>
        <w:t>IPR，NBR，ALFMX，ALFMN，RCR，XCR，EBASR，TRR，TAPR，TMXR，*TMNR，STPR，ICR，IFR，ITR，IDR,XCAPR</w:t>
      </w:r>
    </w:p>
    <w:p>
      <w:pPr>
        <w:ind w:firstLine="480"/>
      </w:pPr>
      <w:r>
        <w:rPr>
          <w:rFonts w:hint="eastAsia"/>
        </w:rPr>
        <w:t>IPR，NBI，GAMMX，GAMMN，RCI，XCI，EBASI，TRI，TAPI，TMXI，TMNI，*STPI，ICI，IFI，ITI，IDI,XCAPI</w:t>
      </w:r>
    </w:p>
    <w:p>
      <w:pPr>
        <w:ind w:firstLine="480"/>
      </w:pPr>
    </w:p>
    <w:p>
      <w:pPr>
        <w:ind w:firstLine="480"/>
      </w:pPr>
      <w:r>
        <w:rPr>
          <w:rFonts w:hint="eastAsia"/>
        </w:rPr>
        <w:t>第一行数据记录为：</w:t>
      </w:r>
    </w:p>
    <w:p>
      <w:pPr>
        <w:ind w:firstLine="480"/>
      </w:pPr>
      <w:r>
        <w:rPr>
          <w:rFonts w:hint="eastAsia"/>
        </w:rPr>
        <w:t>I  ＝   直流线路的编号（1到20）。</w:t>
      </w:r>
    </w:p>
    <w:p>
      <w:pPr>
        <w:ind w:firstLine="480"/>
      </w:pPr>
      <w:r>
        <w:rPr>
          <w:rFonts w:hint="eastAsia"/>
        </w:rPr>
        <w:t>MDC ＝ 控制方式：0表示闭锁，1表示功率控制，2表示电流控制。缺省值为0。</w:t>
      </w:r>
    </w:p>
    <w:p>
      <w:pPr>
        <w:ind w:firstLine="480"/>
      </w:pPr>
      <w:r>
        <w:rPr>
          <w:rFonts w:hint="eastAsia"/>
        </w:rPr>
        <w:t>RD</w:t>
      </w:r>
      <w:r>
        <w:t>C</w:t>
      </w:r>
      <w:r>
        <w:rPr>
          <w:rFonts w:hint="eastAsia"/>
        </w:rPr>
        <w:t xml:space="preserve"> ＝ 直流线路电阻；单位为欧姆，不允许缺省。</w:t>
      </w:r>
    </w:p>
    <w:p>
      <w:pPr>
        <w:ind w:firstLine="480"/>
      </w:pPr>
      <w:r>
        <w:t>SETVL</w:t>
      </w:r>
      <w:r>
        <w:rPr>
          <w:rFonts w:hint="eastAsia"/>
        </w:rPr>
        <w:t xml:space="preserve"> ＝ 需要的电流（安培）或功率（MW）。当MDC为1时，正的SETVL表示整流器所需的功率，负的SETVL表示逆变器所需的功率。不允许缺省。</w:t>
      </w:r>
    </w:p>
    <w:p>
      <w:pPr>
        <w:ind w:firstLine="480"/>
      </w:pPr>
      <w:r>
        <w:t>VSCHD</w:t>
      </w:r>
      <w:r>
        <w:rPr>
          <w:rFonts w:hint="eastAsia"/>
        </w:rPr>
        <w:t xml:space="preserve"> ＝ 预定的复合直流电压；单位为KV。不允许缺省。</w:t>
      </w:r>
    </w:p>
    <w:p>
      <w:pPr>
        <w:ind w:firstLine="480"/>
      </w:pPr>
      <w:r>
        <w:t>VCMOD</w:t>
      </w:r>
      <w:r>
        <w:rPr>
          <w:rFonts w:hint="eastAsia"/>
        </w:rPr>
        <w:t xml:space="preserve"> ＝ 方式切换直流电压；单位为KV。当逆变器直流电压低于此值而且线路处于功率控制方式时（即MDC=1），线路转换成电流控制方式所需的电流值对应于预定功率下的所需电压。缺省值为0。</w:t>
      </w:r>
    </w:p>
    <w:p>
      <w:pPr>
        <w:ind w:firstLine="480"/>
      </w:pPr>
      <w:r>
        <w:t>RCOMP</w:t>
      </w:r>
      <w:r>
        <w:rPr>
          <w:rFonts w:hint="eastAsia"/>
        </w:rPr>
        <w:t xml:space="preserve"> ＝ 复合阻抗；单位为欧姆。伽马和/或TAPI用来保证复合电压（VDCI+DCCUR*RCOMP）保持在VSCHD。为了控制逆变器末端直流电压VDCI，将RCOMP设为0；为了控制整流器末端直流电压VDCR，将RCOMP设为直流线路电阻，RDC；否则，将RCOMP设为RDC的恰当的一部分。RCOMP的缺省值为0。</w:t>
      </w:r>
    </w:p>
    <w:p>
      <w:pPr>
        <w:ind w:firstLine="480"/>
      </w:pPr>
      <w:r>
        <w:t>DELTI</w:t>
      </w:r>
      <w:r>
        <w:rPr>
          <w:rFonts w:hint="eastAsia"/>
        </w:rPr>
        <w:t xml:space="preserve"> ＝ 期望的直流功率或电流的裕度，用标么值表示。当ALPHA处于最小值而且逆变器控制线路电流时，控制量按这个百分数减少。缺省值为0。</w:t>
      </w:r>
    </w:p>
    <w:p>
      <w:pPr>
        <w:ind w:firstLine="480"/>
      </w:pPr>
      <w:r>
        <w:t>METER</w:t>
      </w:r>
      <w:r>
        <w:rPr>
          <w:rFonts w:hint="eastAsia"/>
        </w:rPr>
        <w:t xml:space="preserve"> ＝ 被测量的末端代码，‘R’表示整流器，‘I’表示逆变器。缺省值为I。</w:t>
      </w:r>
    </w:p>
    <w:p>
      <w:pPr>
        <w:ind w:firstLine="480"/>
      </w:pPr>
      <w:r>
        <w:t xml:space="preserve">DCVMIN </w:t>
      </w:r>
      <w:r>
        <w:rPr>
          <w:rFonts w:hint="eastAsia"/>
        </w:rPr>
        <w:t>＝ 最小的复合直流电压；单位为KV。只有在TAPI恒定而且一个交流变压器的分接头被调整来控制直流电压（即当IFI，ITI，IDI指定为变压器支路）时恒定伽马运行（即，GAMMX=GAMMN）中才用得到。</w:t>
      </w:r>
    </w:p>
    <w:p>
      <w:pPr>
        <w:ind w:firstLine="480"/>
      </w:pPr>
      <w:r>
        <w:rPr>
          <w:rFonts w:hint="eastAsia"/>
        </w:rPr>
        <w:t>CCCITMX ＝ 牛顿法求解换向电容两端直流线路时的迭代次数限制，缺省值为20</w:t>
      </w:r>
    </w:p>
    <w:p>
      <w:pPr>
        <w:ind w:firstLine="480"/>
      </w:pPr>
      <w:r>
        <w:rPr>
          <w:rFonts w:hint="eastAsia"/>
        </w:rPr>
        <w:t>CCCACC ＝ 牛顿法求解换向电容两端直流线路时的加速因子，缺省值为1.0</w:t>
      </w:r>
    </w:p>
    <w:p>
      <w:pPr>
        <w:ind w:firstLine="480"/>
      </w:pPr>
    </w:p>
    <w:p>
      <w:pPr>
        <w:ind w:firstLine="480"/>
      </w:pPr>
      <w:r>
        <w:rPr>
          <w:rFonts w:hint="eastAsia"/>
        </w:rPr>
        <w:t>第二行数据记录规定了逆变器末端数据和控制参数：</w:t>
      </w:r>
    </w:p>
    <w:p>
      <w:pPr>
        <w:ind w:firstLine="480"/>
      </w:pPr>
      <w:r>
        <w:t>IPR</w:t>
      </w:r>
      <w:r>
        <w:rPr>
          <w:rFonts w:hint="eastAsia"/>
        </w:rPr>
        <w:t xml:space="preserve">  ＝  整流器节点编号或用单引号括起来的节点名。不允许缺省。</w:t>
      </w:r>
    </w:p>
    <w:p>
      <w:pPr>
        <w:ind w:firstLine="480"/>
      </w:pPr>
      <w:r>
        <w:t>NBR</w:t>
      </w:r>
      <w:r>
        <w:rPr>
          <w:rFonts w:hint="eastAsia"/>
        </w:rPr>
        <w:t xml:space="preserve"> ＝ 整流器串联桥路数。不允许缺省。</w:t>
      </w:r>
    </w:p>
    <w:p>
      <w:pPr>
        <w:ind w:firstLine="480"/>
      </w:pPr>
      <w:r>
        <w:t xml:space="preserve">ALFMX </w:t>
      </w:r>
      <w:r>
        <w:rPr>
          <w:rFonts w:hint="eastAsia"/>
        </w:rPr>
        <w:t>＝</w:t>
      </w:r>
      <w:r>
        <w:t xml:space="preserve"> </w:t>
      </w:r>
      <w:r>
        <w:rPr>
          <w:rFonts w:hint="eastAsia"/>
        </w:rPr>
        <w:t>额定的最大整流器触发角；单位为度。不允许缺省。</w:t>
      </w:r>
    </w:p>
    <w:p>
      <w:pPr>
        <w:ind w:firstLine="480"/>
      </w:pPr>
      <w:r>
        <w:t>ALFMN</w:t>
      </w:r>
      <w:r>
        <w:rPr>
          <w:rFonts w:hint="eastAsia"/>
        </w:rPr>
        <w:t xml:space="preserve"> ＝ 最小的稳态整流器触发角；单位为度。不允许缺省。</w:t>
      </w:r>
    </w:p>
    <w:p>
      <w:pPr>
        <w:ind w:firstLine="480"/>
      </w:pPr>
      <w:r>
        <w:t xml:space="preserve">RCR </w:t>
      </w:r>
      <w:r>
        <w:rPr>
          <w:rFonts w:hint="eastAsia"/>
        </w:rPr>
        <w:t xml:space="preserve"> ＝  整流器的每桥整流变压器电阻；单位为欧姆。不允许缺省。</w:t>
      </w:r>
    </w:p>
    <w:p>
      <w:pPr>
        <w:ind w:firstLine="480"/>
      </w:pPr>
      <w:r>
        <w:t>XCR</w:t>
      </w:r>
      <w:r>
        <w:rPr>
          <w:rFonts w:hint="eastAsia"/>
        </w:rPr>
        <w:t xml:space="preserve"> ＝   整流器的每桥整流变压器电抗；单位为欧姆。不允许缺省。</w:t>
      </w:r>
    </w:p>
    <w:p>
      <w:pPr>
        <w:ind w:firstLine="480"/>
      </w:pPr>
      <w:r>
        <w:t>EBASR</w:t>
      </w:r>
      <w:r>
        <w:rPr>
          <w:rFonts w:hint="eastAsia"/>
        </w:rPr>
        <w:t xml:space="preserve"> ＝</w:t>
      </w:r>
      <w:r>
        <w:tab/>
      </w:r>
      <w:r>
        <w:rPr>
          <w:rFonts w:hint="eastAsia"/>
        </w:rPr>
        <w:t>整流器原边交流电压基准；单位为KV。不允许缺省。</w:t>
      </w:r>
    </w:p>
    <w:p>
      <w:pPr>
        <w:ind w:firstLine="480"/>
      </w:pPr>
      <w:r>
        <w:t>TRR</w:t>
      </w:r>
      <w:r>
        <w:rPr>
          <w:rFonts w:hint="eastAsia"/>
        </w:rPr>
        <w:t xml:space="preserve">  ＝  整流变压器变比。缺省值为1</w:t>
      </w:r>
    </w:p>
    <w:p>
      <w:pPr>
        <w:ind w:firstLine="480"/>
      </w:pPr>
      <w:r>
        <w:t>TAPR</w:t>
      </w:r>
      <w:r>
        <w:tab/>
      </w:r>
      <w:r>
        <w:rPr>
          <w:rFonts w:hint="eastAsia"/>
        </w:rPr>
        <w:t>＝  整流器的分接头设置。缺省值为1</w:t>
      </w:r>
    </w:p>
    <w:p>
      <w:pPr>
        <w:ind w:firstLine="480"/>
      </w:pPr>
      <w:r>
        <w:t>TMXR</w:t>
      </w:r>
      <w:r>
        <w:tab/>
      </w:r>
      <w:r>
        <w:rPr>
          <w:rFonts w:hint="eastAsia"/>
        </w:rPr>
        <w:t>＝  整流器的最大分接头设置。缺省值为</w:t>
      </w:r>
      <w:r>
        <w:t>1.5</w:t>
      </w:r>
      <w:r>
        <w:rPr>
          <w:rFonts w:hint="eastAsia"/>
        </w:rPr>
        <w:t>。</w:t>
      </w:r>
    </w:p>
    <w:p>
      <w:pPr>
        <w:ind w:firstLine="480"/>
      </w:pPr>
      <w:r>
        <w:t>TMNR</w:t>
      </w:r>
      <w:r>
        <w:rPr>
          <w:rFonts w:hint="eastAsia"/>
        </w:rPr>
        <w:t xml:space="preserve"> ＝  整流器的最小分接头设置。缺省值为</w:t>
      </w:r>
      <w:r>
        <w:t>0.51</w:t>
      </w:r>
      <w:r>
        <w:rPr>
          <w:rFonts w:hint="eastAsia"/>
        </w:rPr>
        <w:t>。</w:t>
      </w:r>
    </w:p>
    <w:p>
      <w:pPr>
        <w:ind w:firstLine="480"/>
      </w:pPr>
      <w:r>
        <w:t>STPR</w:t>
      </w:r>
      <w:r>
        <w:rPr>
          <w:rFonts w:hint="eastAsia"/>
        </w:rPr>
        <w:t xml:space="preserve">  ＝</w:t>
      </w:r>
      <w:r>
        <w:tab/>
      </w:r>
      <w:r>
        <w:rPr>
          <w:rFonts w:hint="eastAsia"/>
        </w:rPr>
        <w:t>整流器的每挡分接头电压；必须为正值。缺省值为</w:t>
      </w:r>
      <w:r>
        <w:t>0.00625</w:t>
      </w:r>
      <w:r>
        <w:rPr>
          <w:rFonts w:hint="eastAsia"/>
        </w:rPr>
        <w:t>。</w:t>
      </w:r>
    </w:p>
    <w:p>
      <w:pPr>
        <w:ind w:firstLine="480"/>
      </w:pPr>
      <w:r>
        <w:t>ICR</w:t>
      </w:r>
      <w:r>
        <w:rPr>
          <w:rFonts w:hint="eastAsia"/>
        </w:rPr>
        <w:t xml:space="preserve"> ＝ 整流器的触发角测量节点号或用单引号括起来的节点名。在直流模型中使用的触发角和触发角限值是由这个节点和交流/直流接口（即逆变器节点IPR）的相角差来调节的。缺省值为0。</w:t>
      </w:r>
    </w:p>
    <w:p>
      <w:pPr>
        <w:ind w:firstLine="480"/>
      </w:pPr>
      <w:r>
        <w:t>IFR</w:t>
      </w:r>
      <w:r>
        <w:rPr>
          <w:rFonts w:hint="eastAsia"/>
        </w:rPr>
        <w:t xml:space="preserve">  ＝ 交流变压器支路的分接头端“始端母线”编号。缺省值为0。</w:t>
      </w:r>
    </w:p>
    <w:p>
      <w:pPr>
        <w:ind w:firstLine="480"/>
      </w:pPr>
      <w:r>
        <w:t>ITR</w:t>
      </w:r>
      <w:r>
        <w:rPr>
          <w:rFonts w:hint="eastAsia"/>
        </w:rPr>
        <w:t xml:space="preserve">  ＝  交流变压器支路的非分接头端“末端母线”编号。缺省值为0。</w:t>
      </w:r>
    </w:p>
    <w:p>
      <w:pPr>
        <w:ind w:firstLine="480"/>
      </w:pPr>
      <w:r>
        <w:t>IDR</w:t>
      </w:r>
      <w:r>
        <w:rPr>
          <w:rFonts w:hint="eastAsia"/>
        </w:rPr>
        <w:t xml:space="preserve"> ＝ 回路识别符；由IFR，ITR和IDR描述的支路必须作为一个变压器支路输入。IDR的缺省值为1。</w:t>
      </w:r>
    </w:p>
    <w:p>
      <w:pPr>
        <w:ind w:firstLine="480"/>
      </w:pPr>
      <w:r>
        <w:rPr>
          <w:rFonts w:hint="eastAsia"/>
        </w:rPr>
        <w:t>如果没有指定支路，在限值范围内调节TAPR以保持</w:t>
      </w:r>
      <w:r>
        <w:t>alpha</w:t>
      </w:r>
      <w:r>
        <w:rPr>
          <w:rFonts w:hint="eastAsia"/>
        </w:rPr>
        <w:t>；否则，固定TAPR，调节变压器的分接头变比率。调节逻辑假定逆变器母线在变压器的非分接头端。使用这里指定的限值TMXR和TMNR；除了变压器可调节标志，其它的交流分接头调节数据忽略。</w:t>
      </w:r>
    </w:p>
    <w:p>
      <w:pPr>
        <w:ind w:firstLine="480"/>
      </w:pPr>
      <w:r>
        <w:rPr>
          <w:rFonts w:hint="eastAsia"/>
        </w:rPr>
        <w:t>XCAPR ＝ 每桥换向电容电抗幅值，单位为欧姆。缺省值为0.0。</w:t>
      </w:r>
    </w:p>
    <w:p>
      <w:pPr>
        <w:ind w:firstLine="480"/>
      </w:pPr>
    </w:p>
    <w:p>
      <w:pPr>
        <w:ind w:firstLine="480"/>
      </w:pPr>
      <w:r>
        <w:rPr>
          <w:rFonts w:hint="eastAsia"/>
        </w:rPr>
        <w:t>第三个记录的数据是逆变器的各种参数，对应于上述第二个记录的整流器的各种参数。</w:t>
      </w:r>
    </w:p>
    <w:p>
      <w:pPr>
        <w:ind w:firstLine="480"/>
      </w:pPr>
      <w:r>
        <w:rPr>
          <w:rFonts w:hint="eastAsia"/>
        </w:rPr>
        <w:t>直流线路换向电容节点IPR和IPI，可以是一类，二类或三类节点。发电机，负荷和并联元件均可装设在该节点上。</w:t>
      </w:r>
    </w:p>
    <w:p>
      <w:pPr>
        <w:ind w:firstLine="480"/>
      </w:pPr>
      <w:r>
        <w:rPr>
          <w:rFonts w:hint="eastAsia"/>
        </w:rPr>
        <w:t>当XCARR&gt;0.0或XCAPI.&gt;0.0时，两端直流线路可视为用电容器换流。电容器换流的两端直流传输线。</w:t>
      </w:r>
    </w:p>
    <w:p>
      <w:pPr>
        <w:ind w:firstLine="480"/>
      </w:pPr>
      <w:r>
        <w:rPr>
          <w:rFonts w:hint="eastAsia"/>
        </w:rPr>
        <w:t>直流线路数据的输入以一个直流线路编号为0的记录为结束标志。</w:t>
      </w:r>
    </w:p>
    <w:p>
      <w:pPr>
        <w:ind w:firstLine="480"/>
      </w:pPr>
    </w:p>
    <w:p>
      <w:pPr>
        <w:pStyle w:val="3"/>
      </w:pPr>
      <w:bookmarkStart w:id="61" w:name="_Toc12279"/>
      <w:r>
        <w:rPr>
          <w:rFonts w:hint="eastAsia"/>
        </w:rPr>
        <w:t>5</w:t>
      </w:r>
      <w:r>
        <w:t>.11</w:t>
      </w:r>
      <w:r>
        <w:rPr>
          <w:rFonts w:hint="eastAsia"/>
        </w:rPr>
        <w:t>可投切并联支路数据</w:t>
      </w:r>
      <w:bookmarkEnd w:id="61"/>
    </w:p>
    <w:p>
      <w:pPr>
        <w:ind w:firstLine="480"/>
      </w:pPr>
      <w:r>
        <w:rPr>
          <w:rFonts w:hint="eastAsia"/>
        </w:rPr>
        <w:t>在PSS/E中，每个装设可投切并联导纳设备的节点必须用一个可投切并联支路数据记录表示。可投切并联支路以8组导纳表示，每一组又分9步。每个可投切并联支路数据记录有以下的格式：</w:t>
      </w:r>
    </w:p>
    <w:p>
      <w:pPr>
        <w:ind w:firstLine="480"/>
      </w:pPr>
      <w:r>
        <w:rPr>
          <w:rFonts w:hint="eastAsia"/>
        </w:rPr>
        <w:t>I,MODSW，VSWHI，VSWLO，SWREM，BINIT，N1，B1，N2，B2</w:t>
      </w:r>
      <w:r>
        <w:t>…</w:t>
      </w:r>
      <w:r>
        <w:rPr>
          <w:rFonts w:hint="eastAsia"/>
        </w:rPr>
        <w:t>N8，B8</w:t>
      </w:r>
    </w:p>
    <w:p>
      <w:pPr>
        <w:ind w:firstLine="480"/>
      </w:pPr>
      <w:r>
        <w:rPr>
          <w:rFonts w:hint="eastAsia"/>
        </w:rPr>
        <w:t>其中：</w:t>
      </w:r>
    </w:p>
    <w:p>
      <w:pPr>
        <w:ind w:firstLine="480"/>
      </w:pPr>
      <w:r>
        <w:rPr>
          <w:rFonts w:hint="eastAsia"/>
        </w:rPr>
        <w:t xml:space="preserve">I  </w:t>
      </w:r>
      <w:r>
        <w:t xml:space="preserve"> </w:t>
      </w:r>
      <w:r>
        <w:rPr>
          <w:rFonts w:hint="eastAsia"/>
        </w:rPr>
        <w:t xml:space="preserve"> ＝   </w:t>
      </w:r>
      <w:r>
        <w:rPr>
          <w:rFonts w:hint="eastAsia"/>
        </w:rPr>
        <w:tab/>
      </w:r>
      <w:r>
        <w:rPr>
          <w:rFonts w:hint="eastAsia"/>
        </w:rPr>
        <w:t>母线编号（1到99997）。</w:t>
      </w:r>
    </w:p>
    <w:p>
      <w:pPr>
        <w:ind w:firstLine="480"/>
      </w:pPr>
      <w:r>
        <w:rPr>
          <w:rFonts w:hint="eastAsia"/>
        </w:rPr>
        <w:t>MODSW ＝控制模式：0表示固定，1表示离散，2表示连续。缺省值为1。</w:t>
      </w:r>
    </w:p>
    <w:p>
      <w:pPr>
        <w:ind w:firstLine="480"/>
      </w:pPr>
      <w:r>
        <w:rPr>
          <w:rFonts w:hint="eastAsia"/>
        </w:rPr>
        <w:t>VSWHI ＝</w:t>
      </w:r>
      <w:r>
        <w:rPr>
          <w:rFonts w:hint="eastAsia"/>
        </w:rPr>
        <w:tab/>
      </w:r>
      <w:r>
        <w:rPr>
          <w:rFonts w:hint="eastAsia"/>
        </w:rPr>
        <w:t>电压上限的期望值；标么值表示。缺省值为1。</w:t>
      </w:r>
    </w:p>
    <w:p>
      <w:pPr>
        <w:ind w:firstLine="480"/>
      </w:pPr>
      <w:r>
        <w:rPr>
          <w:rFonts w:hint="eastAsia"/>
        </w:rPr>
        <w:t>VSWLO ＝电压下限的期望值；标么值表示。缺省值为1。</w:t>
      </w:r>
    </w:p>
    <w:p>
      <w:pPr>
        <w:ind w:firstLine="480"/>
      </w:pPr>
      <w:r>
        <w:rPr>
          <w:rFonts w:hint="eastAsia"/>
        </w:rPr>
        <w:t>SWREM ＝一个远处一类节点号或用单引号括起来的节点名，该节点的电压由这个可投切并联支路调节，变化范围由VSWHI和VSWLO设定。如果该并联支路调节本节点电压，SWREM输入值为0。SWREM的缺省值为0。</w:t>
      </w:r>
    </w:p>
    <w:p>
      <w:pPr>
        <w:ind w:firstLine="480"/>
      </w:pPr>
      <w:r>
        <w:rPr>
          <w:rFonts w:hint="eastAsia"/>
        </w:rPr>
        <w:t>BINIT  ＝   可投切并联支路导纳的初始值；以单位电压下的MVAR表示。缺省值为0。</w:t>
      </w:r>
    </w:p>
    <w:p>
      <w:pPr>
        <w:ind w:firstLine="480"/>
      </w:pPr>
      <w:r>
        <w:rPr>
          <w:rFonts w:hint="eastAsia"/>
        </w:rPr>
        <w:t>N</w:t>
      </w:r>
      <w:r>
        <w:t>i</w:t>
      </w:r>
      <w:r>
        <w:rPr>
          <w:rFonts w:hint="eastAsia"/>
        </w:rPr>
        <w:t xml:space="preserve">    ＝    第i组可投切的次数。N</w:t>
      </w:r>
      <w:r>
        <w:t>i</w:t>
      </w:r>
      <w:r>
        <w:rPr>
          <w:rFonts w:hint="eastAsia"/>
        </w:rPr>
        <w:t>和B</w:t>
      </w:r>
      <w:r>
        <w:t>i</w:t>
      </w:r>
      <w:r>
        <w:rPr>
          <w:rFonts w:hint="eastAsia"/>
        </w:rPr>
        <w:t>的第一个0值表示为节点I上可投切并联导纳的结束。缺省值为0。</w:t>
      </w:r>
    </w:p>
    <w:p>
      <w:pPr>
        <w:ind w:firstLine="480"/>
      </w:pPr>
      <w:r>
        <w:t>Bi</w:t>
      </w:r>
      <w:r>
        <w:rPr>
          <w:rFonts w:hint="eastAsia"/>
        </w:rPr>
        <w:t xml:space="preserve">   ＝   </w:t>
      </w:r>
      <w:r>
        <w:tab/>
      </w:r>
      <w:r>
        <w:rPr>
          <w:rFonts w:hint="eastAsia"/>
        </w:rPr>
        <w:t>第i组每次投入的导纳增量；以单位电压下的MVAR表示。缺省值为0。</w:t>
      </w:r>
    </w:p>
    <w:p>
      <w:pPr>
        <w:ind w:firstLine="480"/>
      </w:pPr>
      <w:r>
        <w:rPr>
          <w:rFonts w:hint="eastAsia"/>
        </w:rPr>
        <w:t>BINIT只有在两种情况下需要设定为由实际的解值，即当系统通过READ功能输入到计算算例时，被认为是读入数据的解值，或者当设备被处理为“固定”时（即，MODSW设为0或者在潮流计算中可投切并联支路被锁定）。</w:t>
      </w:r>
    </w:p>
    <w:p>
      <w:pPr>
        <w:ind w:firstLine="480"/>
      </w:pPr>
      <w:r>
        <w:rPr>
          <w:rFonts w:hint="eastAsia"/>
        </w:rPr>
        <w:t>在一个母线上的可投切并联支路元素可以全部由电抗器组成（每个</w:t>
      </w:r>
      <w:r>
        <w:t>Bi</w:t>
      </w:r>
      <w:r>
        <w:rPr>
          <w:rFonts w:hint="eastAsia"/>
        </w:rPr>
        <w:t>都是负值）或全部由电容器组成（每个</w:t>
      </w:r>
      <w:r>
        <w:t>Bi</w:t>
      </w:r>
      <w:r>
        <w:rPr>
          <w:rFonts w:hint="eastAsia"/>
        </w:rPr>
        <w:t>都是正值）。在这两种情况下，规定并联支路组的顺序就是它们在节点上的接通顺序。</w:t>
      </w:r>
    </w:p>
    <w:p>
      <w:pPr>
        <w:ind w:firstLine="480"/>
      </w:pPr>
      <w:r>
        <w:rPr>
          <w:rFonts w:hint="eastAsia"/>
        </w:rPr>
        <w:t>如果一个母线处的可投切并联支路设备是由电抗器和电容器组成，首先以接通的顺序指定电抗器组的顺序，然后指定电容器组的顺序。</w:t>
      </w:r>
    </w:p>
    <w:p>
      <w:pPr>
        <w:ind w:firstLine="480"/>
      </w:pPr>
      <w:r>
        <w:rPr>
          <w:rFonts w:hint="eastAsia"/>
        </w:rPr>
        <w:t>可投切并联导纳保存在算例中，在输出列表中同节点的固定并联支路分开报告，节点的固定并联支路数据是在节点数据记录中输入的。</w:t>
      </w:r>
    </w:p>
    <w:p>
      <w:pPr>
        <w:ind w:firstLine="480"/>
      </w:pPr>
      <w:r>
        <w:rPr>
          <w:rFonts w:hint="eastAsia"/>
        </w:rPr>
        <w:t>可投切并联支路数据输入以一个母线编号为0的记录为结束标志。</w:t>
      </w:r>
    </w:p>
    <w:p>
      <w:pPr>
        <w:ind w:firstLine="480"/>
      </w:pPr>
    </w:p>
    <w:p>
      <w:pPr>
        <w:pStyle w:val="3"/>
      </w:pPr>
      <w:bookmarkStart w:id="62" w:name="_Toc13879"/>
      <w:r>
        <w:rPr>
          <w:rFonts w:hint="eastAsia"/>
        </w:rPr>
        <w:t>5</w:t>
      </w:r>
      <w:r>
        <w:t>.12</w:t>
      </w:r>
      <w:r>
        <w:rPr>
          <w:rFonts w:hint="eastAsia"/>
        </w:rPr>
        <w:t>变压器阻抗校正表</w:t>
      </w:r>
      <w:bookmarkEnd w:id="62"/>
    </w:p>
    <w:p>
      <w:pPr>
        <w:ind w:firstLine="480"/>
      </w:pPr>
      <w:r>
        <w:rPr>
          <w:rFonts w:hint="eastAsia"/>
        </w:rPr>
        <w:t>变压器阻抗校正表用来模拟当调节非标准变比或移相角时变压器阻抗的变化。每一个表的数据可以在源数据输入时设定，或在后来的CHNG，XCHG和XLIS功能中指定。变压器阻抗校正数据记录有如下的格式：</w:t>
      </w:r>
    </w:p>
    <w:p>
      <w:pPr>
        <w:ind w:firstLine="480"/>
      </w:pPr>
      <w:r>
        <w:rPr>
          <w:rFonts w:hint="eastAsia"/>
        </w:rPr>
        <w:t>I,T1，F1，T2，F2，T3，F3，</w:t>
      </w:r>
      <w:r>
        <w:t>…</w:t>
      </w:r>
      <w:r>
        <w:rPr>
          <w:rFonts w:hint="eastAsia"/>
        </w:rPr>
        <w:t>，T11，F11</w:t>
      </w:r>
    </w:p>
    <w:p>
      <w:pPr>
        <w:ind w:firstLine="480"/>
      </w:pPr>
      <w:r>
        <w:rPr>
          <w:rFonts w:hint="eastAsia"/>
        </w:rPr>
        <w:t>其中：</w:t>
      </w:r>
    </w:p>
    <w:p>
      <w:pPr>
        <w:ind w:firstLine="480"/>
      </w:pPr>
      <w:r>
        <w:rPr>
          <w:rFonts w:hint="eastAsia"/>
        </w:rPr>
        <w:t>I  ＝</w:t>
      </w:r>
      <w:r>
        <w:rPr>
          <w:rFonts w:hint="eastAsia"/>
        </w:rPr>
        <w:tab/>
      </w:r>
      <w:r>
        <w:rPr>
          <w:rFonts w:hint="eastAsia"/>
        </w:rPr>
        <w:t>阻抗校正表编号（1到16）。</w:t>
      </w:r>
    </w:p>
    <w:p>
      <w:pPr>
        <w:ind w:firstLine="480"/>
      </w:pPr>
      <w:r>
        <w:rPr>
          <w:rFonts w:hint="eastAsia"/>
        </w:rPr>
        <w:t>T</w:t>
      </w:r>
      <w:r>
        <w:t>i</w:t>
      </w:r>
      <w:r>
        <w:rPr>
          <w:rFonts w:hint="eastAsia"/>
        </w:rPr>
        <w:t xml:space="preserve"> ＝ </w:t>
      </w:r>
      <w:r>
        <w:tab/>
      </w:r>
      <w:r>
        <w:rPr>
          <w:rFonts w:hint="eastAsia"/>
        </w:rPr>
        <w:t>非标准变比（以标么值表示）或移相角（单位为度）。缺省值为0。</w:t>
      </w:r>
    </w:p>
    <w:p>
      <w:pPr>
        <w:ind w:firstLine="480"/>
      </w:pPr>
      <w:r>
        <w:t>Fi</w:t>
      </w:r>
      <w:r>
        <w:rPr>
          <w:rFonts w:hint="eastAsia"/>
        </w:rPr>
        <w:t xml:space="preserve"> ＝</w:t>
      </w:r>
      <w:r>
        <w:tab/>
      </w:r>
      <w:r>
        <w:rPr>
          <w:rFonts w:hint="eastAsia"/>
        </w:rPr>
        <w:t>换算系数，变压器的额定阻抗和它相乘可得对应于“</w:t>
      </w:r>
      <w:r>
        <w:t>Ti</w:t>
      </w:r>
      <w:r>
        <w:rPr>
          <w:rFonts w:hint="eastAsia"/>
        </w:rPr>
        <w:t>”的实际变压器阻抗。</w:t>
      </w:r>
      <w:r>
        <w:t>Fi</w:t>
      </w:r>
      <w:r>
        <w:rPr>
          <w:rFonts w:hint="eastAsia"/>
        </w:rPr>
        <w:t>的缺省值为0。</w:t>
      </w:r>
    </w:p>
    <w:p>
      <w:pPr>
        <w:ind w:firstLine="480"/>
      </w:pPr>
      <w:r>
        <w:rPr>
          <w:rFonts w:hint="eastAsia"/>
        </w:rPr>
        <w:t>每一个记录的Ti必须全部为分接头变比或全部为移相角。它们必须以严格递增的顺序输入，即，对每一个</w:t>
      </w:r>
      <w:r>
        <w:t>I</w:t>
      </w:r>
      <w:r>
        <w:rPr>
          <w:rFonts w:hint="eastAsia"/>
        </w:rPr>
        <w:t>,</w:t>
      </w:r>
      <w:r>
        <w:rPr>
          <w:position w:val="-10"/>
        </w:rPr>
        <w:object>
          <v:shape id="_x0000_i1039" o:spt="75" type="#_x0000_t75" style="height:15.85pt;width:38.3pt;" o:ole="t" fillcolor="#000005" filled="f" o:preferrelative="t" stroked="f" coordsize="21600,21600">
            <v:path/>
            <v:fill on="f" focussize="0,0"/>
            <v:stroke on="f" joinstyle="miter"/>
            <v:imagedata r:id="rId42" o:title=""/>
            <o:lock v:ext="edit" aspectratio="t"/>
            <w10:wrap type="none"/>
            <w10:anchorlock/>
          </v:shape>
          <o:OLEObject Type="Embed" ProgID="Equation.3" ShapeID="_x0000_i1039" DrawAspect="Content" ObjectID="_1468075729" r:id="rId41">
            <o:LockedField>false</o:LockedField>
          </o:OLEObject>
        </w:object>
      </w:r>
      <w:r>
        <w:rPr>
          <w:rFonts w:hint="eastAsia"/>
        </w:rPr>
        <w:t>。每一个输入的</w:t>
      </w:r>
      <w:r>
        <w:rPr>
          <w:position w:val="-10"/>
        </w:rPr>
        <w:object>
          <v:shape id="_x0000_i1040" o:spt="75" type="#_x0000_t75" style="height:15.85pt;width:12.65pt;" o:ole="t" fillcolor="#000005" filled="f" o:preferrelative="t" stroked="f" coordsize="21600,21600">
            <v:path/>
            <v:fill on="f" focussize="0,0"/>
            <v:stroke on="f" joinstyle="miter"/>
            <v:imagedata r:id="rId44" o:title=""/>
            <o:lock v:ext="edit" aspectratio="t"/>
            <w10:wrap type="none"/>
            <w10:anchorlock/>
          </v:shape>
          <o:OLEObject Type="Embed" ProgID="Equation.3" ShapeID="_x0000_i1040" DrawAspect="Content" ObjectID="_1468075730" r:id="rId43">
            <o:LockedField>false</o:LockedField>
          </o:OLEObject>
        </w:object>
      </w:r>
      <w:r>
        <w:rPr>
          <w:rFonts w:hint="eastAsia"/>
        </w:rPr>
        <w:t>大于0。在每个记录中，至少应设定两对数值，最多可输入11对。</w:t>
      </w:r>
    </w:p>
    <w:p>
      <w:pPr>
        <w:ind w:firstLine="480"/>
      </w:pPr>
      <w:r>
        <w:rPr>
          <w:rFonts w:hint="eastAsia"/>
        </w:rPr>
        <w:t>变压器阻抗校正数据输入以一个标号为0的记录为结束标志。</w:t>
      </w:r>
    </w:p>
    <w:p>
      <w:pPr>
        <w:pStyle w:val="3"/>
      </w:pPr>
      <w:bookmarkStart w:id="63" w:name="_Toc2546"/>
      <w:r>
        <w:rPr>
          <w:rFonts w:hint="eastAsia"/>
        </w:rPr>
        <w:t>5</w:t>
      </w:r>
      <w:r>
        <w:t>.13</w:t>
      </w:r>
      <w:r>
        <w:rPr>
          <w:rFonts w:hint="eastAsia"/>
        </w:rPr>
        <w:t>多端直流线路数据</w:t>
      </w:r>
      <w:bookmarkEnd w:id="63"/>
    </w:p>
    <w:p>
      <w:pPr>
        <w:ind w:firstLine="480"/>
      </w:pPr>
      <w:r>
        <w:rPr>
          <w:rFonts w:hint="eastAsia"/>
        </w:rPr>
        <w:t>在PSS/E中，每一条多端直流传输线都应该通过读入一系列数据记录来引入。每一组数据都按以下数据格式开始：</w:t>
      </w:r>
    </w:p>
    <w:p>
      <w:pPr>
        <w:ind w:firstLine="480"/>
      </w:pPr>
      <w:r>
        <w:rPr>
          <w:rFonts w:hint="eastAsia"/>
        </w:rPr>
        <w:t>I,NCONV,NDCBS,NDCLN,MDC,VCONV,VCMOD,VCONVN</w:t>
      </w:r>
    </w:p>
    <w:p>
      <w:pPr>
        <w:ind w:firstLine="480"/>
      </w:pPr>
      <w:r>
        <w:rPr>
          <w:rFonts w:hint="eastAsia"/>
        </w:rPr>
        <w:t>I      ＝    多端直流线路编号</w:t>
      </w:r>
      <w:r>
        <w:rPr>
          <w:rFonts w:hint="eastAsia"/>
          <w:color w:val="FF0000"/>
        </w:rPr>
        <w:t>(1-5)</w:t>
      </w:r>
      <w:r>
        <w:rPr>
          <w:rFonts w:hint="eastAsia"/>
        </w:rPr>
        <w:t>。</w:t>
      </w:r>
    </w:p>
    <w:p>
      <w:pPr>
        <w:ind w:firstLine="480"/>
      </w:pPr>
      <w:r>
        <w:rPr>
          <w:rFonts w:hint="eastAsia"/>
        </w:rPr>
        <w:t>NCONV  ＝</w:t>
      </w:r>
      <w:r>
        <w:t xml:space="preserve"> </w:t>
      </w:r>
      <w:r>
        <w:rPr>
          <w:rFonts w:hint="eastAsia"/>
        </w:rPr>
        <w:t>多端直流线路“I”上的交流逆变站的数目</w:t>
      </w:r>
      <w:r>
        <w:rPr>
          <w:rFonts w:hint="eastAsia"/>
          <w:color w:val="FF0000"/>
        </w:rPr>
        <w:t>(3-12)</w:t>
      </w:r>
      <w:r>
        <w:rPr>
          <w:rFonts w:hint="eastAsia"/>
        </w:rPr>
        <w:t>，不允许缺省。</w:t>
      </w:r>
    </w:p>
    <w:p>
      <w:pPr>
        <w:ind w:firstLine="480"/>
      </w:pPr>
      <w:r>
        <w:rPr>
          <w:rFonts w:hint="eastAsia"/>
        </w:rPr>
        <w:t>NDCBS  ＝  多端直流线路“I”上的直流母线数目，不允许缺省。</w:t>
      </w:r>
    </w:p>
    <w:p>
      <w:pPr>
        <w:ind w:firstLine="480"/>
      </w:pPr>
      <w:r>
        <w:rPr>
          <w:rFonts w:hint="eastAsia"/>
        </w:rPr>
        <w:t xml:space="preserve">NDCLN ＝ </w:t>
      </w:r>
      <w:r>
        <w:t xml:space="preserve"> </w:t>
      </w:r>
      <w:r>
        <w:rPr>
          <w:rFonts w:hint="eastAsia"/>
        </w:rPr>
        <w:t xml:space="preserve"> 多端直流线路“I”上的直流联络线数目</w:t>
      </w:r>
      <w:r>
        <w:rPr>
          <w:rFonts w:hint="eastAsia"/>
          <w:color w:val="FF0000"/>
        </w:rPr>
        <w:t>(2-20)</w:t>
      </w:r>
      <w:r>
        <w:rPr>
          <w:rFonts w:hint="eastAsia"/>
        </w:rPr>
        <w:t>，不允许缺省。</w:t>
      </w:r>
    </w:p>
    <w:p>
      <w:pPr>
        <w:ind w:firstLine="480"/>
      </w:pPr>
      <w:r>
        <w:rPr>
          <w:rFonts w:hint="eastAsia"/>
        </w:rPr>
        <w:t>MDC   ＝</w:t>
      </w:r>
      <w:r>
        <w:t xml:space="preserve"> </w:t>
      </w:r>
      <w:r>
        <w:rPr>
          <w:rFonts w:hint="eastAsia"/>
        </w:rPr>
        <w:t xml:space="preserve"> 控制模式：0 表示闭锁，1 表示功率控制，2 表示电流控制。缺省值为0。</w:t>
      </w:r>
    </w:p>
    <w:p>
      <w:pPr>
        <w:ind w:firstLine="480"/>
      </w:pPr>
      <w:r>
        <w:rPr>
          <w:rFonts w:hint="eastAsia"/>
        </w:rPr>
        <w:t>VCONV  ＝  交流逆变站控制多端直流线路“I” 的正极直流电压的母线编号或括在单引号内的扩展母线名。母线VCONV必须是一个正极逆变器。不允许缺省。</w:t>
      </w:r>
    </w:p>
    <w:p>
      <w:pPr>
        <w:ind w:firstLine="480"/>
      </w:pPr>
      <w:r>
        <w:rPr>
          <w:rFonts w:hint="eastAsia"/>
        </w:rPr>
        <w:t xml:space="preserve">VCMOD  ＝ </w:t>
      </w:r>
      <w:r>
        <w:t xml:space="preserve"> </w:t>
      </w:r>
      <w:r>
        <w:rPr>
          <w:rFonts w:hint="eastAsia"/>
        </w:rPr>
        <w:t>模式切换电压；单位为KV。当逆变器直流电压低于这个值并且这条线路处于功率控制模式时（MDC=1）时，线路转换成电流控制模式使逆变器电流设置成与预定电压下的功率相一致。缺省值为0。</w:t>
      </w:r>
    </w:p>
    <w:p>
      <w:pPr>
        <w:ind w:firstLine="480"/>
      </w:pPr>
      <w:r>
        <w:rPr>
          <w:rFonts w:hint="eastAsia"/>
        </w:rPr>
        <w:t xml:space="preserve">VCONVN ＝ </w:t>
      </w:r>
      <w:r>
        <w:t xml:space="preserve"> </w:t>
      </w:r>
      <w:r>
        <w:rPr>
          <w:rFonts w:hint="eastAsia"/>
        </w:rPr>
        <w:t>交流逆变站控制多端直流线路“I”的负极直流电压的母线编号或是括在内的扩展母线名。母线VCONV必须是一个负极逆变器。如果负极没有建模，VONVN必须置0。缺省值为0。</w:t>
      </w:r>
    </w:p>
    <w:p>
      <w:pPr>
        <w:ind w:firstLine="480"/>
      </w:pPr>
      <w:r>
        <w:rPr>
          <w:rFonts w:hint="eastAsia"/>
        </w:rPr>
        <w:t>这组数据后面是NCONV逆变器记录，格式如下：</w:t>
      </w:r>
    </w:p>
    <w:p>
      <w:pPr>
        <w:rPr>
          <w:sz w:val="21"/>
        </w:rPr>
      </w:pPr>
      <w:r>
        <w:rPr>
          <w:rFonts w:hint="eastAsia"/>
          <w:sz w:val="21"/>
        </w:rPr>
        <w:t>IB,N,ANGMX,RC,XC,EBAS,TR,TAP,TPMX,TPMN,TSTP,SETVL,DCPF，MARG,CNVCOD</w:t>
      </w:r>
    </w:p>
    <w:p>
      <w:pPr>
        <w:ind w:firstLine="480"/>
      </w:pPr>
      <w:r>
        <w:rPr>
          <w:rFonts w:hint="eastAsia"/>
        </w:rPr>
        <w:t>IB     ＝   交流逆变器母线编号。不允许缺省。</w:t>
      </w:r>
    </w:p>
    <w:p>
      <w:pPr>
        <w:ind w:firstLine="480"/>
      </w:pPr>
      <w:r>
        <w:rPr>
          <w:rFonts w:hint="eastAsia"/>
        </w:rPr>
        <w:t>N     ＝   串联桥路的数目。不允许缺省。</w:t>
      </w:r>
    </w:p>
    <w:p>
      <w:pPr>
        <w:ind w:firstLine="480"/>
      </w:pPr>
      <w:r>
        <w:rPr>
          <w:rFonts w:hint="eastAsia"/>
        </w:rPr>
        <w:t>ANGMX  ＝额定最大的ALPHA或GAMMA角度；单位为度。不允许缺省。</w:t>
      </w:r>
    </w:p>
    <w:p>
      <w:pPr>
        <w:ind w:firstLine="480"/>
      </w:pPr>
      <w:r>
        <w:rPr>
          <w:rFonts w:hint="eastAsia"/>
        </w:rPr>
        <w:t>ANGMN ＝ 最小稳态ALPHA或GAMMA角度；单位为度。不允许缺省。</w:t>
      </w:r>
    </w:p>
    <w:p>
      <w:pPr>
        <w:ind w:firstLine="480"/>
      </w:pPr>
      <w:r>
        <w:rPr>
          <w:rFonts w:hint="eastAsia"/>
        </w:rPr>
        <w:t>RC    ＝   每个桥路的整流电阻；单位为欧姆。不允许缺省。</w:t>
      </w:r>
    </w:p>
    <w:p>
      <w:pPr>
        <w:ind w:firstLine="480"/>
      </w:pPr>
      <w:r>
        <w:rPr>
          <w:rFonts w:hint="eastAsia"/>
        </w:rPr>
        <w:t>XC    ＝   每个桥路整流电抗，单位为欧姆。不允许缺省。</w:t>
      </w:r>
    </w:p>
    <w:p>
      <w:pPr>
        <w:ind w:firstLine="480"/>
      </w:pPr>
      <w:r>
        <w:rPr>
          <w:rFonts w:hint="eastAsia"/>
        </w:rPr>
        <w:t>EBAS  ＝   初级交流基准电压。单位为KV。不允许缺省</w:t>
      </w:r>
    </w:p>
    <w:p>
      <w:pPr>
        <w:ind w:firstLine="480"/>
      </w:pPr>
      <w:r>
        <w:rPr>
          <w:rFonts w:hint="eastAsia"/>
        </w:rPr>
        <w:t>TR    ＝   变压器实际变比。不允许缺省。</w:t>
      </w:r>
    </w:p>
    <w:p>
      <w:pPr>
        <w:ind w:firstLine="480"/>
      </w:pPr>
      <w:r>
        <w:rPr>
          <w:rFonts w:hint="eastAsia"/>
        </w:rPr>
        <w:t>TAP   ＝   分接头设置。缺省值为1.0。</w:t>
      </w:r>
    </w:p>
    <w:p>
      <w:pPr>
        <w:ind w:firstLine="480"/>
      </w:pPr>
      <w:r>
        <w:rPr>
          <w:rFonts w:hint="eastAsia"/>
        </w:rPr>
        <w:t>TPMX  ＝  最大分接头设置。缺省值为1.5。</w:t>
      </w:r>
    </w:p>
    <w:p>
      <w:pPr>
        <w:ind w:firstLine="480"/>
      </w:pPr>
      <w:r>
        <w:rPr>
          <w:rFonts w:hint="eastAsia"/>
        </w:rPr>
        <w:t>TPMN  ＝  最小分接头设置。缺省值为0.51。</w:t>
      </w:r>
    </w:p>
    <w:p>
      <w:pPr>
        <w:ind w:firstLine="480"/>
      </w:pPr>
      <w:r>
        <w:rPr>
          <w:rFonts w:hint="eastAsia"/>
        </w:rPr>
        <w:t>TSTP   ＝  分接头档；必须为正值。缺省值为0.00625。</w:t>
      </w:r>
    </w:p>
    <w:p>
      <w:pPr>
        <w:ind w:firstLine="480"/>
      </w:pPr>
      <w:r>
        <w:rPr>
          <w:rFonts w:hint="eastAsia"/>
        </w:rPr>
        <w:t>SETVL ＝  逆变器</w:t>
      </w:r>
      <w:r>
        <w:rPr>
          <w:rFonts w:hint="eastAsia"/>
          <w:lang w:eastAsia="zh-CN"/>
        </w:rPr>
        <w:t>给定数值</w:t>
      </w:r>
      <w:r>
        <w:rPr>
          <w:rFonts w:hint="eastAsia"/>
        </w:rPr>
        <w:t>。当IB等于VCONV或VCONVN时，SETVL规定了预定的直流电压幅度，单位为KV。对于其他逆变器母线，SETVL包含了逆变器电流（安培）或功率（兆瓦）需求。SETVL为正值时表示母线IB是整流器；当SETVL为负值时表示IB是逆变器。不允许缺省。</w:t>
      </w:r>
    </w:p>
    <w:p>
      <w:pPr>
        <w:ind w:firstLine="480"/>
      </w:pPr>
      <w:r>
        <w:rPr>
          <w:rFonts w:hint="eastAsia"/>
        </w:rPr>
        <w:t>DCPF  ＝  逆变器“参与因子”。当多端直流线路上的任何整流器的控制量减少时，无论是达到最大电流或是裕度值，同一电极上的其它逆变器的控制量根据它们的DCPF改为： SETVL+(DCPF/SUM)*R。 其中，SUM是无限制整流器的DCPF的总和，这个无限制整流器跟有限制整流器在同一个电极上，R是有限制整流器减少的控制量。</w:t>
      </w:r>
    </w:p>
    <w:p>
      <w:pPr>
        <w:ind w:firstLine="480"/>
      </w:pPr>
      <w:r>
        <w:rPr>
          <w:rFonts w:hint="eastAsia"/>
        </w:rPr>
        <w:t>MARG  ＝  整流器期望的直流功率或电流裕度，用标么值表示。按公式</w:t>
      </w:r>
    </w:p>
    <w:p>
      <w:r>
        <w:rPr>
          <w:rFonts w:hint="eastAsia"/>
        </w:rPr>
        <w:t>（1－MARG）*SETVL所减少的逆变器控制量，决定了此整流器的最小控制量。MARG只能用在整流器上，缺省值为0。</w:t>
      </w:r>
    </w:p>
    <w:p>
      <w:pPr>
        <w:ind w:firstLine="480"/>
      </w:pPr>
      <w:r>
        <w:rPr>
          <w:rFonts w:hint="eastAsia"/>
        </w:rPr>
        <w:t>CNVCOD ＝ 逆变器代码。如果这个逆变器在多端直流线路“I”的正极，该值必须输入正值或0。对于在负极上的逆变器，该值为负数。缺省值为1。</w:t>
      </w:r>
    </w:p>
    <w:p>
      <w:pPr>
        <w:ind w:firstLine="480"/>
      </w:pPr>
      <w:r>
        <w:rPr>
          <w:rFonts w:hint="eastAsia"/>
        </w:rPr>
        <w:t>接下来的数据是</w:t>
      </w:r>
      <w:r>
        <w:t>”</w:t>
      </w:r>
      <w:r>
        <w:rPr>
          <w:rFonts w:hint="eastAsia"/>
        </w:rPr>
        <w:t>NDCBS</w:t>
      </w:r>
      <w:r>
        <w:t>”</w:t>
      </w:r>
      <w:r>
        <w:rPr>
          <w:rFonts w:hint="eastAsia"/>
        </w:rPr>
        <w:t>直流母线数据记录，其格式如下：</w:t>
      </w:r>
    </w:p>
    <w:p>
      <w:pPr>
        <w:ind w:firstLine="480"/>
      </w:pPr>
      <w:r>
        <w:rPr>
          <w:rFonts w:hint="eastAsia"/>
        </w:rPr>
        <w:t>IDC,IB,IA,ZONE,</w:t>
      </w:r>
      <w:r>
        <w:t>’</w:t>
      </w:r>
      <w:r>
        <w:rPr>
          <w:rFonts w:hint="eastAsia"/>
        </w:rPr>
        <w:t>NAME</w:t>
      </w:r>
      <w:r>
        <w:t>’</w:t>
      </w:r>
      <w:r>
        <w:rPr>
          <w:rFonts w:hint="eastAsia"/>
        </w:rPr>
        <w:t>,IDC2,RGRND,OWNER</w:t>
      </w:r>
    </w:p>
    <w:p>
      <w:pPr>
        <w:ind w:firstLine="480"/>
      </w:pPr>
      <w:r>
        <w:rPr>
          <w:rFonts w:hint="eastAsia"/>
        </w:rPr>
        <w:t>IDC  ＝  直流母线编号（1－NDCBS）。直流母线用在每一个多端直流线路</w:t>
      </w:r>
    </w:p>
    <w:p>
      <w:r>
        <w:rPr>
          <w:rFonts w:hint="eastAsia"/>
        </w:rPr>
        <w:t>的中心，而且编号必须从1到NDCBS。不允许缺省。</w:t>
      </w:r>
    </w:p>
    <w:p>
      <w:pPr>
        <w:ind w:firstLine="480"/>
      </w:pPr>
      <w:r>
        <w:rPr>
          <w:rFonts w:hint="eastAsia"/>
        </w:rPr>
        <w:t>IB   ＝  交流逆变器母线编号，或是单引号括起来的扩展母线名，或是0；            每一个逆变器记录中指定的逆变站母线都要作为IB在一条直流母线数据记录中指定。通过直流联络线只连接到直流母线而不连接到逆变器的直流母线必须有一个为0的IB值。在一条或多条其他直流母线数据记录上的IDC2直流母线也必须在它的直流母线数据中有一个为0的IB值。IB的缺省值为0。</w:t>
      </w:r>
    </w:p>
    <w:p>
      <w:pPr>
        <w:ind w:firstLine="480"/>
      </w:pPr>
      <w:r>
        <w:rPr>
          <w:rFonts w:hint="eastAsia"/>
        </w:rPr>
        <w:t>IA     ＝    （较大）区域编号。缺省值为1。</w:t>
      </w:r>
    </w:p>
    <w:p>
      <w:pPr>
        <w:ind w:firstLine="480"/>
      </w:pPr>
      <w:r>
        <w:rPr>
          <w:rFonts w:hint="eastAsia"/>
        </w:rPr>
        <w:t>ZONE  ＝   （较小）地区编号。缺省值为1。</w:t>
      </w:r>
    </w:p>
    <w:p>
      <w:pPr>
        <w:ind w:firstLine="480"/>
      </w:pPr>
      <w:r>
        <w:t>‘</w:t>
      </w:r>
      <w:r>
        <w:rPr>
          <w:rFonts w:hint="eastAsia"/>
        </w:rPr>
        <w:t>NAME</w:t>
      </w:r>
      <w:r>
        <w:t>’</w:t>
      </w:r>
      <w:r>
        <w:rPr>
          <w:rFonts w:hint="eastAsia"/>
        </w:rPr>
        <w:t xml:space="preserve"> ＝   分配给直流母线“IDC”的数字、字母混合标识符。它最多由8个字符组成，必须括在单引号内。NAME可以包含空格、大写字母、数字和一些特殊字符的任意组合。缺省值是8个空格。</w:t>
      </w:r>
    </w:p>
    <w:p>
      <w:pPr>
        <w:ind w:firstLine="480"/>
      </w:pPr>
      <w:r>
        <w:rPr>
          <w:rFonts w:hint="eastAsia"/>
        </w:rPr>
        <w:t>IDC2   ＝   连接在逆变器IB上的第二条直流母线。当逆变器直接接地时，IDC2的值为0。对于电压控制的逆变器，这是有较低电压幅值的直流母线，SETVL反映了母线IDC和母线IDC2的电压差值。对于整流器，直流母线必须指定为潮流从母线IDC流向IDC2。对于那些IB值为0的直流母线数据，它们的IDC2值可以忽略。IDC2的缺省值为0。</w:t>
      </w:r>
    </w:p>
    <w:p>
      <w:pPr>
        <w:ind w:firstLine="480"/>
      </w:pPr>
      <w:r>
        <w:rPr>
          <w:rFonts w:hint="eastAsia"/>
        </w:rPr>
        <w:t>RGRND   ＝ 直流母线IDC的对地电阻；单位为欧姆。只有那些被其他直流母线记录指定的IDC2的直流母线才用得到RGRND。缺省值为0。</w:t>
      </w:r>
    </w:p>
    <w:p>
      <w:pPr>
        <w:ind w:firstLine="480"/>
      </w:pPr>
      <w:r>
        <w:rPr>
          <w:rFonts w:hint="eastAsia"/>
        </w:rPr>
        <w:t>OWNER ＝   所有者编号。缺省值为1。</w:t>
      </w:r>
    </w:p>
    <w:p>
      <w:pPr>
        <w:ind w:firstLine="480"/>
      </w:pPr>
      <w:r>
        <w:rPr>
          <w:rFonts w:hint="eastAsia"/>
        </w:rPr>
        <w:t>以下的数据记录是“NDCLN”直流联络线记录，格式如下：</w:t>
      </w:r>
    </w:p>
    <w:p>
      <w:pPr>
        <w:ind w:firstLine="480"/>
      </w:pPr>
      <w:r>
        <w:rPr>
          <w:rFonts w:hint="eastAsia"/>
        </w:rPr>
        <w:t>IDC,JDC,DCDKT,RDC,LDC</w:t>
      </w:r>
    </w:p>
    <w:p>
      <w:pPr>
        <w:ind w:firstLine="480"/>
      </w:pPr>
      <w:r>
        <w:rPr>
          <w:rFonts w:hint="eastAsia"/>
        </w:rPr>
        <w:t>IDC  ＝  支路“始端母线”直流母线编号</w:t>
      </w:r>
    </w:p>
    <w:p>
      <w:pPr>
        <w:ind w:firstLine="480"/>
      </w:pPr>
      <w:r>
        <w:rPr>
          <w:rFonts w:hint="eastAsia"/>
        </w:rPr>
        <w:t>JDC  ＝  支路“末端母线”直流母线编号。JDC输入为负值表示它是区域交换和区域计算的测量端点。否则，认为IDC是测量端点。</w:t>
      </w:r>
    </w:p>
    <w:p>
      <w:pPr>
        <w:ind w:firstLine="480"/>
      </w:pPr>
      <w:r>
        <w:rPr>
          <w:rFonts w:hint="eastAsia"/>
        </w:rPr>
        <w:t>DCCKT  ＝ 一个字节大小的大写的字母－数字型支路回路标识。强烈建议指定单回路的支路回路标识为“1”。DCCKT的缺省值为1。</w:t>
      </w:r>
    </w:p>
    <w:p>
      <w:pPr>
        <w:ind w:firstLine="480"/>
      </w:pPr>
      <w:r>
        <w:rPr>
          <w:rFonts w:hint="eastAsia"/>
        </w:rPr>
        <w:t>RDC   ＝    直流联络线电阻；单位为欧姆。不允许缺省。</w:t>
      </w:r>
    </w:p>
    <w:p>
      <w:pPr>
        <w:ind w:firstLine="480"/>
      </w:pPr>
      <w:r>
        <w:rPr>
          <w:rFonts w:hint="eastAsia"/>
        </w:rPr>
        <w:t>LDC   ＝   直流联络线电感；单位为毫亨。在潮流分析功能中不使用LDC，但是在多端直流线路动态模型中可以应用。LDC的缺省值为0。</w:t>
      </w:r>
    </w:p>
    <w:p>
      <w:pPr>
        <w:ind w:firstLine="480"/>
      </w:pPr>
      <w:r>
        <w:rPr>
          <w:rFonts w:hint="eastAsia"/>
        </w:rPr>
        <w:t>多端直流线路数据输入以一个直流线路编号为0的记录为结束标志。</w:t>
      </w:r>
    </w:p>
    <w:p>
      <w:pPr>
        <w:ind w:firstLine="480"/>
      </w:pPr>
      <w:r>
        <w:rPr>
          <w:rFonts w:hint="eastAsia"/>
        </w:rPr>
        <w:t>在填写多端直流线路时有几点说明：</w:t>
      </w:r>
    </w:p>
    <w:p>
      <w:pPr>
        <w:ind w:firstLine="480"/>
      </w:pPr>
      <w:r>
        <w:rPr>
          <w:rFonts w:hint="eastAsia"/>
        </w:rPr>
        <w:t>（1）在PSS/E中，双端直流线路和多端直流线路分别存放起来。因此，它们可能同时存在，比如一条双端直流线路的标识为“1”，而多端线路的编号也是1。</w:t>
      </w:r>
    </w:p>
    <w:p>
      <w:pPr>
        <w:ind w:firstLine="480"/>
      </w:pPr>
      <w:r>
        <w:rPr>
          <w:rFonts w:hint="eastAsia"/>
        </w:rPr>
        <w:t>（2）多端线路应至少应有三个逆变器终端；双端直流线应引入双端线路模型。</w:t>
      </w:r>
    </w:p>
    <w:p>
      <w:pPr>
        <w:ind w:firstLine="480"/>
      </w:pPr>
      <w:r>
        <w:rPr>
          <w:rFonts w:hint="eastAsia"/>
        </w:rPr>
        <w:t>（3）交流逆变器母线可以是一、二或三母线类型。逆变器母线允许连接发电机、负荷或并联元件。</w:t>
      </w:r>
    </w:p>
    <w:p>
      <w:pPr>
        <w:ind w:firstLine="480"/>
      </w:pPr>
      <w:r>
        <w:rPr>
          <w:rFonts w:hint="eastAsia"/>
        </w:rPr>
        <w:t>（4）每一条多端直流线被认为是由直流母线和直流联络线连接交流逆变器母线组成的子网络。每一条多端直流线路的编号必须从1到NDCBS。</w:t>
      </w:r>
    </w:p>
    <w:p>
      <w:pPr>
        <w:ind w:firstLine="480"/>
      </w:pPr>
      <w:r>
        <w:rPr>
          <w:rFonts w:hint="eastAsia"/>
        </w:rPr>
        <w:t>（5）每一条交流逆变器母线必须由特定的一条直流母线数据记录（IB）所指定。有可能有一些直流线路只连接到其他的直流线路上而不连接到任何交流逆变器上。</w:t>
      </w:r>
    </w:p>
    <w:p>
      <w:pPr>
        <w:ind w:firstLine="480"/>
      </w:pPr>
      <w:r>
        <w:rPr>
          <w:rFonts w:hint="eastAsia"/>
        </w:rPr>
        <w:t>（6）一条交流逆变器母线“IB”可以连接到一条直流线路“IDC”，它是直接接地的。IB是由直流线路“IDC”指定的；而IDC2则指定为0。</w:t>
      </w:r>
    </w:p>
    <w:p>
      <w:pPr>
        <w:ind w:firstLine="480"/>
      </w:pPr>
      <w:r>
        <w:rPr>
          <w:rFonts w:hint="eastAsia"/>
        </w:rPr>
        <w:t>（7）另外，交流逆变器母线“IB”可以连接两条直流线路“IDC”和“IDC2”，“IDC2”通过特定的阻抗接地。“</w:t>
      </w:r>
      <w:r>
        <w:t>IB</w:t>
      </w:r>
      <w:r>
        <w:rPr>
          <w:rFonts w:hint="eastAsia"/>
        </w:rPr>
        <w:t>”和“IDC2”是通过直流线路“IDC”指定在直流线路数据记录中。对于“IDC2”，交流逆变器母线和第二直流母线字段（IB和IDC2），必须分别置为0而且接地阻抗被指定为RGRND。</w:t>
      </w:r>
    </w:p>
    <w:p>
      <w:pPr>
        <w:ind w:firstLine="480"/>
      </w:pPr>
      <w:r>
        <w:rPr>
          <w:rFonts w:hint="eastAsia"/>
        </w:rPr>
        <w:t>（8）同一条直流母线可能被一个或多个交流逆变器母线指定为第二直流母线。</w:t>
      </w:r>
    </w:p>
    <w:p>
      <w:pPr>
        <w:ind w:firstLine="480"/>
      </w:pPr>
      <w:r>
        <w:rPr>
          <w:rFonts w:hint="eastAsia"/>
        </w:rPr>
        <w:t>（9）所有多端直流线路中的母线在该子网络内必须可以从其他节点可触及的。直流母线所在的区域编号和直流联络线的测量端点用来在AREA,INTA,TIES和SUBS功能模块中计算区域交易、网损和潮流计算功能中的功率交换控制选项的。简单地说，区域分配和测量端点的指定是用在AREA,INTA,TIES和SUBS功能模块中的。</w:t>
      </w:r>
    </w:p>
    <w:p>
      <w:pPr>
        <w:pStyle w:val="3"/>
      </w:pPr>
      <w:bookmarkStart w:id="64" w:name="_Toc17918"/>
      <w:r>
        <w:rPr>
          <w:rFonts w:hint="eastAsia"/>
        </w:rPr>
        <w:t>5</w:t>
      </w:r>
      <w:r>
        <w:t>.14</w:t>
      </w:r>
      <w:r>
        <w:rPr>
          <w:rFonts w:hint="eastAsia"/>
        </w:rPr>
        <w:t>多段线路组数据</w:t>
      </w:r>
      <w:bookmarkEnd w:id="64"/>
    </w:p>
    <w:p>
      <w:pPr>
        <w:ind w:firstLine="480"/>
      </w:pPr>
      <w:r>
        <w:rPr>
          <w:rFonts w:hint="eastAsia"/>
        </w:rPr>
        <w:t>在PSS/E中，每一个多段线路组通过读入一个多端线路分组数据记录来引入。每个多段线路组数据记录有以下的格式：</w:t>
      </w:r>
    </w:p>
    <w:p>
      <w:pPr>
        <w:ind w:firstLine="480"/>
      </w:pPr>
      <w:r>
        <w:rPr>
          <w:rFonts w:hint="eastAsia"/>
        </w:rPr>
        <w:t>I,J,ID,DUM1,DUM2,</w:t>
      </w:r>
      <w:r>
        <w:t>…</w:t>
      </w:r>
      <w:r>
        <w:rPr>
          <w:rFonts w:hint="eastAsia"/>
        </w:rPr>
        <w:t>,DUM9</w:t>
      </w:r>
    </w:p>
    <w:p>
      <w:pPr>
        <w:ind w:firstLine="480"/>
      </w:pPr>
      <w:r>
        <w:rPr>
          <w:rFonts w:hint="eastAsia"/>
        </w:rPr>
        <w:t>I  ＝ 始端母线编号，或者括在单引号内的扩展母线名。</w:t>
      </w:r>
    </w:p>
    <w:p>
      <w:pPr>
        <w:ind w:firstLine="480"/>
      </w:pPr>
      <w:r>
        <w:rPr>
          <w:rFonts w:hint="eastAsia"/>
        </w:rPr>
        <w:t>J  ＝ 末端母线编号，或者括在单引号内的扩展母线名。输入的J为负值或第一个字符是负号的扩展母线名代表它是测量端点；否则，母线I作为测量端点。</w:t>
      </w:r>
    </w:p>
    <w:p>
      <w:pPr>
        <w:ind w:firstLine="480"/>
      </w:pPr>
      <w:r>
        <w:rPr>
          <w:rFonts w:hint="eastAsia"/>
        </w:rPr>
        <w:t>ID ＝  两字节的多段线路分组标识符。第一个字符必须是“</w:t>
      </w:r>
      <w:r>
        <w:t>&amp;</w:t>
      </w:r>
      <w:r>
        <w:rPr>
          <w:rFonts w:hint="eastAsia"/>
        </w:rPr>
        <w:t>”。缺省值为“</w:t>
      </w:r>
      <w:r>
        <w:t>&amp;1</w:t>
      </w:r>
      <w:r>
        <w:rPr>
          <w:rFonts w:hint="eastAsia"/>
        </w:rPr>
        <w:t>”。</w:t>
      </w:r>
    </w:p>
    <w:p>
      <w:pPr>
        <w:ind w:firstLine="480"/>
      </w:pPr>
      <w:r>
        <w:rPr>
          <w:rFonts w:hint="eastAsia"/>
        </w:rPr>
        <w:t>DUM</w:t>
      </w:r>
      <w:r>
        <w:rPr>
          <w:position w:val="-12"/>
        </w:rPr>
        <w:object>
          <v:shape id="_x0000_i1041" o:spt="75" type="#_x0000_t75" style="height:18.15pt;width:6.05pt;" o:ole="t" filled="f" o:preferrelative="t" stroked="f" coordsize="21600,21600">
            <v:path/>
            <v:fill on="f" focussize="0,0"/>
            <v:stroke on="f" joinstyle="miter"/>
            <v:imagedata r:id="rId46" o:title=""/>
            <o:lock v:ext="edit" aspectratio="t"/>
            <w10:wrap type="none"/>
            <w10:anchorlock/>
          </v:shape>
          <o:OLEObject Type="Embed" ProgID="Equation.3" ShapeID="_x0000_i1041" DrawAspect="Content" ObjectID="_1468075731" r:id="rId45">
            <o:LockedField>false</o:LockedField>
          </o:OLEObject>
        </w:object>
      </w:r>
      <w:r>
        <w:rPr>
          <w:rFonts w:hint="eastAsia"/>
        </w:rPr>
        <w:t xml:space="preserve"> ＝ 由构成这个多段线路分组的支路连接的“虚拟母线”的编号。多段线路组数据输入以一个指定始端母线编号为0的记录为结束标志。不允许缺省。</w:t>
      </w:r>
    </w:p>
    <w:p>
      <w:pPr>
        <w:pStyle w:val="3"/>
      </w:pPr>
      <w:bookmarkStart w:id="65" w:name="_Toc27662"/>
      <w:r>
        <w:rPr>
          <w:rFonts w:hint="eastAsia"/>
        </w:rPr>
        <w:t>5</w:t>
      </w:r>
      <w:r>
        <w:t>.15</w:t>
      </w:r>
      <w:r>
        <w:rPr>
          <w:rFonts w:hint="eastAsia"/>
        </w:rPr>
        <w:t>区域数据</w:t>
      </w:r>
      <w:bookmarkEnd w:id="65"/>
    </w:p>
    <w:p>
      <w:pPr>
        <w:ind w:firstLine="480"/>
      </w:pPr>
      <w:r>
        <w:rPr>
          <w:rFonts w:hint="eastAsia"/>
        </w:rPr>
        <w:t>区域识别符在区域数据记录中指定。每一个区域数据可以在源数据输入时指定或在后来通过CHNG或XCHG功能指定。每个区域数据记录的格式如下：</w:t>
      </w:r>
    </w:p>
    <w:p>
      <w:pPr>
        <w:ind w:firstLine="480"/>
      </w:pPr>
      <w:r>
        <w:rPr>
          <w:rFonts w:hint="eastAsia"/>
        </w:rPr>
        <w:t xml:space="preserve">  I,</w:t>
      </w:r>
      <w:r>
        <w:t>’</w:t>
      </w:r>
      <w:r>
        <w:rPr>
          <w:rFonts w:hint="eastAsia"/>
        </w:rPr>
        <w:t>ZONAM</w:t>
      </w:r>
      <w:r>
        <w:t>’</w:t>
      </w:r>
    </w:p>
    <w:p>
      <w:pPr>
        <w:ind w:firstLine="480"/>
      </w:pPr>
      <w:r>
        <w:rPr>
          <w:rFonts w:hint="eastAsia"/>
        </w:rPr>
        <w:t xml:space="preserve">I    ＝  </w:t>
      </w:r>
      <w:r>
        <w:t xml:space="preserve"> </w:t>
      </w:r>
      <w:r>
        <w:rPr>
          <w:rFonts w:hint="eastAsia"/>
        </w:rPr>
        <w:t xml:space="preserve"> 区域编号（1到999）。</w:t>
      </w:r>
    </w:p>
    <w:p>
      <w:pPr>
        <w:ind w:firstLine="480"/>
      </w:pPr>
      <w:r>
        <w:rPr>
          <w:rFonts w:hint="eastAsia"/>
        </w:rPr>
        <w:t>ZONAM ＝ 区域I的字母－数字型的识别符。它最多可以包含8个字符而且必须括在单引号中。ZONAM可以是空格，大写字母，数字，特殊字符的任意组合。缺省情况下ZONAM是8个空格。</w:t>
      </w:r>
    </w:p>
    <w:p>
      <w:pPr>
        <w:ind w:firstLine="480"/>
      </w:pPr>
      <w:r>
        <w:rPr>
          <w:rFonts w:hint="eastAsia"/>
        </w:rPr>
        <w:t>区域数据输入以一个指定区域编号为0的记录为结束标志。</w:t>
      </w:r>
    </w:p>
    <w:p>
      <w:pPr>
        <w:pStyle w:val="3"/>
      </w:pPr>
      <w:bookmarkStart w:id="66" w:name="_Toc11127"/>
      <w:r>
        <w:rPr>
          <w:rFonts w:hint="eastAsia"/>
        </w:rPr>
        <w:t>5</w:t>
      </w:r>
      <w:r>
        <w:t>.16</w:t>
      </w:r>
      <w:r>
        <w:rPr>
          <w:rFonts w:hint="eastAsia"/>
        </w:rPr>
        <w:t>区域交换数据</w:t>
      </w:r>
      <w:bookmarkEnd w:id="66"/>
    </w:p>
    <w:p>
      <w:pPr>
        <w:ind w:firstLine="480"/>
      </w:pPr>
      <w:r>
        <w:rPr>
          <w:rFonts w:hint="eastAsia"/>
        </w:rPr>
        <w:t>在区域之间的有功功率交换在区域交换数据记录中指定。每一个区域交换数据记录有以下的格式：</w:t>
      </w:r>
    </w:p>
    <w:p>
      <w:pPr>
        <w:ind w:firstLine="480"/>
      </w:pPr>
      <w:r>
        <w:rPr>
          <w:rFonts w:hint="eastAsia"/>
        </w:rPr>
        <w:t>ARFROM,ARTO,TRID,PTRAN</w:t>
      </w:r>
    </w:p>
    <w:p>
      <w:pPr>
        <w:ind w:firstLine="480"/>
      </w:pPr>
      <w:r>
        <w:rPr>
          <w:rFonts w:hint="eastAsia"/>
        </w:rPr>
        <w:t>ARFORM   ＝  功率输出的区域编号。</w:t>
      </w:r>
    </w:p>
    <w:p>
      <w:pPr>
        <w:ind w:firstLine="480"/>
      </w:pPr>
      <w:r>
        <w:rPr>
          <w:rFonts w:hint="eastAsia"/>
        </w:rPr>
        <w:t>ARTO ＝功率输入的区域编号。</w:t>
      </w:r>
    </w:p>
    <w:p>
      <w:pPr>
        <w:ind w:firstLine="480"/>
      </w:pPr>
      <w:r>
        <w:rPr>
          <w:rFonts w:hint="eastAsia"/>
        </w:rPr>
        <w:t>TRID ＝  单字节区域交换数据标识符（0－9或A－Z），是用来区分区域ARFROM和区域ARTO多个交易的。缺省值为1。</w:t>
      </w:r>
    </w:p>
    <w:p>
      <w:pPr>
        <w:ind w:firstLine="480"/>
      </w:pPr>
      <w:r>
        <w:rPr>
          <w:rFonts w:hint="eastAsia"/>
        </w:rPr>
        <w:t>PTRAN ＝ 功率交换的有功值。正的PTRANS表示区域I卖给区域J。缺省值为0。</w:t>
      </w:r>
    </w:p>
    <w:p>
      <w:pPr>
        <w:ind w:firstLine="480"/>
      </w:pPr>
      <w:r>
        <w:rPr>
          <w:rFonts w:hint="eastAsia"/>
        </w:rPr>
        <w:t xml:space="preserve"> 区域交换数据输入以一个指定的区域编号为0的记录为结束标识。</w:t>
      </w:r>
    </w:p>
    <w:p>
      <w:pPr>
        <w:pStyle w:val="3"/>
      </w:pPr>
      <w:bookmarkStart w:id="67" w:name="_Toc22496"/>
      <w:r>
        <w:rPr>
          <w:rFonts w:hint="eastAsia"/>
        </w:rPr>
        <w:t>5</w:t>
      </w:r>
      <w:r>
        <w:t>.17</w:t>
      </w:r>
      <w:r>
        <w:rPr>
          <w:rFonts w:hint="eastAsia"/>
        </w:rPr>
        <w:t>所有者数据</w:t>
      </w:r>
      <w:bookmarkEnd w:id="67"/>
    </w:p>
    <w:p>
      <w:pPr>
        <w:ind w:firstLine="480"/>
      </w:pPr>
      <w:r>
        <w:rPr>
          <w:rFonts w:hint="eastAsia"/>
        </w:rPr>
        <w:t>所有者标识由所有者数据记录指定。每一个所有者数据可以在源数据输入时指定或在后面通过CHNG或XLIS功能来指定。每一个所有者数据有如下格式：</w:t>
      </w:r>
    </w:p>
    <w:p>
      <w:pPr>
        <w:ind w:firstLine="480"/>
      </w:pPr>
      <w:r>
        <w:rPr>
          <w:rFonts w:hint="eastAsia"/>
        </w:rPr>
        <w:t>I，‘OWNAME’</w:t>
      </w:r>
    </w:p>
    <w:p>
      <w:pPr>
        <w:ind w:firstLine="480"/>
      </w:pPr>
      <w:r>
        <w:rPr>
          <w:rFonts w:hint="eastAsia"/>
        </w:rPr>
        <w:t>I    ＝      所有者编号</w:t>
      </w:r>
    </w:p>
    <w:p>
      <w:pPr>
        <w:ind w:firstLine="480"/>
      </w:pPr>
      <w:r>
        <w:rPr>
          <w:rFonts w:hint="eastAsia"/>
        </w:rPr>
        <w:t>OWNAME ＝</w:t>
      </w:r>
      <w:r>
        <w:t xml:space="preserve"> </w:t>
      </w:r>
      <w:r>
        <w:rPr>
          <w:rFonts w:hint="eastAsia"/>
        </w:rPr>
        <w:t>所有者I的字母－数值型标识。它最多可以包含8个字符而且必须括在单引号中。OWNAME可以是空格，大写字母，数字，特殊字符的任意组合。它的默认值是8个空格。</w:t>
      </w:r>
    </w:p>
    <w:p>
      <w:pPr>
        <w:ind w:firstLine="480"/>
      </w:pPr>
      <w:r>
        <w:rPr>
          <w:rFonts w:hint="eastAsia"/>
        </w:rPr>
        <w:t xml:space="preserve"> 所有者数据以一个指定的所有者编号0为结束标志。</w:t>
      </w:r>
    </w:p>
    <w:p>
      <w:pPr>
        <w:pStyle w:val="3"/>
      </w:pPr>
      <w:bookmarkStart w:id="68" w:name="_Toc21607"/>
      <w:r>
        <w:t>5.18</w:t>
      </w:r>
      <w:r>
        <w:rPr>
          <w:rFonts w:hint="eastAsia"/>
        </w:rPr>
        <w:t>FACTS控制装置数据</w:t>
      </w:r>
      <w:bookmarkEnd w:id="68"/>
    </w:p>
    <w:p>
      <w:pPr>
        <w:ind w:firstLine="480"/>
      </w:pPr>
      <w:r>
        <w:rPr>
          <w:rFonts w:hint="eastAsia"/>
        </w:rPr>
        <w:t>PSS/E中每一个FACTS控制装置都要由FACTS控制装置数据记录引入，有如下的数据格式：</w:t>
      </w:r>
    </w:p>
    <w:p>
      <w:pPr>
        <w:ind w:firstLine="480"/>
      </w:pPr>
      <w:r>
        <w:rPr>
          <w:rFonts w:hint="eastAsia"/>
        </w:rPr>
        <w:t>N,I,J,MODE,PDES</w:t>
      </w:r>
      <w:r>
        <w:rPr>
          <w:rFonts w:hint="eastAsia"/>
          <w:lang w:val="en-US" w:eastAsia="zh-CN"/>
        </w:rPr>
        <w:t>,</w:t>
      </w:r>
      <w:r>
        <w:rPr>
          <w:rFonts w:hint="eastAsia"/>
        </w:rPr>
        <w:t>MODE,QDES,VSET,SHMX,TRMX,VTMN,VSET</w:t>
      </w:r>
      <w:r>
        <w:rPr>
          <w:rFonts w:hint="eastAsia"/>
          <w:lang w:val="en-US" w:eastAsia="zh-CN"/>
        </w:rPr>
        <w:t>,</w:t>
      </w:r>
      <w:r>
        <w:rPr>
          <w:rFonts w:hint="eastAsia"/>
        </w:rPr>
        <w:t>VTMX,VSMX,IMX,LINX,VSMX</w:t>
      </w:r>
      <w:r>
        <w:rPr>
          <w:rFonts w:hint="eastAsia"/>
          <w:lang w:val="en-US" w:eastAsia="zh-CN"/>
        </w:rPr>
        <w:t>,</w:t>
      </w:r>
      <w:r>
        <w:rPr>
          <w:rFonts w:hint="eastAsia"/>
        </w:rPr>
        <w:t>OWNER,SET1,SET2,VSREF</w:t>
      </w:r>
    </w:p>
    <w:p>
      <w:pPr>
        <w:ind w:firstLine="480"/>
      </w:pPr>
      <w:r>
        <w:rPr>
          <w:rFonts w:hint="eastAsia"/>
        </w:rPr>
        <w:t>其中：</w:t>
      </w:r>
    </w:p>
    <w:p>
      <w:pPr>
        <w:ind w:firstLine="480"/>
      </w:pPr>
      <w:r>
        <w:rPr>
          <w:rFonts w:hint="eastAsia"/>
        </w:rPr>
        <w:t>N   ＝   FACTS装置编号</w:t>
      </w:r>
    </w:p>
    <w:p>
      <w:pPr>
        <w:ind w:firstLine="480"/>
      </w:pPr>
      <w:r>
        <w:rPr>
          <w:rFonts w:hint="eastAsia"/>
        </w:rPr>
        <w:t>I    ＝   发送端母线编号，或者括在单引号内的扩展母线名，不允许缺省。</w:t>
      </w:r>
    </w:p>
    <w:p>
      <w:pPr>
        <w:ind w:firstLine="480"/>
      </w:pPr>
      <w:r>
        <w:rPr>
          <w:rFonts w:hint="eastAsia"/>
        </w:rPr>
        <w:t>J    ＝   终端母线编号，或者括在单引号内的扩展母线名，不允许缺省。</w:t>
      </w:r>
    </w:p>
    <w:p>
      <w:pPr>
        <w:ind w:firstLine="480"/>
      </w:pPr>
      <w:r>
        <w:rPr>
          <w:rFonts w:hint="eastAsia"/>
        </w:rPr>
        <w:t>MODE   控制编号。</w:t>
      </w:r>
    </w:p>
    <w:p>
      <w:pPr>
        <w:ind w:firstLine="480"/>
      </w:pPr>
      <w:r>
        <w:rPr>
          <w:rFonts w:hint="eastAsia"/>
        </w:rPr>
        <w:t xml:space="preserve">  0：   不投入运行（比如，串并联线路开路）。</w:t>
      </w:r>
    </w:p>
    <w:p>
      <w:pPr>
        <w:ind w:firstLine="480"/>
      </w:pPr>
      <w:r>
        <w:rPr>
          <w:rFonts w:hint="eastAsia"/>
        </w:rPr>
        <w:t xml:space="preserve">  1：   传并联线路投运。      </w:t>
      </w:r>
    </w:p>
    <w:p>
      <w:pPr>
        <w:ind w:left="1500" w:leftChars="225" w:hanging="960" w:hangingChars="400"/>
      </w:pPr>
      <w:r>
        <w:rPr>
          <w:rFonts w:hint="eastAsia"/>
        </w:rPr>
        <w:t xml:space="preserve">  2：   串联线路设旁路（相当于0阻抗线路），并联线路作为STATCON运行。</w:t>
      </w:r>
    </w:p>
    <w:p>
      <w:pPr>
        <w:ind w:firstLine="480"/>
      </w:pPr>
      <w:r>
        <w:rPr>
          <w:rFonts w:hint="eastAsia"/>
        </w:rPr>
        <w:t xml:space="preserve">  3：   串联并联线路都运行，而且串联线路的阻抗为常量。</w:t>
      </w:r>
    </w:p>
    <w:p>
      <w:pPr>
        <w:ind w:firstLine="480"/>
      </w:pPr>
      <w:r>
        <w:rPr>
          <w:rFonts w:hint="eastAsia"/>
        </w:rPr>
        <w:t xml:space="preserve">  4：   串联并联线路都运行，保持串联电压为常量。</w:t>
      </w:r>
    </w:p>
    <w:p>
      <w:pPr>
        <w:ind w:firstLine="480"/>
      </w:pPr>
      <w:r>
        <w:rPr>
          <w:rFonts w:hint="eastAsia"/>
        </w:rPr>
        <w:t xml:space="preserve">  5：   P和Q都设为</w:t>
      </w:r>
      <w:r>
        <w:rPr>
          <w:rFonts w:hint="eastAsia"/>
          <w:lang w:eastAsia="zh-CN"/>
        </w:rPr>
        <w:t>给定数值</w:t>
      </w:r>
      <w:r>
        <w:rPr>
          <w:rFonts w:hint="eastAsia"/>
        </w:rPr>
        <w:t>的IPFC主装置。FACTS装置“N+1”必须是这个IPFC的从装置（它的控制编号为6或8）。</w:t>
      </w:r>
    </w:p>
    <w:p>
      <w:pPr>
        <w:ind w:firstLine="480"/>
      </w:pPr>
      <w:r>
        <w:rPr>
          <w:rFonts w:hint="eastAsia"/>
        </w:rPr>
        <w:t xml:space="preserve">  6：   P和Q都设为</w:t>
      </w:r>
      <w:r>
        <w:rPr>
          <w:rFonts w:hint="eastAsia"/>
          <w:lang w:eastAsia="zh-CN"/>
        </w:rPr>
        <w:t>给定数值</w:t>
      </w:r>
      <w:r>
        <w:rPr>
          <w:rFonts w:hint="eastAsia"/>
        </w:rPr>
        <w:t>的IPFC从装置。FACTS装置“N－1”必须是这个IPFC的主装置（它的控制编号为5或7）。当主装置指定了两个装置间的交换有功功率时，无功功率</w:t>
      </w:r>
      <w:r>
        <w:rPr>
          <w:rFonts w:hint="eastAsia"/>
          <w:lang w:eastAsia="zh-CN"/>
        </w:rPr>
        <w:t>给定数值</w:t>
      </w:r>
      <w:r>
        <w:rPr>
          <w:rFonts w:hint="eastAsia"/>
        </w:rPr>
        <w:t>可以忽略。</w:t>
      </w:r>
    </w:p>
    <w:p>
      <w:pPr>
        <w:ind w:firstLine="480"/>
      </w:pPr>
      <w:r>
        <w:rPr>
          <w:rFonts w:hint="eastAsia"/>
        </w:rPr>
        <w:t xml:space="preserve">  7：   串联电压为</w:t>
      </w:r>
      <w:r>
        <w:rPr>
          <w:rFonts w:hint="eastAsia"/>
          <w:lang w:eastAsia="zh-CN"/>
        </w:rPr>
        <w:t>给定数值</w:t>
      </w:r>
      <w:r>
        <w:rPr>
          <w:rFonts w:hint="eastAsia"/>
        </w:rPr>
        <w:t>的IPFC主装置。FACTS装置“N+1”必须是这个IPFC的从装置（它的控制编号为6或8）。</w:t>
      </w:r>
    </w:p>
    <w:p>
      <w:pPr>
        <w:ind w:firstLine="480"/>
      </w:pPr>
      <w:r>
        <w:rPr>
          <w:rFonts w:hint="eastAsia"/>
        </w:rPr>
        <w:t xml:space="preserve">  8：   串联电压为</w:t>
      </w:r>
      <w:r>
        <w:rPr>
          <w:rFonts w:hint="eastAsia"/>
          <w:lang w:eastAsia="zh-CN"/>
        </w:rPr>
        <w:t>给定数值</w:t>
      </w:r>
      <w:r>
        <w:rPr>
          <w:rFonts w:hint="eastAsia"/>
        </w:rPr>
        <w:t>的IPFC从装置。FACTS装置“N－1”必须是这个IPFC的主装置（它的控制编号为5或7）。由于主装置决定了有功功率交换量，复数电压</w:t>
      </w:r>
      <w:r>
        <w:rPr>
          <w:position w:val="-14"/>
        </w:rPr>
        <w:object>
          <v:shape id="_x0000_i1042" o:spt="75" type="#_x0000_t75" style="height:18.7pt;width:45.8pt;" o:ole="t" filled="f" o:preferrelative="t" stroked="f" coordsize="21600,21600">
            <v:path/>
            <v:fill on="f" focussize="0,0"/>
            <v:stroke on="f" joinstyle="miter"/>
            <v:imagedata r:id="rId48" o:title=""/>
            <o:lock v:ext="edit" aspectratio="t"/>
            <w10:wrap type="none"/>
            <w10:anchorlock/>
          </v:shape>
          <o:OLEObject Type="Embed" ProgID="Equation.3" ShapeID="_x0000_i1042" DrawAspect="Content" ObjectID="_1468075732" r:id="rId47">
            <o:LockedField>false</o:LockedField>
          </o:OLEObject>
        </w:object>
      </w:r>
      <w:r>
        <w:rPr>
          <w:rFonts w:hint="eastAsia"/>
        </w:rPr>
        <w:t>的</w:t>
      </w:r>
      <w:r>
        <w:rPr>
          <w:rFonts w:hint="eastAsia"/>
          <w:lang w:eastAsia="zh-CN"/>
        </w:rPr>
        <w:t>给定数值</w:t>
      </w:r>
      <w:r>
        <w:rPr>
          <w:rFonts w:hint="eastAsia"/>
        </w:rPr>
        <w:t>则需要改变。</w:t>
      </w:r>
    </w:p>
    <w:p>
      <w:r>
        <w:rPr>
          <w:rFonts w:hint="eastAsia"/>
        </w:rPr>
        <w:t>如果J是0，那么MODE必须是0或1。缺省值为MODE=1。</w:t>
      </w:r>
    </w:p>
    <w:p>
      <w:pPr>
        <w:ind w:firstLine="480"/>
      </w:pPr>
      <w:r>
        <w:rPr>
          <w:rFonts w:hint="eastAsia"/>
        </w:rPr>
        <w:t>PDES  ＝   达到终端母线处所需的有功功率，单位为MW。缺省值为0。</w:t>
      </w:r>
    </w:p>
    <w:p>
      <w:pPr>
        <w:ind w:firstLine="480"/>
      </w:pPr>
      <w:r>
        <w:rPr>
          <w:rFonts w:hint="eastAsia"/>
        </w:rPr>
        <w:t>QDES</w:t>
      </w:r>
      <w:r>
        <w:rPr>
          <w:rFonts w:hint="eastAsia"/>
        </w:rPr>
        <w:tab/>
      </w:r>
      <w:r>
        <w:rPr>
          <w:rFonts w:hint="eastAsia"/>
        </w:rPr>
        <w:t xml:space="preserve">＝ </w:t>
      </w:r>
      <w:r>
        <w:t xml:space="preserve"> </w:t>
      </w:r>
      <w:r>
        <w:rPr>
          <w:rFonts w:hint="eastAsia"/>
        </w:rPr>
        <w:t xml:space="preserve"> 达到终端母线处所需的无功功率，单位为MW。缺省值为0。</w:t>
      </w:r>
    </w:p>
    <w:p>
      <w:pPr>
        <w:ind w:firstLine="480"/>
      </w:pPr>
      <w:r>
        <w:rPr>
          <w:rFonts w:hint="eastAsia"/>
        </w:rPr>
        <w:t>VSET  ＝</w:t>
      </w:r>
      <w:r>
        <w:t xml:space="preserve"> </w:t>
      </w:r>
      <w:r>
        <w:rPr>
          <w:rFonts w:hint="eastAsia"/>
        </w:rPr>
        <w:t xml:space="preserve"> 发送端母线的电压</w:t>
      </w:r>
      <w:r>
        <w:rPr>
          <w:rFonts w:hint="eastAsia"/>
          <w:lang w:eastAsia="zh-CN"/>
        </w:rPr>
        <w:t>给定数值</w:t>
      </w:r>
      <w:r>
        <w:rPr>
          <w:rFonts w:hint="eastAsia"/>
        </w:rPr>
        <w:t>，标么值表示。缺省值为1.0。</w:t>
      </w:r>
    </w:p>
    <w:p>
      <w:pPr>
        <w:ind w:firstLine="480"/>
      </w:pPr>
      <w:r>
        <w:rPr>
          <w:rFonts w:hint="eastAsia"/>
        </w:rPr>
        <w:t>SHMX  ＝</w:t>
      </w:r>
      <w:r>
        <w:t xml:space="preserve"> </w:t>
      </w:r>
      <w:r>
        <w:rPr>
          <w:rFonts w:hint="eastAsia"/>
        </w:rPr>
        <w:t xml:space="preserve"> 发送端最大并联电流，单位MVA（统一电压值）。缺省值为9999.0。</w:t>
      </w:r>
    </w:p>
    <w:p>
      <w:pPr>
        <w:ind w:firstLine="480"/>
      </w:pPr>
      <w:r>
        <w:rPr>
          <w:rFonts w:hint="eastAsia"/>
        </w:rPr>
        <w:t>TRMX ＝  桥路传输最大有功功率，单位MW。缺省值为9999.0。</w:t>
      </w:r>
    </w:p>
    <w:p>
      <w:pPr>
        <w:ind w:firstLine="480"/>
      </w:pPr>
      <w:r>
        <w:rPr>
          <w:rFonts w:hint="eastAsia"/>
        </w:rPr>
        <w:t xml:space="preserve">VTMN ＝ </w:t>
      </w:r>
      <w:r>
        <w:t xml:space="preserve"> </w:t>
      </w:r>
      <w:r>
        <w:rPr>
          <w:rFonts w:hint="eastAsia"/>
        </w:rPr>
        <w:t xml:space="preserve"> 终端最小电压值，标么值表示。缺省值为0.9。</w:t>
      </w:r>
    </w:p>
    <w:p>
      <w:pPr>
        <w:ind w:firstLine="480"/>
      </w:pPr>
      <w:r>
        <w:rPr>
          <w:rFonts w:hint="eastAsia"/>
        </w:rPr>
        <w:t>VTMX</w:t>
      </w:r>
      <w:r>
        <w:t xml:space="preserve"> </w:t>
      </w:r>
      <w:r>
        <w:rPr>
          <w:rFonts w:hint="eastAsia"/>
        </w:rPr>
        <w:t xml:space="preserve"> ＝ 终端最大电压值，标么值表示。缺省值为1.1。</w:t>
      </w:r>
    </w:p>
    <w:p>
      <w:pPr>
        <w:ind w:firstLine="480"/>
      </w:pPr>
      <w:r>
        <w:rPr>
          <w:rFonts w:hint="eastAsia"/>
        </w:rPr>
        <w:t>VSMX ＝</w:t>
      </w:r>
      <w:r>
        <w:t xml:space="preserve"> </w:t>
      </w:r>
      <w:r>
        <w:rPr>
          <w:rFonts w:hint="eastAsia"/>
        </w:rPr>
        <w:t xml:space="preserve"> 最大串联电压，标么值表示。缺省值为1.0。</w:t>
      </w:r>
    </w:p>
    <w:p>
      <w:pPr>
        <w:ind w:left="1740" w:leftChars="225" w:hanging="1200" w:hangingChars="500"/>
      </w:pPr>
      <w:r>
        <w:rPr>
          <w:rFonts w:hint="eastAsia"/>
        </w:rPr>
        <w:t>IMX  ＝  最大串联电流，如果没有串联电流限制则为0。统一电压值下单</w:t>
      </w:r>
    </w:p>
    <w:p>
      <w:r>
        <w:rPr>
          <w:rFonts w:hint="eastAsia"/>
        </w:rPr>
        <w:t>位为MVA。缺省值为0。</w:t>
      </w:r>
    </w:p>
    <w:p>
      <w:pPr>
        <w:ind w:left="540" w:leftChars="225"/>
      </w:pPr>
      <w:r>
        <w:rPr>
          <w:rFonts w:hint="eastAsia"/>
        </w:rPr>
        <w:t>LINX ＝   利用模型解决问题虚拟串联元件的电抗。标么值表示，缺省为0.05。</w:t>
      </w:r>
    </w:p>
    <w:p>
      <w:pPr>
        <w:ind w:firstLine="480"/>
      </w:pPr>
      <w:r>
        <w:rPr>
          <w:rFonts w:hint="eastAsia"/>
        </w:rPr>
        <w:t>OWNER ＝  所有者编号，缺省值为1。</w:t>
      </w:r>
    </w:p>
    <w:p>
      <w:pPr>
        <w:ind w:firstLine="480"/>
      </w:pPr>
      <w:r>
        <w:rPr>
          <w:rFonts w:hint="eastAsia"/>
        </w:rPr>
        <w:t>SET1,SET2 ＝如果MODE为3，它们分别代表常数阻抗中的电阻和电抗，标么值表示；如果MODE为4，它们分别代表常数串联电压的幅值（标么值）和相角（角度），这个电压值是由VSREF指定；如果MODE是7或8，它们分别代表常数串联电压的实部</w:t>
      </w:r>
      <w:r>
        <w:rPr>
          <w:position w:val="-12"/>
        </w:rPr>
        <w:object>
          <v:shape id="_x0000_i1043" o:spt="75" type="#_x0000_t75" style="height:18.15pt;width:24.75pt;" o:ole="t" filled="f" o:preferrelative="t" stroked="f" coordsize="21600,21600">
            <v:path/>
            <v:fill on="f" focussize="0,0"/>
            <v:stroke on="f" joinstyle="miter"/>
            <v:imagedata r:id="rId50" o:title=""/>
            <o:lock v:ext="edit" aspectratio="t"/>
            <w10:wrap type="none"/>
            <w10:anchorlock/>
          </v:shape>
          <o:OLEObject Type="Embed" ProgID="Equation.3" ShapeID="_x0000_i1043" DrawAspect="Content" ObjectID="_1468075733" r:id="rId49">
            <o:LockedField>false</o:LockedField>
          </o:OLEObject>
        </w:object>
      </w:r>
      <w:r>
        <w:rPr>
          <w:rFonts w:hint="eastAsia"/>
        </w:rPr>
        <w:t>和虚部</w:t>
      </w:r>
      <w:r>
        <w:rPr>
          <w:position w:val="-14"/>
        </w:rPr>
        <w:object>
          <v:shape id="_x0000_i1044" o:spt="75" type="#_x0000_t75" style="height:18.7pt;width:23.9pt;" o:ole="t" filled="f" o:preferrelative="t" stroked="f" coordsize="21600,21600">
            <v:path/>
            <v:fill on="f" focussize="0,0"/>
            <v:stroke on="f" joinstyle="miter"/>
            <v:imagedata r:id="rId52" o:title=""/>
            <o:lock v:ext="edit" aspectratio="t"/>
            <w10:wrap type="none"/>
            <w10:anchorlock/>
          </v:shape>
          <o:OLEObject Type="Embed" ProgID="Equation.3" ShapeID="_x0000_i1044" DrawAspect="Content" ObjectID="_1468075734" r:id="rId51">
            <o:LockedField>false</o:LockedField>
          </o:OLEObject>
        </w:object>
      </w:r>
      <w:r>
        <w:rPr>
          <w:rFonts w:hint="eastAsia"/>
        </w:rPr>
        <w:t>，这个电压值是由VSREF指定；MODE如果取其他值时，SET1和SET2被读入，但是在潮流计算时不被保存或使用。默认值SET1=0.0，SET2=0.0。</w:t>
      </w:r>
    </w:p>
    <w:p>
      <w:pPr>
        <w:ind w:firstLine="480"/>
      </w:pPr>
      <w:r>
        <w:rPr>
          <w:rFonts w:hint="eastAsia"/>
        </w:rPr>
        <w:t>VSREF ＝  串联电压参考值，用来在MODE等于4、7或8时指定SET1和SET2的串联电压参考值：0代表发送端电压，1代表串联电流。缺省值为0。</w:t>
      </w:r>
    </w:p>
    <w:p>
      <w:r>
        <w:rPr>
          <w:rFonts w:hint="eastAsia"/>
        </w:rPr>
        <w:t xml:space="preserve">   FACTS装置输入数据以一个FACTS装置编号0作为结束标志。</w:t>
      </w:r>
    </w:p>
    <w:p/>
    <w:p>
      <w:r>
        <w:rPr>
          <w:rFonts w:hint="eastAsia"/>
        </w:rPr>
        <w:br w:type="page"/>
      </w:r>
    </w:p>
    <w:p>
      <w:pPr>
        <w:pStyle w:val="2"/>
        <w:numPr>
          <w:ilvl w:val="0"/>
          <w:numId w:val="1"/>
        </w:numPr>
      </w:pPr>
      <w:bookmarkStart w:id="69" w:name="_Toc21629"/>
      <w:r>
        <w:rPr>
          <w:rFonts w:hint="eastAsia"/>
        </w:rPr>
        <w:t>开发环境与运行环境</w:t>
      </w:r>
      <w:bookmarkEnd w:id="69"/>
    </w:p>
    <w:p>
      <w:pPr>
        <w:pStyle w:val="17"/>
        <w:numPr>
          <w:ilvl w:val="0"/>
          <w:numId w:val="10"/>
        </w:numPr>
        <w:ind w:firstLineChars="0"/>
      </w:pPr>
      <w:r>
        <w:rPr>
          <w:rFonts w:hint="eastAsia"/>
        </w:rPr>
        <w:t>软件基于V</w:t>
      </w:r>
      <w:r>
        <w:rPr>
          <w:rFonts w:hint="eastAsia"/>
          <w:lang w:val="en-US" w:eastAsia="zh-CN"/>
        </w:rPr>
        <w:t>C++</w:t>
      </w:r>
      <w:r>
        <w:rPr>
          <w:rFonts w:hint="eastAsia"/>
        </w:rPr>
        <w:t>开发</w:t>
      </w:r>
    </w:p>
    <w:p>
      <w:pPr>
        <w:pStyle w:val="17"/>
        <w:numPr>
          <w:ilvl w:val="0"/>
          <w:numId w:val="10"/>
        </w:numPr>
        <w:ind w:firstLineChars="0"/>
      </w:pPr>
      <w:r>
        <w:rPr>
          <w:rFonts w:hint="eastAsia"/>
        </w:rPr>
        <w:t>支持WIN7、W</w:t>
      </w:r>
      <w:r>
        <w:t>IN8</w:t>
      </w:r>
      <w:r>
        <w:rPr>
          <w:rFonts w:hint="eastAsia"/>
        </w:rPr>
        <w:t>、WIN10</w:t>
      </w:r>
      <w:r>
        <w:rPr>
          <w:rFonts w:hint="eastAsia"/>
          <w:lang w:eastAsia="zh-CN"/>
        </w:rPr>
        <w:t>、</w:t>
      </w:r>
      <w:r>
        <w:rPr>
          <w:rFonts w:hint="eastAsia"/>
          <w:lang w:val="en-US" w:eastAsia="zh-CN"/>
        </w:rPr>
        <w:t>WIN11</w:t>
      </w:r>
      <w:r>
        <w:rPr>
          <w:rFonts w:hint="eastAsia"/>
        </w:rPr>
        <w:t>系统</w:t>
      </w:r>
    </w:p>
    <w:p>
      <w:pPr>
        <w:pStyle w:val="17"/>
        <w:numPr>
          <w:ilvl w:val="0"/>
          <w:numId w:val="10"/>
        </w:numPr>
        <w:ind w:firstLineChars="0"/>
      </w:pPr>
      <w:r>
        <w:rPr>
          <w:rFonts w:hint="eastAsia"/>
        </w:rPr>
        <w:t>支持基于机器码的授权模式</w:t>
      </w:r>
    </w:p>
    <w:sectPr>
      <w:head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Song">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
    </w:sdtPr>
    <w:sdtContent>
      <w:p>
        <w:pPr>
          <w:pStyle w:val="8"/>
          <w:jc w:val="right"/>
        </w:pPr>
        <w:r>
          <w:fldChar w:fldCharType="begin"/>
        </w:r>
        <w:r>
          <w:instrText xml:space="preserve">PAGE   \* MERGEFORMAT</w:instrText>
        </w:r>
        <w:r>
          <w:fldChar w:fldCharType="separate"/>
        </w:r>
        <w:r>
          <w:rPr>
            <w:lang w:val="zh-CN"/>
          </w:rPr>
          <w:t>2</w:t>
        </w:r>
        <w:r>
          <w:fldChar w:fldCharType="end"/>
        </w:r>
      </w:p>
    </w:sdtContent>
  </w:sdt>
  <w:p>
    <w:pPr>
      <w:pStyle w:val="8"/>
      <w:tabs>
        <w:tab w:val="clear" w:pos="4153"/>
      </w:tabs>
      <w:jc w:val="both"/>
      <w:rPr>
        <w:rFonts w:hint="eastAsia"/>
      </w:rPr>
    </w:pPr>
    <w:r>
      <w:rPr>
        <w:rFonts w:hint="eastAsia"/>
        <w:color w:val="auto"/>
        <w:highlight w:val="none"/>
        <w:lang w:val="en-US" w:eastAsia="zh-CN"/>
      </w:rPr>
      <w:t>杰迅鸿翔</w:t>
    </w:r>
    <w:r>
      <w:rPr>
        <w:rFonts w:hint="eastAsia"/>
      </w:rPr>
      <w:t>电力</w:t>
    </w:r>
    <w:r>
      <w:rPr>
        <w:rFonts w:hint="eastAsia"/>
        <w:lang w:eastAsia="zh-CN"/>
      </w:rPr>
      <w:t>高压线</w:t>
    </w:r>
    <w:r>
      <w:rPr>
        <w:rFonts w:hint="eastAsia"/>
      </w:rPr>
      <w:t>接线图软件V</w:t>
    </w:r>
    <w:r>
      <w:t>1.0</w:t>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523675"/>
    <w:multiLevelType w:val="multilevel"/>
    <w:tmpl w:val="09523675"/>
    <w:lvl w:ilvl="0" w:tentative="0">
      <w:start w:val="1"/>
      <w:numFmt w:val="decimal"/>
      <w:lvlText w:val="%1."/>
      <w:lvlJc w:val="left"/>
      <w:pPr>
        <w:tabs>
          <w:tab w:val="left" w:pos="1085"/>
        </w:tabs>
        <w:ind w:left="1085" w:hanging="660"/>
      </w:pPr>
      <w:rPr>
        <w:rFonts w:hint="eastAsia"/>
      </w:rPr>
    </w:lvl>
    <w:lvl w:ilvl="1" w:tentative="0">
      <w:start w:val="1"/>
      <w:numFmt w:val="lowerLetter"/>
      <w:lvlText w:val="%2)"/>
      <w:lvlJc w:val="left"/>
      <w:pPr>
        <w:tabs>
          <w:tab w:val="left" w:pos="1265"/>
        </w:tabs>
        <w:ind w:left="1265" w:hanging="420"/>
      </w:pPr>
    </w:lvl>
    <w:lvl w:ilvl="2" w:tentative="0">
      <w:start w:val="1"/>
      <w:numFmt w:val="lowerRoman"/>
      <w:lvlText w:val="%3."/>
      <w:lvlJc w:val="right"/>
      <w:pPr>
        <w:tabs>
          <w:tab w:val="left" w:pos="1685"/>
        </w:tabs>
        <w:ind w:left="1685" w:hanging="420"/>
      </w:pPr>
    </w:lvl>
    <w:lvl w:ilvl="3" w:tentative="0">
      <w:start w:val="1"/>
      <w:numFmt w:val="decimal"/>
      <w:lvlText w:val="%4."/>
      <w:lvlJc w:val="left"/>
      <w:pPr>
        <w:tabs>
          <w:tab w:val="left" w:pos="2105"/>
        </w:tabs>
        <w:ind w:left="2105" w:hanging="420"/>
      </w:pPr>
    </w:lvl>
    <w:lvl w:ilvl="4" w:tentative="0">
      <w:start w:val="1"/>
      <w:numFmt w:val="lowerLetter"/>
      <w:lvlText w:val="%5)"/>
      <w:lvlJc w:val="left"/>
      <w:pPr>
        <w:tabs>
          <w:tab w:val="left" w:pos="2525"/>
        </w:tabs>
        <w:ind w:left="2525" w:hanging="420"/>
      </w:pPr>
    </w:lvl>
    <w:lvl w:ilvl="5" w:tentative="0">
      <w:start w:val="1"/>
      <w:numFmt w:val="lowerRoman"/>
      <w:lvlText w:val="%6."/>
      <w:lvlJc w:val="right"/>
      <w:pPr>
        <w:tabs>
          <w:tab w:val="left" w:pos="2945"/>
        </w:tabs>
        <w:ind w:left="2945" w:hanging="420"/>
      </w:pPr>
    </w:lvl>
    <w:lvl w:ilvl="6" w:tentative="0">
      <w:start w:val="1"/>
      <w:numFmt w:val="decimal"/>
      <w:lvlText w:val="%7."/>
      <w:lvlJc w:val="left"/>
      <w:pPr>
        <w:tabs>
          <w:tab w:val="left" w:pos="3365"/>
        </w:tabs>
        <w:ind w:left="3365" w:hanging="420"/>
      </w:pPr>
    </w:lvl>
    <w:lvl w:ilvl="7" w:tentative="0">
      <w:start w:val="1"/>
      <w:numFmt w:val="lowerLetter"/>
      <w:lvlText w:val="%8)"/>
      <w:lvlJc w:val="left"/>
      <w:pPr>
        <w:tabs>
          <w:tab w:val="left" w:pos="3785"/>
        </w:tabs>
        <w:ind w:left="3785" w:hanging="420"/>
      </w:pPr>
    </w:lvl>
    <w:lvl w:ilvl="8" w:tentative="0">
      <w:start w:val="1"/>
      <w:numFmt w:val="lowerRoman"/>
      <w:lvlText w:val="%9."/>
      <w:lvlJc w:val="right"/>
      <w:pPr>
        <w:tabs>
          <w:tab w:val="left" w:pos="4205"/>
        </w:tabs>
        <w:ind w:left="4205" w:hanging="420"/>
      </w:pPr>
    </w:lvl>
  </w:abstractNum>
  <w:abstractNum w:abstractNumId="1">
    <w:nsid w:val="0C0F6021"/>
    <w:multiLevelType w:val="multilevel"/>
    <w:tmpl w:val="0C0F6021"/>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0DBE5606"/>
    <w:multiLevelType w:val="multilevel"/>
    <w:tmpl w:val="0DBE5606"/>
    <w:lvl w:ilvl="0" w:tentative="0">
      <w:start w:val="12"/>
      <w:numFmt w:val="decimal"/>
      <w:lvlText w:val="%1."/>
      <w:lvlJc w:val="left"/>
      <w:pPr>
        <w:ind w:left="885" w:hanging="885"/>
      </w:pPr>
      <w:rPr>
        <w:rFonts w:hint="default"/>
      </w:rPr>
    </w:lvl>
    <w:lvl w:ilvl="1" w:tentative="0">
      <w:start w:val="1"/>
      <w:numFmt w:val="decimal"/>
      <w:lvlText w:val="%2）"/>
      <w:lvlJc w:val="left"/>
      <w:pPr>
        <w:ind w:left="1445" w:hanging="885"/>
      </w:pPr>
      <w:rPr>
        <w:rFonts w:eastAsia="宋体" w:asciiTheme="minorHAnsi" w:hAnsiTheme="minorHAnsi" w:cstheme="minorBidi"/>
      </w:rPr>
    </w:lvl>
    <w:lvl w:ilvl="2" w:tentative="0">
      <w:start w:val="1"/>
      <w:numFmt w:val="decimal"/>
      <w:lvlText w:val="%1.%2）%3."/>
      <w:lvlJc w:val="left"/>
      <w:pPr>
        <w:ind w:left="2200" w:hanging="1080"/>
      </w:pPr>
      <w:rPr>
        <w:rFonts w:hint="default"/>
      </w:rPr>
    </w:lvl>
    <w:lvl w:ilvl="3" w:tentative="0">
      <w:start w:val="1"/>
      <w:numFmt w:val="decimal"/>
      <w:lvlText w:val="%1.%2）%3.%4."/>
      <w:lvlJc w:val="left"/>
      <w:pPr>
        <w:ind w:left="3120" w:hanging="1440"/>
      </w:pPr>
      <w:rPr>
        <w:rFonts w:hint="default"/>
      </w:rPr>
    </w:lvl>
    <w:lvl w:ilvl="4" w:tentative="0">
      <w:start w:val="1"/>
      <w:numFmt w:val="decimal"/>
      <w:lvlText w:val="%1.%2）%3.%4.%5."/>
      <w:lvlJc w:val="left"/>
      <w:pPr>
        <w:ind w:left="4040" w:hanging="1800"/>
      </w:pPr>
      <w:rPr>
        <w:rFonts w:hint="default"/>
      </w:rPr>
    </w:lvl>
    <w:lvl w:ilvl="5" w:tentative="0">
      <w:start w:val="1"/>
      <w:numFmt w:val="decimal"/>
      <w:lvlText w:val="%1.%2）%3.%4.%5.%6."/>
      <w:lvlJc w:val="left"/>
      <w:pPr>
        <w:ind w:left="4960" w:hanging="2160"/>
      </w:pPr>
      <w:rPr>
        <w:rFonts w:hint="default"/>
      </w:rPr>
    </w:lvl>
    <w:lvl w:ilvl="6" w:tentative="0">
      <w:start w:val="1"/>
      <w:numFmt w:val="decimal"/>
      <w:lvlText w:val="%1.%2）%3.%4.%5.%6.%7."/>
      <w:lvlJc w:val="left"/>
      <w:pPr>
        <w:ind w:left="5520" w:hanging="2160"/>
      </w:pPr>
      <w:rPr>
        <w:rFonts w:hint="default"/>
      </w:rPr>
    </w:lvl>
    <w:lvl w:ilvl="7" w:tentative="0">
      <w:start w:val="1"/>
      <w:numFmt w:val="decimal"/>
      <w:lvlText w:val="%1.%2）%3.%4.%5.%6.%7.%8."/>
      <w:lvlJc w:val="left"/>
      <w:pPr>
        <w:ind w:left="6440" w:hanging="2520"/>
      </w:pPr>
      <w:rPr>
        <w:rFonts w:hint="default"/>
      </w:rPr>
    </w:lvl>
    <w:lvl w:ilvl="8" w:tentative="0">
      <w:start w:val="1"/>
      <w:numFmt w:val="decimal"/>
      <w:lvlText w:val="%1.%2）%3.%4.%5.%6.%7.%8.%9."/>
      <w:lvlJc w:val="left"/>
      <w:pPr>
        <w:ind w:left="7360" w:hanging="2880"/>
      </w:pPr>
      <w:rPr>
        <w:rFonts w:hint="default"/>
      </w:rPr>
    </w:lvl>
  </w:abstractNum>
  <w:abstractNum w:abstractNumId="3">
    <w:nsid w:val="2B2B3BF7"/>
    <w:multiLevelType w:val="multilevel"/>
    <w:tmpl w:val="2B2B3BF7"/>
    <w:lvl w:ilvl="0" w:tentative="0">
      <w:start w:val="7"/>
      <w:numFmt w:val="decimal"/>
      <w:lvlText w:val="%1."/>
      <w:lvlJc w:val="left"/>
      <w:pPr>
        <w:ind w:left="735" w:hanging="735"/>
      </w:pPr>
      <w:rPr>
        <w:rFonts w:hint="default"/>
      </w:rPr>
    </w:lvl>
    <w:lvl w:ilvl="1" w:tentative="0">
      <w:start w:val="1"/>
      <w:numFmt w:val="decimal"/>
      <w:lvlText w:val="%2）"/>
      <w:lvlJc w:val="left"/>
      <w:pPr>
        <w:ind w:left="1295" w:hanging="735"/>
      </w:pPr>
      <w:rPr>
        <w:rFonts w:eastAsia="宋体" w:asciiTheme="minorHAnsi" w:hAnsiTheme="minorHAnsi" w:cstheme="minorBidi"/>
      </w:rPr>
    </w:lvl>
    <w:lvl w:ilvl="2" w:tentative="0">
      <w:start w:val="1"/>
      <w:numFmt w:val="decimal"/>
      <w:lvlText w:val="%1.%2）%3."/>
      <w:lvlJc w:val="left"/>
      <w:pPr>
        <w:ind w:left="2200" w:hanging="1080"/>
      </w:pPr>
      <w:rPr>
        <w:rFonts w:hint="default"/>
      </w:rPr>
    </w:lvl>
    <w:lvl w:ilvl="3" w:tentative="0">
      <w:start w:val="1"/>
      <w:numFmt w:val="decimal"/>
      <w:lvlText w:val="%1.%2）%3.%4."/>
      <w:lvlJc w:val="left"/>
      <w:pPr>
        <w:ind w:left="3120" w:hanging="1440"/>
      </w:pPr>
      <w:rPr>
        <w:rFonts w:hint="default"/>
      </w:rPr>
    </w:lvl>
    <w:lvl w:ilvl="4" w:tentative="0">
      <w:start w:val="1"/>
      <w:numFmt w:val="decimal"/>
      <w:lvlText w:val="%1.%2）%3.%4.%5."/>
      <w:lvlJc w:val="left"/>
      <w:pPr>
        <w:ind w:left="4040" w:hanging="1800"/>
      </w:pPr>
      <w:rPr>
        <w:rFonts w:hint="default"/>
      </w:rPr>
    </w:lvl>
    <w:lvl w:ilvl="5" w:tentative="0">
      <w:start w:val="1"/>
      <w:numFmt w:val="decimal"/>
      <w:lvlText w:val="%1.%2）%3.%4.%5.%6."/>
      <w:lvlJc w:val="left"/>
      <w:pPr>
        <w:ind w:left="4960" w:hanging="2160"/>
      </w:pPr>
      <w:rPr>
        <w:rFonts w:hint="default"/>
      </w:rPr>
    </w:lvl>
    <w:lvl w:ilvl="6" w:tentative="0">
      <w:start w:val="1"/>
      <w:numFmt w:val="decimal"/>
      <w:lvlText w:val="%1.%2）%3.%4.%5.%6.%7."/>
      <w:lvlJc w:val="left"/>
      <w:pPr>
        <w:ind w:left="5520" w:hanging="2160"/>
      </w:pPr>
      <w:rPr>
        <w:rFonts w:hint="default"/>
      </w:rPr>
    </w:lvl>
    <w:lvl w:ilvl="7" w:tentative="0">
      <w:start w:val="1"/>
      <w:numFmt w:val="decimal"/>
      <w:lvlText w:val="%1.%2）%3.%4.%5.%6.%7.%8."/>
      <w:lvlJc w:val="left"/>
      <w:pPr>
        <w:ind w:left="6440" w:hanging="2520"/>
      </w:pPr>
      <w:rPr>
        <w:rFonts w:hint="default"/>
      </w:rPr>
    </w:lvl>
    <w:lvl w:ilvl="8" w:tentative="0">
      <w:start w:val="1"/>
      <w:numFmt w:val="decimal"/>
      <w:lvlText w:val="%1.%2）%3.%4.%5.%6.%7.%8.%9."/>
      <w:lvlJc w:val="left"/>
      <w:pPr>
        <w:ind w:left="7360" w:hanging="2880"/>
      </w:pPr>
      <w:rPr>
        <w:rFonts w:hint="default"/>
      </w:rPr>
    </w:lvl>
  </w:abstractNum>
  <w:abstractNum w:abstractNumId="4">
    <w:nsid w:val="2D6A6F20"/>
    <w:multiLevelType w:val="multilevel"/>
    <w:tmpl w:val="2D6A6F20"/>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4EF47D1"/>
    <w:multiLevelType w:val="multilevel"/>
    <w:tmpl w:val="44EF47D1"/>
    <w:lvl w:ilvl="0" w:tentative="0">
      <w:start w:val="1"/>
      <w:numFmt w:val="bullet"/>
      <w:lvlText w:val=""/>
      <w:lvlJc w:val="left"/>
      <w:pPr>
        <w:tabs>
          <w:tab w:val="left" w:pos="845"/>
        </w:tabs>
        <w:ind w:left="845" w:hanging="420"/>
      </w:pPr>
      <w:rPr>
        <w:rFonts w:hint="default" w:ascii="Wingdings" w:hAnsi="Wingdings"/>
      </w:rPr>
    </w:lvl>
    <w:lvl w:ilvl="1" w:tentative="0">
      <w:start w:val="1"/>
      <w:numFmt w:val="bullet"/>
      <w:lvlText w:val=""/>
      <w:lvlJc w:val="left"/>
      <w:pPr>
        <w:tabs>
          <w:tab w:val="left" w:pos="1265"/>
        </w:tabs>
        <w:ind w:left="1265" w:hanging="42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6">
    <w:nsid w:val="69564F25"/>
    <w:multiLevelType w:val="multilevel"/>
    <w:tmpl w:val="69564F25"/>
    <w:lvl w:ilvl="0" w:tentative="0">
      <w:start w:val="1"/>
      <w:numFmt w:val="bullet"/>
      <w:lvlText w:val=""/>
      <w:lvlJc w:val="left"/>
      <w:pPr>
        <w:tabs>
          <w:tab w:val="left" w:pos="845"/>
        </w:tabs>
        <w:ind w:left="845" w:hanging="420"/>
      </w:pPr>
      <w:rPr>
        <w:rFonts w:hint="default" w:ascii="Wingdings" w:hAnsi="Wingdings"/>
      </w:rPr>
    </w:lvl>
    <w:lvl w:ilvl="1" w:tentative="0">
      <w:start w:val="1"/>
      <w:numFmt w:val="bullet"/>
      <w:lvlText w:val=""/>
      <w:lvlJc w:val="left"/>
      <w:pPr>
        <w:tabs>
          <w:tab w:val="left" w:pos="1265"/>
        </w:tabs>
        <w:ind w:left="1265" w:hanging="42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7">
    <w:nsid w:val="73834175"/>
    <w:multiLevelType w:val="multilevel"/>
    <w:tmpl w:val="73834175"/>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5174AF0"/>
    <w:multiLevelType w:val="multilevel"/>
    <w:tmpl w:val="75174AF0"/>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7BFD655B"/>
    <w:multiLevelType w:val="multilevel"/>
    <w:tmpl w:val="7BFD655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8"/>
  </w:num>
  <w:num w:numId="3">
    <w:abstractNumId w:val="1"/>
  </w:num>
  <w:num w:numId="4">
    <w:abstractNumId w:val="2"/>
  </w:num>
  <w:num w:numId="5">
    <w:abstractNumId w:val="3"/>
  </w:num>
  <w:num w:numId="6">
    <w:abstractNumId w:val="7"/>
  </w:num>
  <w:num w:numId="7">
    <w:abstractNumId w:val="0"/>
  </w:num>
  <w:num w:numId="8">
    <w:abstractNumId w:val="5"/>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7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JjYmQ0NDhmMGI2MGI4ZGMwMTFlYjgzNjAzNjZlNWQifQ=="/>
  </w:docVars>
  <w:rsids>
    <w:rsidRoot w:val="00B951DE"/>
    <w:rsid w:val="0002435C"/>
    <w:rsid w:val="00036D87"/>
    <w:rsid w:val="00092977"/>
    <w:rsid w:val="000D6A66"/>
    <w:rsid w:val="00103B3D"/>
    <w:rsid w:val="00114FAB"/>
    <w:rsid w:val="00125DC1"/>
    <w:rsid w:val="001659E5"/>
    <w:rsid w:val="001776A6"/>
    <w:rsid w:val="00185E3D"/>
    <w:rsid w:val="001C4D1F"/>
    <w:rsid w:val="001E2553"/>
    <w:rsid w:val="002445B2"/>
    <w:rsid w:val="002722F3"/>
    <w:rsid w:val="003129FA"/>
    <w:rsid w:val="003804AB"/>
    <w:rsid w:val="00381A98"/>
    <w:rsid w:val="003D399C"/>
    <w:rsid w:val="004E4FBC"/>
    <w:rsid w:val="00503159"/>
    <w:rsid w:val="00523A00"/>
    <w:rsid w:val="0058624B"/>
    <w:rsid w:val="007406B6"/>
    <w:rsid w:val="00772564"/>
    <w:rsid w:val="00776004"/>
    <w:rsid w:val="007A5F2B"/>
    <w:rsid w:val="0085198E"/>
    <w:rsid w:val="00864813"/>
    <w:rsid w:val="008E0C16"/>
    <w:rsid w:val="009737E5"/>
    <w:rsid w:val="00981A82"/>
    <w:rsid w:val="00984143"/>
    <w:rsid w:val="009A1EC9"/>
    <w:rsid w:val="009C24E5"/>
    <w:rsid w:val="009C42EF"/>
    <w:rsid w:val="009E4560"/>
    <w:rsid w:val="00A35862"/>
    <w:rsid w:val="00A86D66"/>
    <w:rsid w:val="00A90C1D"/>
    <w:rsid w:val="00AF3295"/>
    <w:rsid w:val="00B20A3E"/>
    <w:rsid w:val="00B356E7"/>
    <w:rsid w:val="00B951DE"/>
    <w:rsid w:val="00C276C1"/>
    <w:rsid w:val="00C3632E"/>
    <w:rsid w:val="00C86ED5"/>
    <w:rsid w:val="00CA0BC7"/>
    <w:rsid w:val="00D3461C"/>
    <w:rsid w:val="00DD1084"/>
    <w:rsid w:val="00DF6E93"/>
    <w:rsid w:val="00E14E52"/>
    <w:rsid w:val="00E30320"/>
    <w:rsid w:val="00EB16C9"/>
    <w:rsid w:val="00F46616"/>
    <w:rsid w:val="00F57929"/>
    <w:rsid w:val="01BA0DA0"/>
    <w:rsid w:val="05054F6B"/>
    <w:rsid w:val="09B7036B"/>
    <w:rsid w:val="0A254E46"/>
    <w:rsid w:val="0F095788"/>
    <w:rsid w:val="0FDB4B43"/>
    <w:rsid w:val="10317576"/>
    <w:rsid w:val="10941EA5"/>
    <w:rsid w:val="112F0C0F"/>
    <w:rsid w:val="1176771C"/>
    <w:rsid w:val="11EE77B0"/>
    <w:rsid w:val="12673E5A"/>
    <w:rsid w:val="167B4357"/>
    <w:rsid w:val="18155A97"/>
    <w:rsid w:val="195C5285"/>
    <w:rsid w:val="1A1F09E2"/>
    <w:rsid w:val="1CE306A0"/>
    <w:rsid w:val="1E0B7605"/>
    <w:rsid w:val="1F4930E7"/>
    <w:rsid w:val="22CD4C5E"/>
    <w:rsid w:val="248166EA"/>
    <w:rsid w:val="25951FC5"/>
    <w:rsid w:val="29AE5D4B"/>
    <w:rsid w:val="2A416215"/>
    <w:rsid w:val="2FC44BD6"/>
    <w:rsid w:val="2FE06533"/>
    <w:rsid w:val="2FFE4C0B"/>
    <w:rsid w:val="31D1685B"/>
    <w:rsid w:val="3348255C"/>
    <w:rsid w:val="338A7F1F"/>
    <w:rsid w:val="37C87FD8"/>
    <w:rsid w:val="38234165"/>
    <w:rsid w:val="3B21011B"/>
    <w:rsid w:val="3FD02685"/>
    <w:rsid w:val="40B853F8"/>
    <w:rsid w:val="41682EF1"/>
    <w:rsid w:val="42D812EB"/>
    <w:rsid w:val="43D04E31"/>
    <w:rsid w:val="4A341C32"/>
    <w:rsid w:val="4B475260"/>
    <w:rsid w:val="4D6052C2"/>
    <w:rsid w:val="50595BF7"/>
    <w:rsid w:val="530F56AD"/>
    <w:rsid w:val="557E6121"/>
    <w:rsid w:val="59C20C10"/>
    <w:rsid w:val="59D312AF"/>
    <w:rsid w:val="5ACC006B"/>
    <w:rsid w:val="5AFE3B8D"/>
    <w:rsid w:val="5DAA4C2E"/>
    <w:rsid w:val="604069F6"/>
    <w:rsid w:val="63790906"/>
    <w:rsid w:val="6BCB6558"/>
    <w:rsid w:val="6D526D7F"/>
    <w:rsid w:val="6E0E5A3E"/>
    <w:rsid w:val="6E522AE8"/>
    <w:rsid w:val="6F6560B7"/>
    <w:rsid w:val="70FC4019"/>
    <w:rsid w:val="7227337A"/>
    <w:rsid w:val="78FF72DE"/>
    <w:rsid w:val="79A36F3F"/>
    <w:rsid w:val="7E8345C7"/>
    <w:rsid w:val="7F624A84"/>
    <w:rsid w:val="9B8CAAD5"/>
    <w:rsid w:val="DBD7422E"/>
    <w:rsid w:val="FBFDC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5">
    <w:name w:val="Normal Indent"/>
    <w:basedOn w:val="1"/>
    <w:qFormat/>
    <w:uiPriority w:val="0"/>
    <w:pPr>
      <w:spacing w:line="300" w:lineRule="auto"/>
      <w:ind w:firstLine="425"/>
    </w:pPr>
    <w:rPr>
      <w:rFonts w:ascii="宋体" w:hAnsi="Times New Roman" w:cs="Times New Roman"/>
      <w:szCs w:val="20"/>
    </w:rPr>
  </w:style>
  <w:style w:type="paragraph" w:styleId="6">
    <w:name w:val="toc 3"/>
    <w:basedOn w:val="1"/>
    <w:next w:val="1"/>
    <w:unhideWhenUsed/>
    <w:qFormat/>
    <w:uiPriority w:val="39"/>
    <w:pPr>
      <w:ind w:left="840" w:leftChars="400"/>
    </w:pPr>
  </w:style>
  <w:style w:type="paragraph" w:styleId="7">
    <w:name w:val="footer"/>
    <w:basedOn w:val="1"/>
    <w:link w:val="19"/>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标题 3 字符"/>
    <w:basedOn w:val="12"/>
    <w:link w:val="4"/>
    <w:qFormat/>
    <w:uiPriority w:val="9"/>
    <w:rPr>
      <w:rFonts w:eastAsia="宋体"/>
      <w:b/>
      <w:bCs/>
      <w:sz w:val="32"/>
      <w:szCs w:val="32"/>
    </w:rPr>
  </w:style>
  <w:style w:type="character" w:customStyle="1" w:styleId="15">
    <w:name w:val="标题 2 字符"/>
    <w:basedOn w:val="12"/>
    <w:link w:val="3"/>
    <w:qFormat/>
    <w:uiPriority w:val="9"/>
    <w:rPr>
      <w:rFonts w:asciiTheme="majorHAnsi" w:hAnsiTheme="majorHAnsi" w:eastAsiaTheme="majorEastAsia" w:cstheme="majorBidi"/>
      <w:b/>
      <w:bCs/>
      <w:sz w:val="32"/>
      <w:szCs w:val="32"/>
    </w:rPr>
  </w:style>
  <w:style w:type="character" w:customStyle="1" w:styleId="16">
    <w:name w:val="标题 1 字符"/>
    <w:basedOn w:val="12"/>
    <w:link w:val="2"/>
    <w:qFormat/>
    <w:uiPriority w:val="9"/>
    <w:rPr>
      <w:b/>
      <w:bCs/>
      <w:kern w:val="44"/>
      <w:sz w:val="44"/>
      <w:szCs w:val="44"/>
    </w:rPr>
  </w:style>
  <w:style w:type="paragraph" w:customStyle="1" w:styleId="17">
    <w:name w:val="List Paragraph"/>
    <w:basedOn w:val="1"/>
    <w:qFormat/>
    <w:uiPriority w:val="34"/>
    <w:pPr>
      <w:ind w:firstLine="420" w:firstLineChars="200"/>
    </w:pPr>
  </w:style>
  <w:style w:type="character" w:customStyle="1" w:styleId="18">
    <w:name w:val="页眉 字符"/>
    <w:basedOn w:val="12"/>
    <w:link w:val="8"/>
    <w:qFormat/>
    <w:uiPriority w:val="99"/>
    <w:rPr>
      <w:rFonts w:eastAsia="宋体"/>
      <w:sz w:val="18"/>
      <w:szCs w:val="18"/>
    </w:rPr>
  </w:style>
  <w:style w:type="character" w:customStyle="1" w:styleId="19">
    <w:name w:val="页脚 字符"/>
    <w:basedOn w:val="12"/>
    <w:link w:val="7"/>
    <w:qFormat/>
    <w:uiPriority w:val="99"/>
    <w:rPr>
      <w:rFonts w:eastAsia="宋体"/>
      <w:sz w:val="18"/>
      <w:szCs w:val="18"/>
    </w:r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1.jpe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31.wmf"/><Relationship Id="rId51" Type="http://schemas.openxmlformats.org/officeDocument/2006/relationships/oleObject" Target="embeddings/oleObject10.bin"/><Relationship Id="rId50" Type="http://schemas.openxmlformats.org/officeDocument/2006/relationships/image" Target="media/image30.wmf"/><Relationship Id="rId5" Type="http://schemas.openxmlformats.org/officeDocument/2006/relationships/header" Target="header1.xml"/><Relationship Id="rId49" Type="http://schemas.openxmlformats.org/officeDocument/2006/relationships/oleObject" Target="embeddings/oleObject9.bin"/><Relationship Id="rId48" Type="http://schemas.openxmlformats.org/officeDocument/2006/relationships/image" Target="media/image29.wmf"/><Relationship Id="rId47" Type="http://schemas.openxmlformats.org/officeDocument/2006/relationships/oleObject" Target="embeddings/oleObject8.bin"/><Relationship Id="rId46" Type="http://schemas.openxmlformats.org/officeDocument/2006/relationships/image" Target="media/image28.wmf"/><Relationship Id="rId45" Type="http://schemas.openxmlformats.org/officeDocument/2006/relationships/oleObject" Target="embeddings/oleObject7.bin"/><Relationship Id="rId44" Type="http://schemas.openxmlformats.org/officeDocument/2006/relationships/image" Target="media/image27.wmf"/><Relationship Id="rId43" Type="http://schemas.openxmlformats.org/officeDocument/2006/relationships/oleObject" Target="embeddings/oleObject6.bin"/><Relationship Id="rId42" Type="http://schemas.openxmlformats.org/officeDocument/2006/relationships/image" Target="media/image26.wmf"/><Relationship Id="rId41" Type="http://schemas.openxmlformats.org/officeDocument/2006/relationships/oleObject" Target="embeddings/oleObject5.bin"/><Relationship Id="rId40" Type="http://schemas.openxmlformats.org/officeDocument/2006/relationships/image" Target="media/image25.w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24.wmf"/><Relationship Id="rId37" Type="http://schemas.openxmlformats.org/officeDocument/2006/relationships/oleObject" Target="embeddings/oleObject3.bin"/><Relationship Id="rId36" Type="http://schemas.openxmlformats.org/officeDocument/2006/relationships/image" Target="media/image23.wmf"/><Relationship Id="rId35" Type="http://schemas.openxmlformats.org/officeDocument/2006/relationships/oleObject" Target="embeddings/oleObject2.bin"/><Relationship Id="rId34" Type="http://schemas.openxmlformats.org/officeDocument/2006/relationships/image" Target="media/image22.wmf"/><Relationship Id="rId33" Type="http://schemas.openxmlformats.org/officeDocument/2006/relationships/oleObject" Target="embeddings/oleObject1.bin"/><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4EE103B-A179-4C36-987F-E0744F798BF7}">
      <dgm:prSet phldr="0" custT="0"/>
      <dgm:spPr/>
      <dgm:t>
        <a:bodyPr vert="horz" wrap="square"/>
        <a:p>
          <a:pPr>
            <a:lnSpc>
              <a:spcPct val="100000"/>
            </a:lnSpc>
            <a:spcBef>
              <a:spcPct val="0"/>
            </a:spcBef>
            <a:spcAft>
              <a:spcPct val="35000"/>
            </a:spcAft>
          </a:pPr>
          <a:r>
            <a:rPr lang="zh-CN"/>
            <a:t>母线</a:t>
          </a:r>
          <a:r>
            <a:rPr altLang="en-US"/>
            <a:t/>
          </a:r>
          <a:endParaRPr altLang="en-US"/>
        </a:p>
      </dgm:t>
    </dgm:pt>
    <dgm:pt modelId="{1FB86B64-7B6B-4A21-B64F-1F3822C403C4}" cxnId="{25BDB5DE-1977-4F03-A423-111A6B667566}" type="parTrans">
      <dgm:prSet/>
      <dgm:spPr/>
    </dgm:pt>
    <dgm:pt modelId="{0FBD51AA-7D76-4167-8304-02A8A8BE05D4}" cxnId="{25BDB5DE-1977-4F03-A423-111A6B667566}" type="sibTrans">
      <dgm:prSet/>
      <dgm:spPr/>
    </dgm:pt>
    <dgm:pt modelId="{B29BF47F-FB6F-4BB3-8B1F-25C507DDACF5}" type="asst">
      <dgm:prSet phldrT="[文本]" phldr="0" custT="0"/>
      <dgm:spPr/>
      <dgm:t>
        <a:bodyPr vert="horz" wrap="square"/>
        <a:p>
          <a:pPr>
            <a:lnSpc>
              <a:spcPct val="100000"/>
            </a:lnSpc>
            <a:spcBef>
              <a:spcPct val="0"/>
            </a:spcBef>
            <a:spcAft>
              <a:spcPct val="35000"/>
            </a:spcAft>
          </a:pPr>
          <a:r>
            <a:rPr lang="zh-CN" altLang="en-US"/>
            <a:t>电力</a:t>
          </a:r>
          <a:r>
            <a:rPr lang="zh-CN" altLang="en-US"/>
            <a:t>支路</a:t>
          </a:r>
          <a:r>
            <a:rPr lang="zh-CN" altLang="en-US"/>
            <a:t/>
          </a:r>
          <a:endParaRPr lang="zh-CN" altLang="en-US"/>
        </a:p>
      </dgm:t>
    </dgm:pt>
    <dgm:pt modelId="{4294CB15-5EAF-442A-BADC-24588A60ECFF}" cxnId="{11F9C28C-B65B-43B0-A576-0F2D779612B1}" type="parTrans">
      <dgm:prSet/>
      <dgm:spPr/>
      <dgm:t>
        <a:bodyPr/>
        <a:p>
          <a:endParaRPr lang="zh-CN" altLang="en-US"/>
        </a:p>
      </dgm:t>
    </dgm:pt>
    <dgm:pt modelId="{4FBEC948-3FA9-4375-B83A-B44348E5F34D}" cxnId="{11F9C28C-B65B-43B0-A576-0F2D779612B1}"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非</a:t>
          </a:r>
          <a:r>
            <a:rPr lang="zh-CN" altLang="en-US"/>
            <a:t>变压器</a:t>
          </a:r>
          <a:r>
            <a:rPr lang="zh-CN" altLang="en-US"/>
            <a:t>支路</a:t>
          </a:r>
          <a:r>
            <a:rPr lang="en-US" altLang="zh-CN"/>
            <a:t/>
          </a:r>
          <a:endParaRPr lang="en-US" altLang="zh-CN"/>
        </a:p>
      </dgm:t>
    </dgm:pt>
    <dgm:pt modelId="{EACD17F5-D793-4A43-B489-D1804D50CFEF}" cxnId="{5A45590B-2FD7-4456-8F82-1B094F91D890}" type="parTrans">
      <dgm:prSet/>
      <dgm:spPr/>
      <dgm:t>
        <a:bodyPr/>
        <a:p>
          <a:endParaRPr lang="zh-CN" altLang="en-US"/>
        </a:p>
      </dgm:t>
    </dgm:pt>
    <dgm:pt modelId="{FA45D93F-0724-4936-AA45-E6762732A19D}" cxnId="{5A45590B-2FD7-4456-8F82-1B094F91D890}" type="sibTrans">
      <dgm:prSet/>
      <dgm:spPr/>
      <dgm:t>
        <a:bodyPr/>
        <a:p>
          <a:endParaRPr lang="zh-CN" altLang="en-US"/>
        </a:p>
      </dgm:t>
    </dgm:pt>
    <dgm:pt modelId="{4EC42421-831D-4CD3-8215-2AF4300F9C01}">
      <dgm:prSet phldrT="[文本]" phldr="0" custT="0"/>
      <dgm:spPr/>
      <dgm:t>
        <a:bodyPr vert="horz" wrap="square"/>
        <a:p>
          <a:pPr>
            <a:lnSpc>
              <a:spcPct val="100000"/>
            </a:lnSpc>
            <a:spcBef>
              <a:spcPct val="0"/>
            </a:spcBef>
            <a:spcAft>
              <a:spcPct val="35000"/>
            </a:spcAft>
          </a:pPr>
          <a:r>
            <a:rPr lang="zh-CN" altLang="en-US"/>
            <a:t>变压</a:t>
          </a:r>
          <a:r>
            <a:rPr lang="zh-CN" altLang="en-US"/>
            <a:t>器</a:t>
          </a:r>
          <a:r>
            <a:rPr lang="zh-CN" altLang="en-US"/>
            <a:t>支路</a:t>
          </a:r>
          <a:r>
            <a:rPr lang="zh-CN" altLang="en-US"/>
            <a:t/>
          </a:r>
          <a:endParaRPr lang="zh-CN" altLang="en-US"/>
        </a:p>
      </dgm:t>
    </dgm:pt>
    <dgm:pt modelId="{8D5FB264-0A5C-4C3A-85B7-453D9BD837DF}" cxnId="{4B33E5C7-1E4D-4A07-AAF0-C23E6F1196BB}" type="parTrans">
      <dgm:prSet/>
      <dgm:spPr/>
      <dgm:t>
        <a:bodyPr/>
        <a:p>
          <a:endParaRPr lang="zh-CN" altLang="en-US"/>
        </a:p>
      </dgm:t>
    </dgm:pt>
    <dgm:pt modelId="{A1825131-D805-48C8-BFCE-E45C02E6F5CE}" cxnId="{4B33E5C7-1E4D-4A07-AAF0-C23E6F1196BB}" type="sibTrans">
      <dgm:prSet/>
      <dgm:spPr/>
      <dgm:t>
        <a:bodyPr/>
        <a:p>
          <a:endParaRPr lang="zh-CN" altLang="en-US"/>
        </a:p>
      </dgm:t>
    </dgm:pt>
    <dgm:pt modelId="{CF717C8A-B40B-4AFF-BF49-65ABB7DF8190}">
      <dgm:prSet phldrT="[文本]" phldr="0" custT="0"/>
      <dgm:spPr/>
      <dgm:t>
        <a:bodyPr vert="horz" wrap="square"/>
        <a:p>
          <a:pPr>
            <a:lnSpc>
              <a:spcPct val="100000"/>
            </a:lnSpc>
            <a:spcBef>
              <a:spcPct val="0"/>
            </a:spcBef>
            <a:spcAft>
              <a:spcPct val="35000"/>
            </a:spcAft>
          </a:pPr>
          <a:r>
            <a:rPr lang="zh-CN" altLang="en-US"/>
            <a:t>并联</a:t>
          </a:r>
          <a:r>
            <a:rPr lang="zh-CN" altLang="en-US"/>
            <a:t>支路</a:t>
          </a:r>
          <a:r>
            <a:rPr lang="zh-CN" altLang="en-US"/>
            <a:t/>
          </a:r>
          <a:endParaRPr lang="zh-CN" altLang="en-US"/>
        </a:p>
      </dgm:t>
    </dgm:pt>
    <dgm:pt modelId="{CCF68ADE-40B6-47D0-93C1-88EC13ADC8AC}" cxnId="{32F38BFF-8FA0-45AE-B13A-5D3C005C025B}" type="parTrans">
      <dgm:prSet/>
      <dgm:spPr/>
      <dgm:t>
        <a:bodyPr/>
        <a:p>
          <a:endParaRPr lang="zh-CN" altLang="en-US"/>
        </a:p>
      </dgm:t>
    </dgm:pt>
    <dgm:pt modelId="{630D3E0B-D1D7-4E1A-8193-515AA5E1866F}" cxnId="{32F38BFF-8FA0-45AE-B13A-5D3C005C025B}" type="sibTrans">
      <dgm:prSet/>
      <dgm:spPr/>
      <dgm:t>
        <a:bodyPr/>
        <a:p>
          <a:endParaRPr lang="zh-CN" altLang="en-US"/>
        </a:p>
      </dgm:t>
    </dgm:pt>
    <dgm:pt modelId="{CF93459A-6A19-497F-A05C-0A967E71B20D}">
      <dgm:prSet phldr="0" custT="0"/>
      <dgm:spPr/>
      <dgm:t>
        <a:bodyPr vert="horz" wrap="square"/>
        <a:p>
          <a:pPr>
            <a:lnSpc>
              <a:spcPct val="100000"/>
            </a:lnSpc>
            <a:spcBef>
              <a:spcPct val="0"/>
            </a:spcBef>
            <a:spcAft>
              <a:spcPct val="35000"/>
            </a:spcAft>
          </a:pPr>
          <a:r>
            <a:rPr lang="zh-CN"/>
            <a:t>双端</a:t>
          </a:r>
          <a:r>
            <a:rPr lang="zh-CN"/>
            <a:t>直流</a:t>
          </a:r>
          <a:r>
            <a:rPr lang="zh-CN"/>
            <a:t>支路</a:t>
          </a:r>
          <a:r>
            <a:rPr altLang="en-US"/>
            <a:t/>
          </a:r>
          <a:endParaRPr altLang="en-US"/>
        </a:p>
      </dgm:t>
    </dgm:pt>
    <dgm:pt modelId="{CC9EF06D-CD12-43AC-8E4D-D7730FB3AC79}" cxnId="{BEE0B7EF-A39D-40CE-A59C-E6E5A90B79E4}" type="parTrans">
      <dgm:prSet/>
      <dgm:spPr/>
    </dgm:pt>
    <dgm:pt modelId="{72D82331-8692-4B6B-B5BF-15A58A2BA467}" cxnId="{BEE0B7EF-A39D-40CE-A59C-E6E5A90B79E4}" type="sibTrans">
      <dgm:prSet/>
      <dgm:spPr/>
    </dgm:pt>
    <dgm:pt modelId="{298B088B-2F1D-4B3B-B127-A07F0B0156C2}">
      <dgm:prSet phldr="0" custT="0"/>
      <dgm:spPr/>
      <dgm:t>
        <a:bodyPr vert="horz" wrap="square"/>
        <a:p>
          <a:pPr>
            <a:lnSpc>
              <a:spcPct val="100000"/>
            </a:lnSpc>
            <a:spcBef>
              <a:spcPct val="0"/>
            </a:spcBef>
            <a:spcAft>
              <a:spcPct val="35000"/>
            </a:spcAft>
          </a:pPr>
          <a:r>
            <a:rPr lang="zh-CN"/>
            <a:t>多端</a:t>
          </a:r>
          <a:r>
            <a:rPr lang="zh-CN"/>
            <a:t>直流</a:t>
          </a:r>
          <a:r>
            <a:rPr altLang="en-US"/>
            <a:t/>
          </a:r>
          <a:endParaRPr altLang="en-US"/>
        </a:p>
      </dgm:t>
    </dgm:pt>
    <dgm:pt modelId="{793E5F5E-1C1F-4FE8-814A-D6D7D02B99FA}" cxnId="{227E0E4D-8FCE-4CA3-98B8-D447ACA8927C}" type="parTrans">
      <dgm:prSet/>
      <dgm:spPr/>
    </dgm:pt>
    <dgm:pt modelId="{30FD9133-C603-426A-9F1F-097319275AD8}" cxnId="{227E0E4D-8FCE-4CA3-98B8-D447ACA8927C}"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8DEC70E6-278D-428E-BCDF-D128C2887AF6}" type="pres">
      <dgm:prSet presAssocID="{44EE103B-A179-4C36-987F-E0744F798BF7}" presName="hierRoot1" presStyleCnt="0">
        <dgm:presLayoutVars>
          <dgm:hierBranch val="init"/>
        </dgm:presLayoutVars>
      </dgm:prSet>
      <dgm:spPr/>
    </dgm:pt>
    <dgm:pt modelId="{E2DE19D3-12DF-4380-B684-4F44379AB424}" type="pres">
      <dgm:prSet presAssocID="{44EE103B-A179-4C36-987F-E0744F798BF7}" presName="rootComposite1" presStyleCnt="0"/>
      <dgm:spPr/>
    </dgm:pt>
    <dgm:pt modelId="{4F267989-B9D5-448C-91A9-C969E9D78A13}" type="pres">
      <dgm:prSet presAssocID="{44EE103B-A179-4C36-987F-E0744F798BF7}" presName="rootText1" presStyleLbl="node0" presStyleIdx="0" presStyleCnt="2">
        <dgm:presLayoutVars>
          <dgm:chPref val="3"/>
        </dgm:presLayoutVars>
      </dgm:prSet>
      <dgm:spPr/>
    </dgm:pt>
    <dgm:pt modelId="{F111A70D-0456-430F-B1C5-561FD0C6AC56}" type="pres">
      <dgm:prSet presAssocID="{44EE103B-A179-4C36-987F-E0744F798BF7}" presName="rootConnector1" presStyleCnt="0"/>
      <dgm:spPr/>
    </dgm:pt>
    <dgm:pt modelId="{20499685-7C6D-4AC5-95C5-4867150CBA15}" type="pres">
      <dgm:prSet presAssocID="{44EE103B-A179-4C36-987F-E0744F798BF7}" presName="hierChild2" presStyleCnt="0"/>
      <dgm:spPr/>
    </dgm:pt>
    <dgm:pt modelId="{DB9FC481-C02A-41AD-A45D-E4B85F180282}" type="pres">
      <dgm:prSet presAssocID="{44EE103B-A179-4C36-987F-E0744F798BF7}" presName="hierChild3" presStyleCnt="0"/>
      <dgm:spPr/>
    </dgm:pt>
    <dgm:pt modelId="{44292DD6-DCE0-4B98-A7DC-4097554564DC}" type="pres">
      <dgm:prSet presAssocID="{B29BF47F-FB6F-4BB3-8B1F-25C507DDACF5}" presName="hierRoot1" presStyleCnt="0">
        <dgm:presLayoutVars>
          <dgm:hierBranch val="init"/>
        </dgm:presLayoutVars>
      </dgm:prSet>
      <dgm:spPr/>
    </dgm:pt>
    <dgm:pt modelId="{27C14C44-1897-4404-A5D7-05031DD1D8BC}" type="pres">
      <dgm:prSet presAssocID="{B29BF47F-FB6F-4BB3-8B1F-25C507DDACF5}" presName="rootComposite1" presStyleCnt="0"/>
      <dgm:spPr/>
    </dgm:pt>
    <dgm:pt modelId="{4B1AFA7C-7A74-40EB-BE42-9AFB2F09FEE6}" type="pres">
      <dgm:prSet presAssocID="{B29BF47F-FB6F-4BB3-8B1F-25C507DDACF5}" presName="rootText1" presStyleLbl="node0" presStyleIdx="1" presStyleCnt="2">
        <dgm:presLayoutVars>
          <dgm:chPref val="3"/>
        </dgm:presLayoutVars>
      </dgm:prSet>
      <dgm:spPr/>
    </dgm:pt>
    <dgm:pt modelId="{5D7518C2-676A-4550-B2B6-DBAF023614E1}" type="pres">
      <dgm:prSet presAssocID="{B29BF47F-FB6F-4BB3-8B1F-25C507DDACF5}" presName="rootConnector1" presStyleCnt="0"/>
      <dgm:spPr/>
    </dgm:pt>
    <dgm:pt modelId="{DF91271C-3AE4-4164-BCE3-EE2B6FF683F7}" type="pres">
      <dgm:prSet presAssocID="{B29BF47F-FB6F-4BB3-8B1F-25C507DDACF5}" presName="hierChild2" presStyleCnt="0"/>
      <dgm:spPr/>
    </dgm:pt>
    <dgm:pt modelId="{6A259130-4455-44E0-969B-948D1249687E}" type="pres">
      <dgm:prSet presAssocID="{EACD17F5-D793-4A43-B489-D1804D50CFEF}" presName="Name37" presStyleLbl="parChTrans1D2" presStyleIdx="0" presStyleCnt="5"/>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5">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5"/>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5">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5"/>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5">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808CAAF8-5B56-4C3A-A48B-731D0C82A033}" type="pres">
      <dgm:prSet presAssocID="{CC9EF06D-CD12-43AC-8E4D-D7730FB3AC79}" presName="Name37" presStyleLbl="parChTrans1D2" presStyleIdx="3" presStyleCnt="5"/>
      <dgm:spPr/>
    </dgm:pt>
    <dgm:pt modelId="{F8236955-5EFC-473E-A692-29C4894EA20C}" type="pres">
      <dgm:prSet presAssocID="{CF93459A-6A19-497F-A05C-0A967E71B20D}" presName="hierRoot2" presStyleCnt="0">
        <dgm:presLayoutVars>
          <dgm:hierBranch val="init"/>
        </dgm:presLayoutVars>
      </dgm:prSet>
      <dgm:spPr/>
    </dgm:pt>
    <dgm:pt modelId="{24E423D0-7D1B-4FF5-BAA7-DB963B0E2BE2}" type="pres">
      <dgm:prSet presAssocID="{CF93459A-6A19-497F-A05C-0A967E71B20D}" presName="rootComposite" presStyleCnt="0"/>
      <dgm:spPr/>
    </dgm:pt>
    <dgm:pt modelId="{D5FEDFE3-A53E-4B13-B441-A9396F43D2CC}" type="pres">
      <dgm:prSet presAssocID="{CF93459A-6A19-497F-A05C-0A967E71B20D}" presName="rootText" presStyleLbl="node2" presStyleIdx="3" presStyleCnt="5">
        <dgm:presLayoutVars>
          <dgm:chPref val="3"/>
        </dgm:presLayoutVars>
      </dgm:prSet>
      <dgm:spPr/>
    </dgm:pt>
    <dgm:pt modelId="{263CFF9E-0B09-4EAD-87CE-5FBE4AF3A174}" type="pres">
      <dgm:prSet presAssocID="{CF93459A-6A19-497F-A05C-0A967E71B20D}" presName="rootConnector" presStyleCnt="0"/>
      <dgm:spPr/>
    </dgm:pt>
    <dgm:pt modelId="{52FCBC28-CFB6-428E-B020-6F7E93348872}" type="pres">
      <dgm:prSet presAssocID="{CF93459A-6A19-497F-A05C-0A967E71B20D}" presName="hierChild4" presStyleCnt="0"/>
      <dgm:spPr/>
    </dgm:pt>
    <dgm:pt modelId="{4D6F497A-A62C-4BF4-A6E3-DAB17BA91480}" type="pres">
      <dgm:prSet presAssocID="{CF93459A-6A19-497F-A05C-0A967E71B20D}" presName="hierChild5" presStyleCnt="0"/>
      <dgm:spPr/>
    </dgm:pt>
    <dgm:pt modelId="{57BEDD96-A7DC-4882-A137-9B9F03569683}" type="pres">
      <dgm:prSet presAssocID="{793E5F5E-1C1F-4FE8-814A-D6D7D02B99FA}" presName="Name37" presStyleLbl="parChTrans1D2" presStyleIdx="4" presStyleCnt="5"/>
      <dgm:spPr/>
    </dgm:pt>
    <dgm:pt modelId="{1C446791-9C8C-4E42-9E19-AAF12B5BE101}" type="pres">
      <dgm:prSet presAssocID="{298B088B-2F1D-4B3B-B127-A07F0B0156C2}" presName="hierRoot2" presStyleCnt="0">
        <dgm:presLayoutVars>
          <dgm:hierBranch val="init"/>
        </dgm:presLayoutVars>
      </dgm:prSet>
      <dgm:spPr/>
    </dgm:pt>
    <dgm:pt modelId="{93FF24EB-8B9F-48CE-8E9C-E319E4D68031}" type="pres">
      <dgm:prSet presAssocID="{298B088B-2F1D-4B3B-B127-A07F0B0156C2}" presName="rootComposite" presStyleCnt="0"/>
      <dgm:spPr/>
    </dgm:pt>
    <dgm:pt modelId="{C6DBF4CE-83B5-4FAC-836C-84C59939BE57}" type="pres">
      <dgm:prSet presAssocID="{298B088B-2F1D-4B3B-B127-A07F0B0156C2}" presName="rootText" presStyleLbl="node2" presStyleIdx="4" presStyleCnt="5">
        <dgm:presLayoutVars>
          <dgm:chPref val="3"/>
        </dgm:presLayoutVars>
      </dgm:prSet>
      <dgm:spPr/>
    </dgm:pt>
    <dgm:pt modelId="{3E9B12A7-051A-42A0-931F-C1C812F3E900}" type="pres">
      <dgm:prSet presAssocID="{298B088B-2F1D-4B3B-B127-A07F0B0156C2}" presName="rootConnector" presStyleCnt="0"/>
      <dgm:spPr/>
    </dgm:pt>
    <dgm:pt modelId="{5D3EBDAB-5353-480E-A861-D7BB92865CD3}" type="pres">
      <dgm:prSet presAssocID="{298B088B-2F1D-4B3B-B127-A07F0B0156C2}" presName="hierChild4" presStyleCnt="0"/>
      <dgm:spPr/>
    </dgm:pt>
    <dgm:pt modelId="{5EF3ECA5-582A-4CFE-80AA-5D65D1425462}" type="pres">
      <dgm:prSet presAssocID="{298B088B-2F1D-4B3B-B127-A07F0B0156C2}" presName="hierChild5" presStyleCnt="0"/>
      <dgm:spPr/>
    </dgm:pt>
    <dgm:pt modelId="{A56E250A-EFED-4AE4-8715-222A239FC6A7}" type="pres">
      <dgm:prSet presAssocID="{B29BF47F-FB6F-4BB3-8B1F-25C507DDACF5}" presName="hierChild3" presStyleCnt="0"/>
      <dgm:spPr/>
    </dgm:pt>
  </dgm:ptLst>
  <dgm:cxnLst>
    <dgm:cxn modelId="{25BDB5DE-1977-4F03-A423-111A6B667566}" srcId="{A77D31B3-3808-4FBA-8FA4-CC8D448A173E}" destId="{44EE103B-A179-4C36-987F-E0744F798BF7}" srcOrd="0" destOrd="0" parTransId="{1FB86B64-7B6B-4A21-B64F-1F3822C403C4}" sibTransId="{0FBD51AA-7D76-4167-8304-02A8A8BE05D4}"/>
    <dgm:cxn modelId="{11F9C28C-B65B-43B0-A576-0F2D779612B1}" srcId="{A77D31B3-3808-4FBA-8FA4-CC8D448A173E}" destId="{B29BF47F-FB6F-4BB3-8B1F-25C507DDACF5}" srcOrd="1" destOrd="0" parTransId="{4294CB15-5EAF-442A-BADC-24588A60ECFF}" sibTransId="{4FBEC948-3FA9-4375-B83A-B44348E5F34D}"/>
    <dgm:cxn modelId="{5A45590B-2FD7-4456-8F82-1B094F91D890}" srcId="{B29BF47F-FB6F-4BB3-8B1F-25C507DDACF5}" destId="{12714FC6-8B41-47E5-91DD-F02D34D23B93}" srcOrd="0" destOrd="1" parTransId="{EACD17F5-D793-4A43-B489-D1804D50CFEF}" sibTransId="{FA45D93F-0724-4936-AA45-E6762732A19D}"/>
    <dgm:cxn modelId="{4B33E5C7-1E4D-4A07-AAF0-C23E6F1196BB}" srcId="{B29BF47F-FB6F-4BB3-8B1F-25C507DDACF5}" destId="{4EC42421-831D-4CD3-8215-2AF4300F9C01}" srcOrd="1" destOrd="1" parTransId="{8D5FB264-0A5C-4C3A-85B7-453D9BD837DF}" sibTransId="{A1825131-D805-48C8-BFCE-E45C02E6F5CE}"/>
    <dgm:cxn modelId="{32F38BFF-8FA0-45AE-B13A-5D3C005C025B}" srcId="{B29BF47F-FB6F-4BB3-8B1F-25C507DDACF5}" destId="{CF717C8A-B40B-4AFF-BF49-65ABB7DF8190}" srcOrd="2" destOrd="1" parTransId="{CCF68ADE-40B6-47D0-93C1-88EC13ADC8AC}" sibTransId="{630D3E0B-D1D7-4E1A-8193-515AA5E1866F}"/>
    <dgm:cxn modelId="{BEE0B7EF-A39D-40CE-A59C-E6E5A90B79E4}" srcId="{B29BF47F-FB6F-4BB3-8B1F-25C507DDACF5}" destId="{CF93459A-6A19-497F-A05C-0A967E71B20D}" srcOrd="3" destOrd="1" parTransId="{CC9EF06D-CD12-43AC-8E4D-D7730FB3AC79}" sibTransId="{72D82331-8692-4B6B-B5BF-15A58A2BA467}"/>
    <dgm:cxn modelId="{227E0E4D-8FCE-4CA3-98B8-D447ACA8927C}" srcId="{B29BF47F-FB6F-4BB3-8B1F-25C507DDACF5}" destId="{298B088B-2F1D-4B3B-B127-A07F0B0156C2}" srcOrd="4" destOrd="1" parTransId="{793E5F5E-1C1F-4FE8-814A-D6D7D02B99FA}" sibTransId="{30FD9133-C603-426A-9F1F-097319275AD8}"/>
    <dgm:cxn modelId="{C37F0203-FD49-482C-99AE-98EED7DD9A72}" type="presOf" srcId="{A77D31B3-3808-4FBA-8FA4-CC8D448A173E}" destId="{E498DC9C-C5AC-4482-A26F-3B99DC5D79F0}" srcOrd="0" destOrd="0" presId="urn:microsoft.com/office/officeart/2005/8/layout/orgChart1"/>
    <dgm:cxn modelId="{061EE942-53F6-458F-A1CE-AC243BA48CF6}" type="presParOf" srcId="{E498DC9C-C5AC-4482-A26F-3B99DC5D79F0}" destId="{8DEC70E6-278D-428E-BCDF-D128C2887AF6}" srcOrd="0" destOrd="0" presId="urn:microsoft.com/office/officeart/2005/8/layout/orgChart1"/>
    <dgm:cxn modelId="{2C8EC3A8-3130-4259-9B80-6C459E50A343}" type="presParOf" srcId="{8DEC70E6-278D-428E-BCDF-D128C2887AF6}" destId="{E2DE19D3-12DF-4380-B684-4F44379AB424}" srcOrd="0" destOrd="0" presId="urn:microsoft.com/office/officeart/2005/8/layout/orgChart1"/>
    <dgm:cxn modelId="{80A6AF76-3E36-4A2E-BB6F-0F8DD6A4FBE8}" type="presOf" srcId="{44EE103B-A179-4C36-987F-E0744F798BF7}" destId="{E2DE19D3-12DF-4380-B684-4F44379AB424}" srcOrd="0" destOrd="0" presId="urn:microsoft.com/office/officeart/2005/8/layout/orgChart1"/>
    <dgm:cxn modelId="{785EC5A2-AD89-4EC6-A0AD-C1A9A246C211}" type="presParOf" srcId="{E2DE19D3-12DF-4380-B684-4F44379AB424}" destId="{4F267989-B9D5-448C-91A9-C969E9D78A13}" srcOrd="0" destOrd="0" presId="urn:microsoft.com/office/officeart/2005/8/layout/orgChart1"/>
    <dgm:cxn modelId="{246A32CD-8CAC-4B5E-A11D-FE31CFD2EFA8}" type="presOf" srcId="{44EE103B-A179-4C36-987F-E0744F798BF7}" destId="{4F267989-B9D5-448C-91A9-C969E9D78A13}" srcOrd="0" destOrd="0" presId="urn:microsoft.com/office/officeart/2005/8/layout/orgChart1"/>
    <dgm:cxn modelId="{DF2AB58D-CE7B-4419-A6F2-CEF20AB642B5}" type="presParOf" srcId="{E2DE19D3-12DF-4380-B684-4F44379AB424}" destId="{F111A70D-0456-430F-B1C5-561FD0C6AC56}" srcOrd="1" destOrd="0" presId="urn:microsoft.com/office/officeart/2005/8/layout/orgChart1"/>
    <dgm:cxn modelId="{CD1FBBB8-21E4-4971-864C-3D7E745E61FE}" type="presOf" srcId="{44EE103B-A179-4C36-987F-E0744F798BF7}" destId="{F111A70D-0456-430F-B1C5-561FD0C6AC56}" srcOrd="0" destOrd="0" presId="urn:microsoft.com/office/officeart/2005/8/layout/orgChart1"/>
    <dgm:cxn modelId="{A102FB1D-CD03-41E1-AFAE-AC6CBB8EF226}" type="presParOf" srcId="{8DEC70E6-278D-428E-BCDF-D128C2887AF6}" destId="{20499685-7C6D-4AC5-95C5-4867150CBA15}" srcOrd="1" destOrd="0" presId="urn:microsoft.com/office/officeart/2005/8/layout/orgChart1"/>
    <dgm:cxn modelId="{A56E95BA-56A5-47E9-BCBB-D8DFBBC42BB2}" type="presParOf" srcId="{8DEC70E6-278D-428E-BCDF-D128C2887AF6}" destId="{DB9FC481-C02A-41AD-A45D-E4B85F180282}" srcOrd="2" destOrd="0" presId="urn:microsoft.com/office/officeart/2005/8/layout/orgChart1"/>
    <dgm:cxn modelId="{B984A447-938E-4E02-B7BD-FFB995470BA3}" type="presParOf" srcId="{E498DC9C-C5AC-4482-A26F-3B99DC5D79F0}" destId="{44292DD6-DCE0-4B98-A7DC-4097554564DC}" srcOrd="1" destOrd="0" presId="urn:microsoft.com/office/officeart/2005/8/layout/orgChart1"/>
    <dgm:cxn modelId="{E695EEB9-3740-4E94-83E8-8DCD5D83DF0D}" type="presParOf" srcId="{44292DD6-DCE0-4B98-A7DC-4097554564DC}" destId="{27C14C44-1897-4404-A5D7-05031DD1D8BC}" srcOrd="0" destOrd="1" presId="urn:microsoft.com/office/officeart/2005/8/layout/orgChart1"/>
    <dgm:cxn modelId="{4DAC024D-E942-4A89-B0DB-D294BE43FFAE}" type="presOf" srcId="{B29BF47F-FB6F-4BB3-8B1F-25C507DDACF5}" destId="{27C14C44-1897-4404-A5D7-05031DD1D8BC}" srcOrd="0" destOrd="0" presId="urn:microsoft.com/office/officeart/2005/8/layout/orgChart1"/>
    <dgm:cxn modelId="{3048D320-933D-4F3D-B674-9EE892A90171}" type="presParOf" srcId="{27C14C44-1897-4404-A5D7-05031DD1D8BC}" destId="{4B1AFA7C-7A74-40EB-BE42-9AFB2F09FEE6}" srcOrd="0" destOrd="0" presId="urn:microsoft.com/office/officeart/2005/8/layout/orgChart1"/>
    <dgm:cxn modelId="{5C2C59D6-7DE7-438F-8FC2-9742BB1E1527}" type="presOf" srcId="{B29BF47F-FB6F-4BB3-8B1F-25C507DDACF5}" destId="{4B1AFA7C-7A74-40EB-BE42-9AFB2F09FEE6}" srcOrd="0" destOrd="0" presId="urn:microsoft.com/office/officeart/2005/8/layout/orgChart1"/>
    <dgm:cxn modelId="{703FB6FA-8763-4C95-AECA-C1F9A3CFD5F6}" type="presParOf" srcId="{27C14C44-1897-4404-A5D7-05031DD1D8BC}" destId="{5D7518C2-676A-4550-B2B6-DBAF023614E1}" srcOrd="1" destOrd="0" presId="urn:microsoft.com/office/officeart/2005/8/layout/orgChart1"/>
    <dgm:cxn modelId="{82424A81-36F3-4AFA-B711-BA2D1BAA0ACB}" type="presOf" srcId="{B29BF47F-FB6F-4BB3-8B1F-25C507DDACF5}" destId="{5D7518C2-676A-4550-B2B6-DBAF023614E1}" srcOrd="0" destOrd="0" presId="urn:microsoft.com/office/officeart/2005/8/layout/orgChart1"/>
    <dgm:cxn modelId="{1823500C-11E7-4207-A00E-7E105A02E14F}" type="presParOf" srcId="{44292DD6-DCE0-4B98-A7DC-4097554564DC}" destId="{DF91271C-3AE4-4164-BCE3-EE2B6FF683F7}" srcOrd="1" destOrd="1" presId="urn:microsoft.com/office/officeart/2005/8/layout/orgChart1"/>
    <dgm:cxn modelId="{A6E04CCC-A368-4B50-B94F-B660A2F2B787}" type="presParOf" srcId="{DF91271C-3AE4-4164-BCE3-EE2B6FF683F7}" destId="{6A259130-4455-44E0-969B-948D1249687E}" srcOrd="0" destOrd="1" presId="urn:microsoft.com/office/officeart/2005/8/layout/orgChart1"/>
    <dgm:cxn modelId="{7659418E-D0AA-420E-A017-DFD17AB17B5D}" type="presOf" srcId="{EACD17F5-D793-4A43-B489-D1804D50CFEF}" destId="{6A259130-4455-44E0-969B-948D1249687E}" srcOrd="0" destOrd="0" presId="urn:microsoft.com/office/officeart/2005/8/layout/orgChart1"/>
    <dgm:cxn modelId="{197820DA-2189-40F6-AF3C-A61EDC753C09}" type="presParOf" srcId="{DF91271C-3AE4-4164-BCE3-EE2B6FF683F7}" destId="{D6C5C065-A308-417C-8ECC-04FC2BEC646C}" srcOrd="1" destOrd="1" presId="urn:microsoft.com/office/officeart/2005/8/layout/orgChart1"/>
    <dgm:cxn modelId="{75162039-4676-4A96-9577-71C0DA470348}" type="presParOf" srcId="{D6C5C065-A308-417C-8ECC-04FC2BEC646C}" destId="{E36491EF-5019-46FD-BC82-1BD579B9EE0E}" srcOrd="0" destOrd="1" presId="urn:microsoft.com/office/officeart/2005/8/layout/orgChart1"/>
    <dgm:cxn modelId="{86EF02DB-14A6-476C-BEBA-E46F01000EF5}" type="presOf" srcId="{12714FC6-8B41-47E5-91DD-F02D34D23B93}" destId="{E36491EF-5019-46FD-BC82-1BD579B9EE0E}" srcOrd="0" destOrd="0" presId="urn:microsoft.com/office/officeart/2005/8/layout/orgChart1"/>
    <dgm:cxn modelId="{4E2A6FDC-5B2D-403C-9793-0164050D39BD}" type="presParOf" srcId="{E36491EF-5019-46FD-BC82-1BD579B9EE0E}" destId="{43B7C837-49D6-40CE-BBAB-953D9E4BA7ED}" srcOrd="0" destOrd="0" presId="urn:microsoft.com/office/officeart/2005/8/layout/orgChart1"/>
    <dgm:cxn modelId="{3ED654AF-B51D-48A2-B76C-3325B521728F}" type="presOf" srcId="{12714FC6-8B41-47E5-91DD-F02D34D23B93}" destId="{43B7C837-49D6-40CE-BBAB-953D9E4BA7ED}" srcOrd="0" destOrd="0" presId="urn:microsoft.com/office/officeart/2005/8/layout/orgChart1"/>
    <dgm:cxn modelId="{C4A35381-D149-4A73-9079-0943390E9EB4}" type="presParOf" srcId="{E36491EF-5019-46FD-BC82-1BD579B9EE0E}" destId="{9A037140-9B69-4B9F-A134-F2F2EB0F2E32}" srcOrd="1" destOrd="0" presId="urn:microsoft.com/office/officeart/2005/8/layout/orgChart1"/>
    <dgm:cxn modelId="{D74C47FB-DCFB-408C-B585-8B8E12FBD288}" type="presOf" srcId="{12714FC6-8B41-47E5-91DD-F02D34D23B93}" destId="{9A037140-9B69-4B9F-A134-F2F2EB0F2E32}" srcOrd="0" destOrd="0" presId="urn:microsoft.com/office/officeart/2005/8/layout/orgChart1"/>
    <dgm:cxn modelId="{307B4A0A-787B-43D1-88EB-01FD2D2126FE}" type="presParOf" srcId="{D6C5C065-A308-417C-8ECC-04FC2BEC646C}" destId="{FA37AA5D-87C2-47F6-9B72-B753C073E744}" srcOrd="1" destOrd="1" presId="urn:microsoft.com/office/officeart/2005/8/layout/orgChart1"/>
    <dgm:cxn modelId="{895F09C4-8173-4CBF-B8FE-73ACFCFE15BE}" type="presParOf" srcId="{D6C5C065-A308-417C-8ECC-04FC2BEC646C}" destId="{A7309641-2A58-41EA-9E42-56812CF298ED}" srcOrd="2" destOrd="1" presId="urn:microsoft.com/office/officeart/2005/8/layout/orgChart1"/>
    <dgm:cxn modelId="{FFBDCD46-08A4-47AA-82AF-A54EE27E2F53}" type="presParOf" srcId="{DF91271C-3AE4-4164-BCE3-EE2B6FF683F7}" destId="{F492B679-3C8C-4E72-95A8-8B81298826E7}" srcOrd="2" destOrd="1" presId="urn:microsoft.com/office/officeart/2005/8/layout/orgChart1"/>
    <dgm:cxn modelId="{F7A5589A-8CA0-43AB-91D0-23F5A17E71AF}" type="presOf" srcId="{8D5FB264-0A5C-4C3A-85B7-453D9BD837DF}" destId="{F492B679-3C8C-4E72-95A8-8B81298826E7}" srcOrd="0" destOrd="0" presId="urn:microsoft.com/office/officeart/2005/8/layout/orgChart1"/>
    <dgm:cxn modelId="{637D2B90-710C-4F74-ADC8-08B8118805C3}" type="presParOf" srcId="{DF91271C-3AE4-4164-BCE3-EE2B6FF683F7}" destId="{C6F584B9-7EA2-46D8-913B-8F508509ECAB}" srcOrd="3" destOrd="1" presId="urn:microsoft.com/office/officeart/2005/8/layout/orgChart1"/>
    <dgm:cxn modelId="{D7DF4817-CEB7-45ED-853F-7692C4DB25FA}" type="presParOf" srcId="{C6F584B9-7EA2-46D8-913B-8F508509ECAB}" destId="{6CAD9CE6-86A1-4F7D-98A6-3AF53F55F9E3}" srcOrd="0" destOrd="3" presId="urn:microsoft.com/office/officeart/2005/8/layout/orgChart1"/>
    <dgm:cxn modelId="{3476AF56-AD1A-4BFE-910E-7E8148671E7D}" type="presOf" srcId="{4EC42421-831D-4CD3-8215-2AF4300F9C01}" destId="{6CAD9CE6-86A1-4F7D-98A6-3AF53F55F9E3}" srcOrd="0" destOrd="0" presId="urn:microsoft.com/office/officeart/2005/8/layout/orgChart1"/>
    <dgm:cxn modelId="{D2CAB16B-BA1A-4DD2-8512-DF0F2FB2E4FE}" type="presParOf" srcId="{6CAD9CE6-86A1-4F7D-98A6-3AF53F55F9E3}" destId="{08A0D1D2-3A20-4D63-8E35-B7C8B6B16D48}" srcOrd="0" destOrd="0" presId="urn:microsoft.com/office/officeart/2005/8/layout/orgChart1"/>
    <dgm:cxn modelId="{5C53DF1A-3540-4E93-AF12-4157F0882D79}" type="presOf" srcId="{4EC42421-831D-4CD3-8215-2AF4300F9C01}" destId="{08A0D1D2-3A20-4D63-8E35-B7C8B6B16D48}" srcOrd="0" destOrd="0" presId="urn:microsoft.com/office/officeart/2005/8/layout/orgChart1"/>
    <dgm:cxn modelId="{D9301C0D-6764-441C-8990-B036A7F819AF}" type="presParOf" srcId="{6CAD9CE6-86A1-4F7D-98A6-3AF53F55F9E3}" destId="{6238C53E-A961-488B-8FBD-6EC13507B069}" srcOrd="1" destOrd="0" presId="urn:microsoft.com/office/officeart/2005/8/layout/orgChart1"/>
    <dgm:cxn modelId="{C145CD3A-413A-49A3-BF12-2989BB6FFC79}" type="presOf" srcId="{4EC42421-831D-4CD3-8215-2AF4300F9C01}" destId="{6238C53E-A961-488B-8FBD-6EC13507B069}" srcOrd="0" destOrd="0" presId="urn:microsoft.com/office/officeart/2005/8/layout/orgChart1"/>
    <dgm:cxn modelId="{A9E8FD36-D72A-4D03-A952-47E971EFD8DB}" type="presParOf" srcId="{C6F584B9-7EA2-46D8-913B-8F508509ECAB}" destId="{A9C46FD3-3BE9-4E6E-BFF6-B0B42B13F857}" srcOrd="1" destOrd="3" presId="urn:microsoft.com/office/officeart/2005/8/layout/orgChart1"/>
    <dgm:cxn modelId="{BCC6F057-997C-479A-936B-0C5226205A22}" type="presParOf" srcId="{C6F584B9-7EA2-46D8-913B-8F508509ECAB}" destId="{A663BBFB-A120-4F5B-82EC-DB644DB9966B}" srcOrd="2" destOrd="3" presId="urn:microsoft.com/office/officeart/2005/8/layout/orgChart1"/>
    <dgm:cxn modelId="{99902D07-1E7D-4BA0-B137-DCB4FAE89048}" type="presParOf" srcId="{DF91271C-3AE4-4164-BCE3-EE2B6FF683F7}" destId="{AB3A8128-6C86-49B7-B5CC-0153888815E5}" srcOrd="4" destOrd="1" presId="urn:microsoft.com/office/officeart/2005/8/layout/orgChart1"/>
    <dgm:cxn modelId="{06006553-0EAC-4A60-979E-B786BD8E5F80}" type="presOf" srcId="{CCF68ADE-40B6-47D0-93C1-88EC13ADC8AC}" destId="{AB3A8128-6C86-49B7-B5CC-0153888815E5}" srcOrd="0" destOrd="0" presId="urn:microsoft.com/office/officeart/2005/8/layout/orgChart1"/>
    <dgm:cxn modelId="{73C531EB-371C-47E2-8F02-09C78F54FE4A}" type="presParOf" srcId="{DF91271C-3AE4-4164-BCE3-EE2B6FF683F7}" destId="{1A917F9A-DDE6-4568-B35C-7FABCEF0A586}" srcOrd="5" destOrd="1" presId="urn:microsoft.com/office/officeart/2005/8/layout/orgChart1"/>
    <dgm:cxn modelId="{78246BFF-FC54-45EF-A406-51636572FA3C}" type="presParOf" srcId="{1A917F9A-DDE6-4568-B35C-7FABCEF0A586}" destId="{FA949B67-3DB7-47FA-97C9-4A653E762F22}" srcOrd="0" destOrd="5" presId="urn:microsoft.com/office/officeart/2005/8/layout/orgChart1"/>
    <dgm:cxn modelId="{5D1B2295-1CB6-4A44-A10D-616F78E180D3}" type="presOf" srcId="{CF717C8A-B40B-4AFF-BF49-65ABB7DF8190}" destId="{FA949B67-3DB7-47FA-97C9-4A653E762F22}" srcOrd="0" destOrd="0" presId="urn:microsoft.com/office/officeart/2005/8/layout/orgChart1"/>
    <dgm:cxn modelId="{C5CB593F-7176-44E7-8423-3688DB87C245}" type="presParOf" srcId="{FA949B67-3DB7-47FA-97C9-4A653E762F22}" destId="{7D64F4A3-0E55-47AC-A59B-9D5A9DC25552}" srcOrd="0" destOrd="0" presId="urn:microsoft.com/office/officeart/2005/8/layout/orgChart1"/>
    <dgm:cxn modelId="{97D1B2FA-BEBD-48DD-AD82-1778AC5D81B8}" type="presOf" srcId="{CF717C8A-B40B-4AFF-BF49-65ABB7DF8190}" destId="{7D64F4A3-0E55-47AC-A59B-9D5A9DC25552}" srcOrd="0" destOrd="0" presId="urn:microsoft.com/office/officeart/2005/8/layout/orgChart1"/>
    <dgm:cxn modelId="{F4AD9D86-4984-416E-8591-ED091CFCBED5}" type="presParOf" srcId="{FA949B67-3DB7-47FA-97C9-4A653E762F22}" destId="{5667CB49-EC34-46BC-AD2D-72F3BD95D049}" srcOrd="1" destOrd="0" presId="urn:microsoft.com/office/officeart/2005/8/layout/orgChart1"/>
    <dgm:cxn modelId="{8CCB35FC-4A4B-46BB-88E3-1E16F2CD6E75}" type="presOf" srcId="{CF717C8A-B40B-4AFF-BF49-65ABB7DF8190}" destId="{5667CB49-EC34-46BC-AD2D-72F3BD95D049}" srcOrd="0" destOrd="0" presId="urn:microsoft.com/office/officeart/2005/8/layout/orgChart1"/>
    <dgm:cxn modelId="{0EDBEC6C-48F6-4853-B6CB-F673AF8626E1}" type="presParOf" srcId="{1A917F9A-DDE6-4568-B35C-7FABCEF0A586}" destId="{EB3A10DA-2FA4-4DAD-8341-8078D7F83716}" srcOrd="1" destOrd="5" presId="urn:microsoft.com/office/officeart/2005/8/layout/orgChart1"/>
    <dgm:cxn modelId="{280C8298-47B3-41C6-A7E1-3D5B0CF8C4BC}" type="presParOf" srcId="{1A917F9A-DDE6-4568-B35C-7FABCEF0A586}" destId="{B05C5608-85C8-433E-A928-1755312B673B}" srcOrd="2" destOrd="5" presId="urn:microsoft.com/office/officeart/2005/8/layout/orgChart1"/>
    <dgm:cxn modelId="{13DB15A8-8F97-45F9-B069-2478BC988C48}" type="presParOf" srcId="{DF91271C-3AE4-4164-BCE3-EE2B6FF683F7}" destId="{808CAAF8-5B56-4C3A-A48B-731D0C82A033}" srcOrd="6" destOrd="1" presId="urn:microsoft.com/office/officeart/2005/8/layout/orgChart1"/>
    <dgm:cxn modelId="{66FD1173-262F-4F6D-8503-D038002318D1}" type="presOf" srcId="{CC9EF06D-CD12-43AC-8E4D-D7730FB3AC79}" destId="{808CAAF8-5B56-4C3A-A48B-731D0C82A033}" srcOrd="0" destOrd="0" presId="urn:microsoft.com/office/officeart/2005/8/layout/orgChart1"/>
    <dgm:cxn modelId="{DBBB8DB8-E3F5-4C0A-8AAB-5C5739922774}" type="presParOf" srcId="{DF91271C-3AE4-4164-BCE3-EE2B6FF683F7}" destId="{F8236955-5EFC-473E-A692-29C4894EA20C}" srcOrd="7" destOrd="1" presId="urn:microsoft.com/office/officeart/2005/8/layout/orgChart1"/>
    <dgm:cxn modelId="{59A3D052-B962-438F-88AA-7C642D9D51C3}" type="presParOf" srcId="{F8236955-5EFC-473E-A692-29C4894EA20C}" destId="{24E423D0-7D1B-4FF5-BAA7-DB963B0E2BE2}" srcOrd="0" destOrd="7" presId="urn:microsoft.com/office/officeart/2005/8/layout/orgChart1"/>
    <dgm:cxn modelId="{8317782B-DE3A-4C9D-B6FA-1DEB8F957D4F}" type="presOf" srcId="{CF93459A-6A19-497F-A05C-0A967E71B20D}" destId="{24E423D0-7D1B-4FF5-BAA7-DB963B0E2BE2}" srcOrd="0" destOrd="0" presId="urn:microsoft.com/office/officeart/2005/8/layout/orgChart1"/>
    <dgm:cxn modelId="{172C3A17-062A-49A3-A27F-3FB1081FE82A}" type="presParOf" srcId="{24E423D0-7D1B-4FF5-BAA7-DB963B0E2BE2}" destId="{D5FEDFE3-A53E-4B13-B441-A9396F43D2CC}" srcOrd="0" destOrd="0" presId="urn:microsoft.com/office/officeart/2005/8/layout/orgChart1"/>
    <dgm:cxn modelId="{E6698D0A-0032-45A5-862D-7BEC88D86373}" type="presOf" srcId="{CF93459A-6A19-497F-A05C-0A967E71B20D}" destId="{D5FEDFE3-A53E-4B13-B441-A9396F43D2CC}" srcOrd="0" destOrd="0" presId="urn:microsoft.com/office/officeart/2005/8/layout/orgChart1"/>
    <dgm:cxn modelId="{A8AF4ACB-1B1C-43BE-AAE4-FC39E3520AEE}" type="presParOf" srcId="{24E423D0-7D1B-4FF5-BAA7-DB963B0E2BE2}" destId="{263CFF9E-0B09-4EAD-87CE-5FBE4AF3A174}" srcOrd="1" destOrd="0" presId="urn:microsoft.com/office/officeart/2005/8/layout/orgChart1"/>
    <dgm:cxn modelId="{31303314-07BA-41A1-814D-7BE96F62B283}" type="presOf" srcId="{CF93459A-6A19-497F-A05C-0A967E71B20D}" destId="{263CFF9E-0B09-4EAD-87CE-5FBE4AF3A174}" srcOrd="0" destOrd="0" presId="urn:microsoft.com/office/officeart/2005/8/layout/orgChart1"/>
    <dgm:cxn modelId="{886A1BC2-E51C-4C5E-8E2A-EAC8A58E77A6}" type="presParOf" srcId="{F8236955-5EFC-473E-A692-29C4894EA20C}" destId="{52FCBC28-CFB6-428E-B020-6F7E93348872}" srcOrd="1" destOrd="7" presId="urn:microsoft.com/office/officeart/2005/8/layout/orgChart1"/>
    <dgm:cxn modelId="{D2F78E6B-9A40-47F0-8F52-7B46DF55BD52}" type="presParOf" srcId="{F8236955-5EFC-473E-A692-29C4894EA20C}" destId="{4D6F497A-A62C-4BF4-A6E3-DAB17BA91480}" srcOrd="2" destOrd="7" presId="urn:microsoft.com/office/officeart/2005/8/layout/orgChart1"/>
    <dgm:cxn modelId="{44127702-03AD-41CD-8EE0-7A55C520147E}" type="presParOf" srcId="{DF91271C-3AE4-4164-BCE3-EE2B6FF683F7}" destId="{57BEDD96-A7DC-4882-A137-9B9F03569683}" srcOrd="8" destOrd="1" presId="urn:microsoft.com/office/officeart/2005/8/layout/orgChart1"/>
    <dgm:cxn modelId="{C040D28D-5537-4759-A5F9-1518C7C9EA3C}" type="presOf" srcId="{793E5F5E-1C1F-4FE8-814A-D6D7D02B99FA}" destId="{57BEDD96-A7DC-4882-A137-9B9F03569683}" srcOrd="0" destOrd="0" presId="urn:microsoft.com/office/officeart/2005/8/layout/orgChart1"/>
    <dgm:cxn modelId="{EA0E99FB-FFA7-43FE-9958-B935488CD091}" type="presParOf" srcId="{DF91271C-3AE4-4164-BCE3-EE2B6FF683F7}" destId="{1C446791-9C8C-4E42-9E19-AAF12B5BE101}" srcOrd="9" destOrd="1" presId="urn:microsoft.com/office/officeart/2005/8/layout/orgChart1"/>
    <dgm:cxn modelId="{EA022E83-49A8-4FF8-85C6-BB294CD1D96E}" type="presParOf" srcId="{1C446791-9C8C-4E42-9E19-AAF12B5BE101}" destId="{93FF24EB-8B9F-48CE-8E9C-E319E4D68031}" srcOrd="0" destOrd="9" presId="urn:microsoft.com/office/officeart/2005/8/layout/orgChart1"/>
    <dgm:cxn modelId="{878975A5-F7B7-4094-B5DB-0A891629F1ED}" type="presOf" srcId="{298B088B-2F1D-4B3B-B127-A07F0B0156C2}" destId="{93FF24EB-8B9F-48CE-8E9C-E319E4D68031}" srcOrd="0" destOrd="0" presId="urn:microsoft.com/office/officeart/2005/8/layout/orgChart1"/>
    <dgm:cxn modelId="{0608FCB6-93DC-4B68-831D-EC18D4E89909}" type="presParOf" srcId="{93FF24EB-8B9F-48CE-8E9C-E319E4D68031}" destId="{C6DBF4CE-83B5-4FAC-836C-84C59939BE57}" srcOrd="0" destOrd="0" presId="urn:microsoft.com/office/officeart/2005/8/layout/orgChart1"/>
    <dgm:cxn modelId="{D403ADC4-6296-4A35-9F84-9FD9CC9371B6}" type="presOf" srcId="{298B088B-2F1D-4B3B-B127-A07F0B0156C2}" destId="{C6DBF4CE-83B5-4FAC-836C-84C59939BE57}" srcOrd="0" destOrd="0" presId="urn:microsoft.com/office/officeart/2005/8/layout/orgChart1"/>
    <dgm:cxn modelId="{8CB9AE10-ED3F-40C0-A2AF-DF595E87BF92}" type="presParOf" srcId="{93FF24EB-8B9F-48CE-8E9C-E319E4D68031}" destId="{3E9B12A7-051A-42A0-931F-C1C812F3E900}" srcOrd="1" destOrd="0" presId="urn:microsoft.com/office/officeart/2005/8/layout/orgChart1"/>
    <dgm:cxn modelId="{48BF9999-63EA-4F67-B450-BD342C3FDE1F}" type="presOf" srcId="{298B088B-2F1D-4B3B-B127-A07F0B0156C2}" destId="{3E9B12A7-051A-42A0-931F-C1C812F3E900}" srcOrd="0" destOrd="0" presId="urn:microsoft.com/office/officeart/2005/8/layout/orgChart1"/>
    <dgm:cxn modelId="{8113551F-7CDC-473A-A395-42F17B796B22}" type="presParOf" srcId="{1C446791-9C8C-4E42-9E19-AAF12B5BE101}" destId="{5D3EBDAB-5353-480E-A861-D7BB92865CD3}" srcOrd="1" destOrd="9" presId="urn:microsoft.com/office/officeart/2005/8/layout/orgChart1"/>
    <dgm:cxn modelId="{5A1A6701-A7CC-4413-A062-9F8D7DD00D81}" type="presParOf" srcId="{1C446791-9C8C-4E42-9E19-AAF12B5BE101}" destId="{5EF3ECA5-582A-4CFE-80AA-5D65D1425462}" srcOrd="2" destOrd="9" presId="urn:microsoft.com/office/officeart/2005/8/layout/orgChart1"/>
    <dgm:cxn modelId="{32912AF4-18B3-43B2-8537-2E5AA117B664}" type="presParOf" srcId="{44292DD6-DCE0-4B98-A7DC-4097554564DC}" destId="{A56E250A-EFED-4AE4-8715-222A239FC6A7}" srcOrd="2" destOrd="1"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6A259130-4455-44E0-969B-948D1249687E}">
      <dsp:nvSpPr>
        <dsp:cNvPr id="7" name="任意多边形 6"/>
        <dsp:cNvSpPr/>
      </dsp:nvSpPr>
      <dsp:spPr bwMode="white">
        <a:xfrm>
          <a:off x="434932" y="1813664"/>
          <a:ext cx="2105068" cy="182671"/>
        </a:xfrm>
        <a:custGeom>
          <a:avLst/>
          <a:gdLst/>
          <a:ahLst/>
          <a:cxnLst/>
          <a:pathLst>
            <a:path w="3315" h="288">
              <a:moveTo>
                <a:pt x="3315" y="0"/>
              </a:moveTo>
              <a:lnTo>
                <a:pt x="3315" y="144"/>
              </a:lnTo>
              <a:lnTo>
                <a:pt x="0" y="144"/>
              </a:lnTo>
              <a:lnTo>
                <a:pt x="0" y="288"/>
              </a:lnTo>
            </a:path>
          </a:pathLst>
        </a:custGeom>
      </dsp:spPr>
      <dsp:style>
        <a:lnRef idx="2">
          <a:schemeClr val="accent1">
            <a:shade val="60000"/>
          </a:schemeClr>
        </a:lnRef>
        <a:fillRef idx="0">
          <a:schemeClr val="accent1"/>
        </a:fillRef>
        <a:effectRef idx="0">
          <a:scrgbClr r="0" g="0" b="0"/>
        </a:effectRef>
        <a:fontRef idx="minor"/>
      </dsp:style>
      <dsp:txXfrm>
        <a:off x="434932" y="1813664"/>
        <a:ext cx="2105068" cy="182671"/>
      </dsp:txXfrm>
    </dsp:sp>
    <dsp:sp modelId="{F492B679-3C8C-4E72-95A8-8B81298826E7}">
      <dsp:nvSpPr>
        <dsp:cNvPr id="10" name="任意多边形 9"/>
        <dsp:cNvSpPr/>
      </dsp:nvSpPr>
      <dsp:spPr bwMode="white">
        <a:xfrm>
          <a:off x="1487466" y="1813664"/>
          <a:ext cx="1052534" cy="182671"/>
        </a:xfrm>
        <a:custGeom>
          <a:avLst/>
          <a:gdLst/>
          <a:ahLst/>
          <a:cxnLst/>
          <a:pathLst>
            <a:path w="1658" h="288">
              <a:moveTo>
                <a:pt x="1658" y="0"/>
              </a:moveTo>
              <a:lnTo>
                <a:pt x="1658" y="144"/>
              </a:lnTo>
              <a:lnTo>
                <a:pt x="0" y="144"/>
              </a:lnTo>
              <a:lnTo>
                <a:pt x="0" y="288"/>
              </a:lnTo>
            </a:path>
          </a:pathLst>
        </a:custGeom>
      </dsp:spPr>
      <dsp:style>
        <a:lnRef idx="2">
          <a:schemeClr val="accent1">
            <a:shade val="60000"/>
          </a:schemeClr>
        </a:lnRef>
        <a:fillRef idx="0">
          <a:schemeClr val="accent1"/>
        </a:fillRef>
        <a:effectRef idx="0">
          <a:scrgbClr r="0" g="0" b="0"/>
        </a:effectRef>
        <a:fontRef idx="minor"/>
      </dsp:style>
      <dsp:txXfrm>
        <a:off x="1487466" y="1813664"/>
        <a:ext cx="1052534" cy="182671"/>
      </dsp:txXfrm>
    </dsp:sp>
    <dsp:sp modelId="{AB3A8128-6C86-49B7-B5CC-0153888815E5}">
      <dsp:nvSpPr>
        <dsp:cNvPr id="13" name="任意多边形 12"/>
        <dsp:cNvSpPr/>
      </dsp:nvSpPr>
      <dsp:spPr bwMode="white">
        <a:xfrm>
          <a:off x="2540000" y="1813664"/>
          <a:ext cx="0" cy="182671"/>
        </a:xfrm>
        <a:custGeom>
          <a:avLst/>
          <a:gdLst/>
          <a:ahLst/>
          <a:cxnLst/>
          <a:pathLst>
            <a:path h="288">
              <a:moveTo>
                <a:pt x="0" y="0"/>
              </a:moveTo>
              <a:lnTo>
                <a:pt x="0" y="288"/>
              </a:lnTo>
            </a:path>
          </a:pathLst>
        </a:custGeom>
      </dsp:spPr>
      <dsp:style>
        <a:lnRef idx="2">
          <a:schemeClr val="accent1">
            <a:shade val="60000"/>
          </a:schemeClr>
        </a:lnRef>
        <a:fillRef idx="0">
          <a:schemeClr val="accent1"/>
        </a:fillRef>
        <a:effectRef idx="0">
          <a:scrgbClr r="0" g="0" b="0"/>
        </a:effectRef>
        <a:fontRef idx="minor"/>
      </dsp:style>
      <dsp:txXfrm>
        <a:off x="2540000" y="1813664"/>
        <a:ext cx="0" cy="182671"/>
      </dsp:txXfrm>
    </dsp:sp>
    <dsp:sp modelId="{808CAAF8-5B56-4C3A-A48B-731D0C82A033}">
      <dsp:nvSpPr>
        <dsp:cNvPr id="16" name="任意多边形 15"/>
        <dsp:cNvSpPr/>
      </dsp:nvSpPr>
      <dsp:spPr bwMode="white">
        <a:xfrm>
          <a:off x="2540000" y="1813664"/>
          <a:ext cx="1052534" cy="182671"/>
        </a:xfrm>
        <a:custGeom>
          <a:avLst/>
          <a:gdLst/>
          <a:ahLst/>
          <a:cxnLst/>
          <a:pathLst>
            <a:path w="1658" h="288">
              <a:moveTo>
                <a:pt x="0" y="0"/>
              </a:moveTo>
              <a:lnTo>
                <a:pt x="0" y="144"/>
              </a:lnTo>
              <a:lnTo>
                <a:pt x="1658" y="144"/>
              </a:lnTo>
              <a:lnTo>
                <a:pt x="1658" y="288"/>
              </a:lnTo>
            </a:path>
          </a:pathLst>
        </a:custGeom>
      </dsp:spPr>
      <dsp:style>
        <a:lnRef idx="2">
          <a:schemeClr val="accent1">
            <a:shade val="60000"/>
          </a:schemeClr>
        </a:lnRef>
        <a:fillRef idx="0">
          <a:schemeClr val="accent1"/>
        </a:fillRef>
        <a:effectRef idx="0">
          <a:scrgbClr r="0" g="0" b="0"/>
        </a:effectRef>
        <a:fontRef idx="minor"/>
      </dsp:style>
      <dsp:txXfrm>
        <a:off x="2540000" y="1813664"/>
        <a:ext cx="1052534" cy="182671"/>
      </dsp:txXfrm>
    </dsp:sp>
    <dsp:sp modelId="{57BEDD96-A7DC-4882-A137-9B9F03569683}">
      <dsp:nvSpPr>
        <dsp:cNvPr id="19" name="任意多边形 18"/>
        <dsp:cNvSpPr/>
      </dsp:nvSpPr>
      <dsp:spPr bwMode="white">
        <a:xfrm>
          <a:off x="2540000" y="1813664"/>
          <a:ext cx="2105068" cy="182671"/>
        </a:xfrm>
        <a:custGeom>
          <a:avLst/>
          <a:gdLst/>
          <a:ahLst/>
          <a:cxnLst/>
          <a:pathLst>
            <a:path w="3315" h="288">
              <a:moveTo>
                <a:pt x="0" y="0"/>
              </a:moveTo>
              <a:lnTo>
                <a:pt x="0" y="144"/>
              </a:lnTo>
              <a:lnTo>
                <a:pt x="3315" y="144"/>
              </a:lnTo>
              <a:lnTo>
                <a:pt x="3315" y="288"/>
              </a:lnTo>
            </a:path>
          </a:pathLst>
        </a:custGeom>
      </dsp:spPr>
      <dsp:style>
        <a:lnRef idx="2">
          <a:schemeClr val="accent1">
            <a:shade val="60000"/>
          </a:schemeClr>
        </a:lnRef>
        <a:fillRef idx="0">
          <a:schemeClr val="accent1"/>
        </a:fillRef>
        <a:effectRef idx="0">
          <a:scrgbClr r="0" g="0" b="0"/>
        </a:effectRef>
        <a:fontRef idx="minor"/>
      </dsp:style>
      <dsp:txXfrm>
        <a:off x="2540000" y="1813664"/>
        <a:ext cx="2105068" cy="182671"/>
      </dsp:txXfrm>
    </dsp:sp>
    <dsp:sp modelId="{4F267989-B9D5-448C-91A9-C969E9D78A13}">
      <dsp:nvSpPr>
        <dsp:cNvPr id="3" name="矩形 2"/>
        <dsp:cNvSpPr/>
      </dsp:nvSpPr>
      <dsp:spPr bwMode="white">
        <a:xfrm>
          <a:off x="1052534" y="1378733"/>
          <a:ext cx="869863" cy="43493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t>母线</a:t>
          </a:r>
          <a:endParaRPr altLang="en-US"/>
        </a:p>
      </dsp:txBody>
      <dsp:txXfrm>
        <a:off x="1052534" y="1378733"/>
        <a:ext cx="869863" cy="434932"/>
      </dsp:txXfrm>
    </dsp:sp>
    <dsp:sp modelId="{4B1AFA7C-7A74-40EB-BE42-9AFB2F09FEE6}">
      <dsp:nvSpPr>
        <dsp:cNvPr id="5" name="矩形 4"/>
        <dsp:cNvSpPr/>
      </dsp:nvSpPr>
      <dsp:spPr bwMode="white">
        <a:xfrm>
          <a:off x="2105068" y="1378733"/>
          <a:ext cx="869863" cy="43493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电力</a:t>
          </a:r>
          <a:r>
            <a:rPr lang="zh-CN" altLang="en-US"/>
            <a:t>支路</a:t>
          </a:r>
          <a:endParaRPr lang="zh-CN" altLang="en-US"/>
        </a:p>
      </dsp:txBody>
      <dsp:txXfrm>
        <a:off x="2105068" y="1378733"/>
        <a:ext cx="869863" cy="434932"/>
      </dsp:txXfrm>
    </dsp:sp>
    <dsp:sp modelId="{43B7C837-49D6-40CE-BBAB-953D9E4BA7ED}">
      <dsp:nvSpPr>
        <dsp:cNvPr id="8" name="矩形 7"/>
        <dsp:cNvSpPr/>
      </dsp:nvSpPr>
      <dsp:spPr bwMode="white">
        <a:xfrm>
          <a:off x="0" y="1996336"/>
          <a:ext cx="869863" cy="43493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非</a:t>
          </a:r>
          <a:r>
            <a:rPr lang="zh-CN" altLang="en-US"/>
            <a:t>变压器</a:t>
          </a:r>
          <a:r>
            <a:rPr lang="zh-CN" altLang="en-US"/>
            <a:t>支路</a:t>
          </a:r>
          <a:endParaRPr lang="en-US" altLang="zh-CN"/>
        </a:p>
      </dsp:txBody>
      <dsp:txXfrm>
        <a:off x="0" y="1996336"/>
        <a:ext cx="869863" cy="434932"/>
      </dsp:txXfrm>
    </dsp:sp>
    <dsp:sp modelId="{08A0D1D2-3A20-4D63-8E35-B7C8B6B16D48}">
      <dsp:nvSpPr>
        <dsp:cNvPr id="11" name="矩形 10"/>
        <dsp:cNvSpPr/>
      </dsp:nvSpPr>
      <dsp:spPr bwMode="white">
        <a:xfrm>
          <a:off x="1052534" y="1996336"/>
          <a:ext cx="869863" cy="43493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变压</a:t>
          </a:r>
          <a:r>
            <a:rPr lang="zh-CN" altLang="en-US"/>
            <a:t>器</a:t>
          </a:r>
          <a:r>
            <a:rPr lang="zh-CN" altLang="en-US"/>
            <a:t>支路</a:t>
          </a:r>
          <a:endParaRPr lang="zh-CN" altLang="en-US"/>
        </a:p>
      </dsp:txBody>
      <dsp:txXfrm>
        <a:off x="1052534" y="1996336"/>
        <a:ext cx="869863" cy="434932"/>
      </dsp:txXfrm>
    </dsp:sp>
    <dsp:sp modelId="{7D64F4A3-0E55-47AC-A59B-9D5A9DC25552}">
      <dsp:nvSpPr>
        <dsp:cNvPr id="14" name="矩形 13"/>
        <dsp:cNvSpPr/>
      </dsp:nvSpPr>
      <dsp:spPr bwMode="white">
        <a:xfrm>
          <a:off x="2105068" y="1996336"/>
          <a:ext cx="869863" cy="43493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并联</a:t>
          </a:r>
          <a:r>
            <a:rPr lang="zh-CN" altLang="en-US"/>
            <a:t>支路</a:t>
          </a:r>
          <a:endParaRPr lang="zh-CN" altLang="en-US"/>
        </a:p>
      </dsp:txBody>
      <dsp:txXfrm>
        <a:off x="2105068" y="1996336"/>
        <a:ext cx="869863" cy="434932"/>
      </dsp:txXfrm>
    </dsp:sp>
    <dsp:sp modelId="{D5FEDFE3-A53E-4B13-B441-A9396F43D2CC}">
      <dsp:nvSpPr>
        <dsp:cNvPr id="17" name="矩形 16"/>
        <dsp:cNvSpPr/>
      </dsp:nvSpPr>
      <dsp:spPr bwMode="white">
        <a:xfrm>
          <a:off x="3157603" y="1996336"/>
          <a:ext cx="869863" cy="43493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t>双端</a:t>
          </a:r>
          <a:r>
            <a:rPr lang="zh-CN"/>
            <a:t>直流</a:t>
          </a:r>
          <a:r>
            <a:rPr lang="zh-CN"/>
            <a:t>支路</a:t>
          </a:r>
          <a:endParaRPr altLang="en-US"/>
        </a:p>
      </dsp:txBody>
      <dsp:txXfrm>
        <a:off x="3157603" y="1996336"/>
        <a:ext cx="869863" cy="434932"/>
      </dsp:txXfrm>
    </dsp:sp>
    <dsp:sp modelId="{C6DBF4CE-83B5-4FAC-836C-84C59939BE57}">
      <dsp:nvSpPr>
        <dsp:cNvPr id="20" name="矩形 19"/>
        <dsp:cNvSpPr/>
      </dsp:nvSpPr>
      <dsp:spPr bwMode="white">
        <a:xfrm>
          <a:off x="4210137" y="1996336"/>
          <a:ext cx="869863" cy="43493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t>多端</a:t>
          </a:r>
          <a:r>
            <a:rPr lang="zh-CN"/>
            <a:t>直流</a:t>
          </a:r>
          <a:endParaRPr altLang="en-US"/>
        </a:p>
      </dsp:txBody>
      <dsp:txXfrm>
        <a:off x="4210137" y="1996336"/>
        <a:ext cx="869863" cy="434932"/>
      </dsp:txXfrm>
    </dsp:sp>
    <dsp:sp modelId="{F111A70D-0456-430F-B1C5-561FD0C6AC56}">
      <dsp:nvSpPr>
        <dsp:cNvPr id="4" name="矩形 3" hidden="1"/>
        <dsp:cNvSpPr/>
      </dsp:nvSpPr>
      <dsp:spPr>
        <a:xfrm>
          <a:off x="1052534" y="1378733"/>
          <a:ext cx="173973" cy="434932"/>
        </a:xfrm>
        <a:prstGeom prst="rect">
          <a:avLst/>
        </a:prstGeom>
      </dsp:spPr>
      <dsp:txXfrm>
        <a:off x="1052534" y="1378733"/>
        <a:ext cx="173973" cy="434932"/>
      </dsp:txXfrm>
    </dsp:sp>
    <dsp:sp modelId="{5D7518C2-676A-4550-B2B6-DBAF023614E1}">
      <dsp:nvSpPr>
        <dsp:cNvPr id="6" name="矩形 5" hidden="1"/>
        <dsp:cNvSpPr/>
      </dsp:nvSpPr>
      <dsp:spPr>
        <a:xfrm>
          <a:off x="2105068" y="1378733"/>
          <a:ext cx="173973" cy="434932"/>
        </a:xfrm>
        <a:prstGeom prst="rect">
          <a:avLst/>
        </a:prstGeom>
      </dsp:spPr>
      <dsp:txXfrm>
        <a:off x="2105068" y="1378733"/>
        <a:ext cx="173973" cy="434932"/>
      </dsp:txXfrm>
    </dsp:sp>
    <dsp:sp modelId="{9A037140-9B69-4B9F-A134-F2F2EB0F2E32}">
      <dsp:nvSpPr>
        <dsp:cNvPr id="9" name="矩形 8" hidden="1"/>
        <dsp:cNvSpPr/>
      </dsp:nvSpPr>
      <dsp:spPr>
        <a:xfrm>
          <a:off x="0" y="1996336"/>
          <a:ext cx="173973" cy="434932"/>
        </a:xfrm>
        <a:prstGeom prst="rect">
          <a:avLst/>
        </a:prstGeom>
      </dsp:spPr>
      <dsp:txXfrm>
        <a:off x="0" y="1996336"/>
        <a:ext cx="173973" cy="434932"/>
      </dsp:txXfrm>
    </dsp:sp>
    <dsp:sp modelId="{6238C53E-A961-488B-8FBD-6EC13507B069}">
      <dsp:nvSpPr>
        <dsp:cNvPr id="12" name="矩形 11" hidden="1"/>
        <dsp:cNvSpPr/>
      </dsp:nvSpPr>
      <dsp:spPr>
        <a:xfrm>
          <a:off x="1052534" y="1996336"/>
          <a:ext cx="173973" cy="434932"/>
        </a:xfrm>
        <a:prstGeom prst="rect">
          <a:avLst/>
        </a:prstGeom>
      </dsp:spPr>
      <dsp:txXfrm>
        <a:off x="1052534" y="1996336"/>
        <a:ext cx="173973" cy="434932"/>
      </dsp:txXfrm>
    </dsp:sp>
    <dsp:sp modelId="{5667CB49-EC34-46BC-AD2D-72F3BD95D049}">
      <dsp:nvSpPr>
        <dsp:cNvPr id="15" name="矩形 14" hidden="1"/>
        <dsp:cNvSpPr/>
      </dsp:nvSpPr>
      <dsp:spPr>
        <a:xfrm>
          <a:off x="2105068" y="1996336"/>
          <a:ext cx="173973" cy="434932"/>
        </a:xfrm>
        <a:prstGeom prst="rect">
          <a:avLst/>
        </a:prstGeom>
      </dsp:spPr>
      <dsp:txXfrm>
        <a:off x="2105068" y="1996336"/>
        <a:ext cx="173973" cy="434932"/>
      </dsp:txXfrm>
    </dsp:sp>
    <dsp:sp modelId="{263CFF9E-0B09-4EAD-87CE-5FBE4AF3A174}">
      <dsp:nvSpPr>
        <dsp:cNvPr id="18" name="矩形 17" hidden="1"/>
        <dsp:cNvSpPr/>
      </dsp:nvSpPr>
      <dsp:spPr>
        <a:xfrm>
          <a:off x="3157603" y="1996336"/>
          <a:ext cx="173973" cy="434932"/>
        </a:xfrm>
        <a:prstGeom prst="rect">
          <a:avLst/>
        </a:prstGeom>
      </dsp:spPr>
      <dsp:txXfrm>
        <a:off x="3157603" y="1996336"/>
        <a:ext cx="173973" cy="434932"/>
      </dsp:txXfrm>
    </dsp:sp>
    <dsp:sp modelId="{3E9B12A7-051A-42A0-931F-C1C812F3E900}">
      <dsp:nvSpPr>
        <dsp:cNvPr id="21" name="矩形 20" hidden="1"/>
        <dsp:cNvSpPr/>
      </dsp:nvSpPr>
      <dsp:spPr>
        <a:xfrm>
          <a:off x="4210137" y="1996336"/>
          <a:ext cx="173973" cy="434932"/>
        </a:xfrm>
        <a:prstGeom prst="rect">
          <a:avLst/>
        </a:prstGeom>
      </dsp:spPr>
      <dsp:txXfrm>
        <a:off x="4210137" y="1996336"/>
        <a:ext cx="173973" cy="4349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55</Pages>
  <Words>19461</Words>
  <Characters>23374</Characters>
  <Lines>200</Lines>
  <Paragraphs>56</Paragraphs>
  <TotalTime>3</TotalTime>
  <ScaleCrop>false</ScaleCrop>
  <LinksUpToDate>false</LinksUpToDate>
  <CharactersWithSpaces>24384</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2017-07-05T14:53:00Z</dcterms:created>
  <dc:creator>Yi Jin</dc:creator>
  <cp:lastModifiedBy>公主的国王</cp:lastModifiedBy>
  <dcterms:modified xsi:type="dcterms:W3CDTF">2022-10-19T02:40:58Z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CD0A4118CD9B473A84E708D99758B3AE</vt:lpwstr>
  </property>
</Properties>
</file>