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1.Pilot Joystick模块可能需要接入手柄编译，否则报错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2.加载matlab.mat和aero.mat文件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3.双击runfg.bat启动flightgear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4.再启动slx文件仿真（播放键）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模型方向舵、副翼0输入时，飞机不平衡的原因：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初始舵量uaero0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Fy的来源Fy&lt;-β&lt;-v(uvw)&lt;-6DOF积分无中生有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Mx,Mz的来源暂未查找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在原模型的修改：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1、※asbdhc2/De Havilland Beaver Airframe/Aircraft Dynamics/Total Forces  and Moments/Actuators此处的初始舵量注释掉</w:t>
      </w:r>
    </w:p>
    <w:p>
      <w:r>
        <w:drawing>
          <wp:inline distT="0" distB="0" distL="114300" distR="114300">
            <wp:extent cx="5270500" cy="1969135"/>
            <wp:effectExtent l="0" t="0" r="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2、推力放大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40330" cy="1330325"/>
            <wp:effectExtent l="0" t="0" r="127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3、6DOF模块初值原始情况如图，本次有修改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8450" cy="3780155"/>
            <wp:effectExtent l="0" t="0" r="6350" b="4445"/>
            <wp:docPr id="3" name="图片 3" descr="293b1199-a846-4bd8-a6f9-3eb8a2e54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93b1199-a846-4bd8-a6f9-3eb8a2e54b6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4、配平后初始值如上图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33270" cy="1807210"/>
            <wp:effectExtent l="0" t="0" r="11430" b="8890"/>
            <wp:docPr id="6" name="图片 6" descr="5a235679-7faf-49f8-9e8c-204ee7fa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235679-7faf-49f8-9e8c-204ee7fa42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5、配平操作</w:t>
      </w:r>
    </w:p>
    <w:p>
      <w:r>
        <w:drawing>
          <wp:inline distT="0" distB="0" distL="114300" distR="114300">
            <wp:extent cx="2711450" cy="4686935"/>
            <wp:effectExtent l="0" t="0" r="635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0280" cy="1332865"/>
            <wp:effectExtent l="0" t="0" r="7620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6-8点，主要是针对飞机不对称的修正，Fy,Mx,Mz的系数，不应该受到纵向运动的影响，故相应系数应全设为0，以下页面中Fy,Mx,Mz的系数</w:t>
      </w:r>
      <w:bookmarkStart w:id="0" w:name="_GoBack"/>
      <w:bookmarkEnd w:id="0"/>
      <w:r>
        <w:rPr>
          <w:rFonts w:hint="eastAsia"/>
          <w:lang w:val="en-US" w:eastAsia="zh-CN"/>
        </w:rPr>
        <w:t>都可能要修改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6、asbdhc2/De Havilland Beaver Airframe/Aircraft Dynamics/Total Forces and Moments/Aerodynamics/Body Rate Damping/q  令Cn_q=0，原始情况如图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99310" cy="3687445"/>
            <wp:effectExtent l="0" t="0" r="5715" b="8255"/>
            <wp:docPr id="10" name="图片 10" descr="b8eb1cc49e46f69d8a37e5bc163a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8eb1cc49e46f69d8a37e5bc163aa3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修改 asbdhc2/De Havilland Beaver Airframe/Aircraft Dynamics/Total Forces and Moments/Aerodynamics/Datum Coefficients 中  Fy,滚转力系数,偏航力系数的初始值，原始结果如下：</w:t>
      </w:r>
      <w:r>
        <w:drawing>
          <wp:inline distT="0" distB="0" distL="114300" distR="114300">
            <wp:extent cx="5024755" cy="2404745"/>
            <wp:effectExtent l="0" t="0" r="444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asbdhc2/De Havilland Beaver Airframe/Aircraft Dynamics/Total Forces and Moments/Engine/eng 原始结果如下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877945" cy="2294255"/>
            <wp:effectExtent l="0" t="0" r="8255" b="12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asbdhc2/De Havilland Beaver Airframe/Aircraft Dynamics可能需要修改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149600"/>
            <wp:effectExtent l="0" t="0" r="127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94D52"/>
    <w:multiLevelType w:val="singleLevel"/>
    <w:tmpl w:val="B4894D52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D63C78DD"/>
    <w:multiLevelType w:val="singleLevel"/>
    <w:tmpl w:val="D63C78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yYmFlNjI5ZjZmZjEzMTA3ZDkyZmYwY2EwMzJhMDAifQ=="/>
  </w:docVars>
  <w:rsids>
    <w:rsidRoot w:val="00000000"/>
    <w:rsid w:val="09B74667"/>
    <w:rsid w:val="145E6582"/>
    <w:rsid w:val="16D265EC"/>
    <w:rsid w:val="33DB7367"/>
    <w:rsid w:val="36A622B7"/>
    <w:rsid w:val="3F563493"/>
    <w:rsid w:val="67E33FE9"/>
    <w:rsid w:val="713C04E1"/>
    <w:rsid w:val="7671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160</Words>
  <Characters>316</Characters>
  <Lines>0</Lines>
  <Paragraphs>0</Paragraphs>
  <TotalTime>4</TotalTime>
  <ScaleCrop>false</ScaleCrop>
  <LinksUpToDate>false</LinksUpToDate>
  <CharactersWithSpaces>325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2025-03-06T11:27:00Z</dcterms:created>
  <dc:creator>12433</dc:creator>
  <cp:lastModifiedBy>不做无法实现的梦</cp:lastModifiedBy>
  <dcterms:modified xsi:type="dcterms:W3CDTF">2025-03-14T08:02:00Z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37454BDCA8E24B759FBFEC6D010B7423_13</vt:lpwstr>
  </property>
  <property fmtid="{D5CDD505-2E9C-101B-9397-08002B2CF9AE}" pid="4" name="KSOTemplateDocerSaveRecord">
    <vt:lpwstr>eyJoZGlkIjoiZmFlNjI2ZjgyZTRiMTQ2ODZlZDk0N2JhMzZmNTY0ZmMiLCJ1c2VySWQiOiIxMzg5MTQ0MTU1In0=</vt:lpwstr>
  </property>
</Properties>
</file>