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0F172A"/>
          <w:sz w:val="36"/>
        </w:rPr>
        <w:t>Material Suplementario</w:t>
      </w:r>
    </w:p>
    <w:p>
      <w:pPr>
        <w:spacing w:before="0" w:after="240"/>
      </w:pPr>
      <w:r>
        <w:rPr>
          <w:rFonts w:ascii="Arial" w:hAnsi="Arial"/>
          <w:i/>
          <w:color w:val="334155"/>
          <w:sz w:val="22"/>
        </w:rPr>
        <w:t>Protocolo, Estrategias de Búsqueda, Checklist PRISMA-ScR y Matriz de Evidencia Empírica</w:t>
        <w:br/>
        <w:t>Revisión exploratoria de la literatura sobre prácticas de la medicina tradicional, complementaria e integrativa en psicología en América Latina</w:t>
      </w:r>
    </w:p>
    <w:p>
      <w:pPr>
        <w:spacing w:before="0" w:after="400"/>
      </w:pPr>
      <w:r>
        <w:rPr>
          <w:rFonts w:ascii="Arial" w:hAnsi="Arial"/>
          <w:color w:val="64748B"/>
          <w:sz w:val="19"/>
        </w:rPr>
        <w:t>Investigadores: Engel Enoc Velásquez Zamora (Autor Principal) &amp; Luis David Torres-Esquivel (Asesor y Correspondencia)</w:t>
        <w:br/>
        <w:t>Institución: Universidad Nacional Autónoma de Nicaragua, Managua (UNAN-Managua), Centro Universitario Regional Estelí (CUR-Estelí)</w:t>
        <w:br/>
        <w:t>Fecha de Consolidación: October 2026 · Marco Metodológico: JBI / PRISMA-ScR (Tricco et al., 2018)</w:t>
      </w:r>
    </w:p>
    <w:p>
      <w:pPr>
        <w:spacing w:after="320"/>
        <w:pBdr>
          <w:bottom w:val="single" w:sz="6" w:space="1" w:color="CCCCCC"/>
        </w:pBdr>
      </w:pPr>
    </w:p>
    <w:p>
      <w:pPr>
        <w:keepNext/>
        <w:spacing w:before="280" w:after="40"/>
      </w:pPr>
      <w:r>
        <w:rPr>
          <w:rFonts w:ascii="Arial" w:hAnsi="Arial"/>
          <w:b/>
          <w:color w:val="0F172A"/>
          <w:sz w:val="20"/>
        </w:rPr>
        <w:t>Tabla S1</w:t>
      </w:r>
    </w:p>
    <w:p>
      <w:pPr>
        <w:keepNext/>
        <w:spacing w:before="0" w:after="120"/>
      </w:pPr>
      <w:r>
        <w:rPr>
          <w:rFonts w:ascii="Arial" w:hAnsi="Arial"/>
          <w:i/>
          <w:color w:val="1E293B"/>
          <w:sz w:val="20"/>
        </w:rPr>
        <w:t>Operacionalización Metodológica del Marco Conceptual PCC (Joanna Briggs Institute)</w:t>
      </w:r>
    </w:p>
    <w:tbl>
      <w:tblPr>
        <w:tblW w:type="auto" w:w="0"/>
        <w:jc w:val="center"/>
        <w:tblLayout w:type="fixed"/>
        <w:tblLook w:firstColumn="1" w:firstRow="1" w:lastColumn="0" w:lastRow="0" w:noHBand="0" w:noVBand="1" w:val="04A0"/>
        <w:tblBorders>
          <w:top w:val="single" w:sz="12" w:space="0" w:color="222222"/>
          <w:bottom w:val="single" w:sz="12" w:space="0" w:color="222222"/>
          <w:left w:val="none"/>
          <w:right w:val="none"/>
          <w:insideH w:val="none"/>
          <w:insideV w:val="none"/>
        </w:tblBorders>
      </w:tblPr>
      <w:tblGrid>
        <w:gridCol w:w="2340"/>
        <w:gridCol w:w="2340"/>
        <w:gridCol w:w="2340"/>
        <w:gridCol w:w="2340"/>
      </w:tblGrid>
      <w:tr>
        <w:trPr>
          <w:tblHeader/>
        </w:trPr>
        <w:tc>
          <w:tcPr>
            <w:tcW w:type="dxa" w:w="1728"/>
            <w:tcBorders>
              <w:bottom w:val="single" w:sz="8" w:space="0" w:color="222222"/>
              <w:top w:val="single" w:sz="12" w:space="0" w:color="222222"/>
              <w:left w:val="none"/>
              <w:right w:val="none"/>
            </w:tcBorders>
            <w:tcMar>
              <w:top w:w="120" w:type="dxa"/>
              <w:bottom w:w="120" w:type="dxa"/>
              <w:left w:w="140" w:type="dxa"/>
              <w:right w:w="140" w:type="dxa"/>
            </w:tcMar>
          </w:tcPr>
          <w:p>
            <w:pPr>
              <w:spacing w:before="40" w:after="40"/>
            </w:pPr>
            <w:r>
              <w:rPr>
                <w:rFonts w:ascii="Arial" w:hAnsi="Arial"/>
                <w:b/>
                <w:color w:val="111827"/>
                <w:sz w:val="19"/>
              </w:rPr>
              <w:t>Componente PCC</w:t>
            </w:r>
          </w:p>
        </w:tc>
        <w:tc>
          <w:tcPr>
            <w:tcW w:type="dxa" w:w="3744"/>
            <w:tcBorders>
              <w:bottom w:val="single" w:sz="8" w:space="0" w:color="222222"/>
              <w:top w:val="single" w:sz="12" w:space="0" w:color="222222"/>
              <w:left w:val="none"/>
              <w:right w:val="none"/>
            </w:tcBorders>
            <w:tcMar>
              <w:top w:w="120" w:type="dxa"/>
              <w:bottom w:w="120" w:type="dxa"/>
              <w:left w:w="140" w:type="dxa"/>
              <w:right w:w="140" w:type="dxa"/>
            </w:tcMar>
          </w:tcPr>
          <w:p>
            <w:pPr>
              <w:spacing w:before="40" w:after="40"/>
            </w:pPr>
            <w:r>
              <w:rPr>
                <w:rFonts w:ascii="Arial" w:hAnsi="Arial"/>
                <w:b/>
                <w:color w:val="111827"/>
                <w:sz w:val="19"/>
              </w:rPr>
              <w:t>Definición Conceptual Operativa</w:t>
            </w:r>
          </w:p>
        </w:tc>
        <w:tc>
          <w:tcPr>
            <w:tcW w:type="dxa" w:w="2016"/>
            <w:tcBorders>
              <w:bottom w:val="single" w:sz="8" w:space="0" w:color="222222"/>
              <w:top w:val="single" w:sz="12" w:space="0" w:color="222222"/>
              <w:left w:val="none"/>
              <w:right w:val="none"/>
            </w:tcBorders>
            <w:tcMar>
              <w:top w:w="120" w:type="dxa"/>
              <w:bottom w:w="120" w:type="dxa"/>
              <w:left w:w="140" w:type="dxa"/>
              <w:right w:w="140" w:type="dxa"/>
            </w:tcMar>
          </w:tcPr>
          <w:p>
            <w:pPr>
              <w:spacing w:before="40" w:after="40"/>
            </w:pPr>
            <w:r>
              <w:rPr>
                <w:rFonts w:ascii="Arial" w:hAnsi="Arial"/>
                <w:b/>
                <w:color w:val="111827"/>
                <w:sz w:val="19"/>
              </w:rPr>
              <w:t>Descriptores Principales (DeCS / MeSH)</w:t>
            </w:r>
          </w:p>
        </w:tc>
        <w:tc>
          <w:tcPr>
            <w:tcW w:type="dxa" w:w="1872"/>
            <w:tcBorders>
              <w:bottom w:val="single" w:sz="8" w:space="0" w:color="222222"/>
              <w:top w:val="single" w:sz="12" w:space="0" w:color="222222"/>
              <w:left w:val="none"/>
              <w:right w:val="none"/>
            </w:tcBorders>
            <w:tcMar>
              <w:top w:w="120" w:type="dxa"/>
              <w:bottom w:w="120" w:type="dxa"/>
              <w:left w:w="140" w:type="dxa"/>
              <w:right w:w="140" w:type="dxa"/>
            </w:tcMar>
          </w:tcPr>
          <w:p>
            <w:pPr>
              <w:spacing w:before="40" w:after="40"/>
            </w:pPr>
            <w:r>
              <w:rPr>
                <w:rFonts w:ascii="Arial" w:hAnsi="Arial"/>
                <w:b/>
                <w:color w:val="111827"/>
                <w:sz w:val="19"/>
              </w:rPr>
              <w:t>Límites e Inclusiones</w:t>
            </w:r>
          </w:p>
        </w:tc>
      </w:tr>
      <w:tr>
        <w:tc>
          <w:tcPr>
            <w:tcW w:type="dxa" w:w="1728"/>
            <w:tcMar>
              <w:top w:w="80" w:type="dxa"/>
              <w:bottom w:w="80" w:type="dxa"/>
              <w:left w:w="140" w:type="dxa"/>
              <w:right w:w="140" w:type="dxa"/>
            </w:tcMar>
          </w:tcPr>
          <w:p>
            <w:pPr>
              <w:spacing w:before="40" w:after="40"/>
            </w:pPr>
            <w:r>
              <w:rPr>
                <w:rFonts w:ascii="Arial" w:hAnsi="Arial"/>
                <w:color w:val="1F2937"/>
                <w:sz w:val="17"/>
              </w:rPr>
              <w:t>Población (P)</w:t>
            </w:r>
          </w:p>
        </w:tc>
        <w:tc>
          <w:tcPr>
            <w:tcW w:type="dxa" w:w="3744"/>
            <w:tcMar>
              <w:top w:w="80" w:type="dxa"/>
              <w:bottom w:w="80" w:type="dxa"/>
              <w:left w:w="140" w:type="dxa"/>
              <w:right w:w="140" w:type="dxa"/>
            </w:tcMar>
          </w:tcPr>
          <w:p>
            <w:pPr>
              <w:spacing w:before="40" w:after="40"/>
            </w:pPr>
            <w:r>
              <w:rPr>
                <w:rFonts w:ascii="Arial" w:hAnsi="Arial"/>
                <w:color w:val="1F2937"/>
                <w:sz w:val="17"/>
              </w:rPr>
              <w:t>Personas o poblaciones de cualquier grupo etario que participan como consultantes o receptoras de intervenciones de salud mental, atención psicológica o procesos psicoterapéuticos. Incluye también a profesionales y estudiantes de psicología cuando la investigación analiza la implementación clínica o competencias formativas.</w:t>
            </w:r>
          </w:p>
        </w:tc>
        <w:tc>
          <w:tcPr>
            <w:tcW w:type="dxa" w:w="2016"/>
            <w:tcMar>
              <w:top w:w="80" w:type="dxa"/>
              <w:bottom w:w="80" w:type="dxa"/>
              <w:left w:w="140" w:type="dxa"/>
              <w:right w:w="140" w:type="dxa"/>
            </w:tcMar>
          </w:tcPr>
          <w:p>
            <w:pPr>
              <w:spacing w:before="40" w:after="40"/>
            </w:pPr>
            <w:r>
              <w:rPr>
                <w:rFonts w:ascii="Arial" w:hAnsi="Arial"/>
                <w:color w:val="1F2937"/>
                <w:sz w:val="17"/>
              </w:rPr>
              <w:t>Salud mental, psicoterapia, consultantes, estudiantes, psicólogos</w:t>
            </w:r>
          </w:p>
        </w:tc>
        <w:tc>
          <w:tcPr>
            <w:tcW w:type="dxa" w:w="1872"/>
            <w:tcMar>
              <w:top w:w="80" w:type="dxa"/>
              <w:bottom w:w="80" w:type="dxa"/>
              <w:left w:w="140" w:type="dxa"/>
              <w:right w:w="140" w:type="dxa"/>
            </w:tcMar>
          </w:tcPr>
          <w:p>
            <w:pPr>
              <w:spacing w:before="40" w:after="40"/>
            </w:pPr>
            <w:r>
              <w:rPr>
                <w:rFonts w:ascii="Arial" w:hAnsi="Arial"/>
                <w:color w:val="1F2937"/>
                <w:sz w:val="17"/>
              </w:rPr>
              <w:t>Cualquier franja etaria atendida en salud mental o profesionales evaluando MTCI.</w:t>
            </w:r>
          </w:p>
        </w:tc>
      </w:tr>
      <w:tr>
        <w:tc>
          <w:tcPr>
            <w:tcW w:type="dxa" w:w="1728"/>
            <w:tcMar>
              <w:top w:w="80" w:type="dxa"/>
              <w:bottom w:w="80" w:type="dxa"/>
              <w:left w:w="140" w:type="dxa"/>
              <w:right w:w="140" w:type="dxa"/>
            </w:tcMar>
          </w:tcPr>
          <w:p>
            <w:pPr>
              <w:spacing w:before="40" w:after="40"/>
            </w:pPr>
            <w:r>
              <w:rPr>
                <w:rFonts w:ascii="Arial" w:hAnsi="Arial"/>
                <w:color w:val="1F2937"/>
                <w:sz w:val="17"/>
              </w:rPr>
              <w:t>Concepto (C)</w:t>
            </w:r>
          </w:p>
        </w:tc>
        <w:tc>
          <w:tcPr>
            <w:tcW w:type="dxa" w:w="3744"/>
            <w:tcMar>
              <w:top w:w="80" w:type="dxa"/>
              <w:bottom w:w="80" w:type="dxa"/>
              <w:left w:w="140" w:type="dxa"/>
              <w:right w:w="140" w:type="dxa"/>
            </w:tcMar>
          </w:tcPr>
          <w:p>
            <w:pPr>
              <w:spacing w:before="40" w:after="40"/>
            </w:pPr>
            <w:r>
              <w:rPr>
                <w:rFonts w:ascii="Arial" w:hAnsi="Arial"/>
                <w:color w:val="1F2937"/>
                <w:sz w:val="17"/>
              </w:rPr>
              <w:t>Prácticas, intervenciones o recursos terapéuticos enmarcados en la Medicina Tradicional, Complementaria e Integrativa (MTCI) (fitoterapia clínica, acupuntura/auriculoterapia, mindfulness y técnicas contemplativas, saberes ancestrales y medicina tradicional indígena, terapias bioenergéticas y florales) que se encuentren integradas o articuladas con procesos psicológicos.</w:t>
            </w:r>
          </w:p>
        </w:tc>
        <w:tc>
          <w:tcPr>
            <w:tcW w:type="dxa" w:w="2016"/>
            <w:tcMar>
              <w:top w:w="80" w:type="dxa"/>
              <w:bottom w:w="80" w:type="dxa"/>
              <w:left w:w="140" w:type="dxa"/>
              <w:right w:w="140" w:type="dxa"/>
            </w:tcMar>
          </w:tcPr>
          <w:p>
            <w:pPr>
              <w:spacing w:before="40" w:after="40"/>
            </w:pPr>
            <w:r>
              <w:rPr>
                <w:rFonts w:ascii="Arial" w:hAnsi="Arial"/>
                <w:color w:val="1F2937"/>
                <w:sz w:val="17"/>
              </w:rPr>
              <w:t>Medicina tradicional, terapias complementarias, fitoterapia, acupuntura, mindfulness, saberes ancestrales</w:t>
            </w:r>
          </w:p>
        </w:tc>
        <w:tc>
          <w:tcPr>
            <w:tcW w:type="dxa" w:w="1872"/>
            <w:tcMar>
              <w:top w:w="80" w:type="dxa"/>
              <w:bottom w:w="80" w:type="dxa"/>
              <w:left w:w="140" w:type="dxa"/>
              <w:right w:w="140" w:type="dxa"/>
            </w:tcMar>
          </w:tcPr>
          <w:p>
            <w:pPr>
              <w:spacing w:before="40" w:after="40"/>
            </w:pPr>
            <w:r>
              <w:rPr>
                <w:rFonts w:ascii="Arial" w:hAnsi="Arial"/>
                <w:color w:val="1F2937"/>
                <w:sz w:val="17"/>
              </w:rPr>
              <w:t>Prácticas de MTCI articuladas, co-administradas o investigadas junto con psicología.</w:t>
            </w:r>
          </w:p>
        </w:tc>
      </w:tr>
      <w:tr>
        <w:tc>
          <w:tcPr>
            <w:tcW w:type="dxa" w:w="1728"/>
            <w:tcMar>
              <w:top w:w="80" w:type="dxa"/>
              <w:bottom w:w="80" w:type="dxa"/>
              <w:left w:w="140" w:type="dxa"/>
              <w:right w:w="140" w:type="dxa"/>
            </w:tcMar>
            <w:tcBorders>
              <w:bottom w:val="single" w:sz="12" w:space="0" w:color="222222"/>
              <w:top w:val="none"/>
              <w:left w:val="none"/>
              <w:right w:val="none"/>
            </w:tcBorders>
          </w:tcPr>
          <w:p>
            <w:pPr>
              <w:spacing w:before="40" w:after="40"/>
            </w:pPr>
            <w:r>
              <w:rPr>
                <w:rFonts w:ascii="Arial" w:hAnsi="Arial"/>
                <w:color w:val="1F2937"/>
                <w:sz w:val="17"/>
              </w:rPr>
              <w:t>Contexto (C)</w:t>
            </w:r>
          </w:p>
        </w:tc>
        <w:tc>
          <w:tcPr>
            <w:tcW w:type="dxa" w:w="3744"/>
            <w:tcMar>
              <w:top w:w="80" w:type="dxa"/>
              <w:bottom w:w="80" w:type="dxa"/>
              <w:left w:w="140" w:type="dxa"/>
              <w:right w:w="140" w:type="dxa"/>
            </w:tcMar>
            <w:tcBorders>
              <w:bottom w:val="single" w:sz="12" w:space="0" w:color="222222"/>
              <w:top w:val="none"/>
              <w:left w:val="none"/>
              <w:right w:val="none"/>
            </w:tcBorders>
          </w:tcPr>
          <w:p>
            <w:pPr>
              <w:spacing w:before="40" w:after="40"/>
            </w:pPr>
            <w:r>
              <w:rPr>
                <w:rFonts w:ascii="Arial" w:hAnsi="Arial"/>
                <w:color w:val="1F2937"/>
                <w:sz w:val="17"/>
              </w:rPr>
              <w:t>Estudios científicos empíricos ejecutados en países de América Latina y el Caribe, o desarrollados con muestras de origen latinoamericano, en ámbitos comunitarios, clínicos, hospitalarios o de atención primaria durante la última década (2016–2026).</w:t>
            </w:r>
          </w:p>
        </w:tc>
        <w:tc>
          <w:tcPr>
            <w:tcW w:type="dxa" w:w="2016"/>
            <w:tcMar>
              <w:top w:w="80" w:type="dxa"/>
              <w:bottom w:w="80" w:type="dxa"/>
              <w:left w:w="140" w:type="dxa"/>
              <w:right w:w="140" w:type="dxa"/>
            </w:tcMar>
            <w:tcBorders>
              <w:bottom w:val="single" w:sz="12" w:space="0" w:color="222222"/>
              <w:top w:val="none"/>
              <w:left w:val="none"/>
              <w:right w:val="none"/>
            </w:tcBorders>
          </w:tcPr>
          <w:p>
            <w:pPr>
              <w:spacing w:before="40" w:after="40"/>
            </w:pPr>
            <w:r>
              <w:rPr>
                <w:rFonts w:ascii="Arial" w:hAnsi="Arial"/>
                <w:color w:val="1F2937"/>
                <w:sz w:val="17"/>
              </w:rPr>
              <w:t>América Latina, Caribe, Nicaragua, Brasil, Colombia, México, Chile, atención primaria, salud comunitaria</w:t>
            </w:r>
          </w:p>
        </w:tc>
        <w:tc>
          <w:tcPr>
            <w:tcW w:type="dxa" w:w="1872"/>
            <w:tcMar>
              <w:top w:w="80" w:type="dxa"/>
              <w:bottom w:w="80" w:type="dxa"/>
              <w:left w:w="140" w:type="dxa"/>
              <w:right w:w="140" w:type="dxa"/>
            </w:tcMar>
            <w:tcBorders>
              <w:bottom w:val="single" w:sz="12" w:space="0" w:color="222222"/>
              <w:top w:val="none"/>
              <w:left w:val="none"/>
              <w:right w:val="none"/>
            </w:tcBorders>
          </w:tcPr>
          <w:p>
            <w:pPr>
              <w:spacing w:before="40" w:after="40"/>
            </w:pPr>
            <w:r>
              <w:rPr>
                <w:rFonts w:ascii="Arial" w:hAnsi="Arial"/>
                <w:color w:val="1F2937"/>
                <w:sz w:val="17"/>
              </w:rPr>
              <w:t>Contexto geográfico y cultural de América Latina y el Caribe (2016–2026).</w:t>
            </w:r>
          </w:p>
        </w:tc>
      </w:tr>
    </w:tbl>
    <w:p>
      <w:pPr>
        <w:spacing w:before="80" w:after="280"/>
      </w:pPr>
      <w:r>
        <w:rPr>
          <w:rFonts w:ascii="Arial" w:hAnsi="Arial"/>
          <w:i/>
          <w:color w:val="4B5563"/>
          <w:sz w:val="17"/>
        </w:rPr>
        <w:t xml:space="preserve">Nota. </w:t>
      </w:r>
      <w:r>
        <w:rPr>
          <w:rFonts w:ascii="Arial" w:hAnsi="Arial"/>
          <w:color w:val="4B5563"/>
          <w:sz w:val="17"/>
        </w:rPr>
        <w:t>Formulación conforme a las directrices del Joanna Briggs Institute (Peters et al., 2020) para revisiones exploratorias.</w:t>
      </w:r>
    </w:p>
    <w:p>
      <w:pPr>
        <w:keepNext/>
        <w:spacing w:before="280" w:after="40"/>
      </w:pPr>
      <w:r>
        <w:rPr>
          <w:rFonts w:ascii="Arial" w:hAnsi="Arial"/>
          <w:b/>
          <w:color w:val="0F172A"/>
          <w:sz w:val="20"/>
        </w:rPr>
        <w:t>Tabla S2</w:t>
      </w:r>
    </w:p>
    <w:p>
      <w:pPr>
        <w:keepNext/>
        <w:spacing w:before="0" w:after="120"/>
      </w:pPr>
      <w:r>
        <w:rPr>
          <w:rFonts w:ascii="Arial" w:hAnsi="Arial"/>
          <w:i/>
          <w:color w:val="1E293B"/>
          <w:sz w:val="20"/>
        </w:rPr>
        <w:t>Matriz Metodológica de Criterios de Elegibilidad (PRISMA-ScR Ítem 6)</w:t>
      </w:r>
    </w:p>
    <w:tbl>
      <w:tblPr>
        <w:tblW w:type="auto" w:w="0"/>
        <w:jc w:val="center"/>
        <w:tblLayout w:type="fixed"/>
        <w:tblLook w:firstColumn="1" w:firstRow="1" w:lastColumn="0" w:lastRow="0" w:noHBand="0" w:noVBand="1" w:val="04A0"/>
        <w:tblBorders>
          <w:top w:val="single" w:sz="12" w:space="0" w:color="222222"/>
          <w:bottom w:val="single" w:sz="12" w:space="0" w:color="222222"/>
          <w:left w:val="none"/>
          <w:right w:val="none"/>
          <w:insideH w:val="none"/>
          <w:insideV w:val="none"/>
        </w:tblBorders>
      </w:tblPr>
      <w:tblGrid>
        <w:gridCol w:w="2340"/>
        <w:gridCol w:w="2340"/>
        <w:gridCol w:w="2340"/>
        <w:gridCol w:w="2340"/>
      </w:tblGrid>
      <w:tr>
        <w:trPr>
          <w:tblHeader/>
        </w:trPr>
        <w:tc>
          <w:tcPr>
            <w:tcW w:type="dxa" w:w="1440"/>
            <w:tcBorders>
              <w:bottom w:val="single" w:sz="8" w:space="0" w:color="222222"/>
              <w:top w:val="single" w:sz="12" w:space="0" w:color="222222"/>
              <w:left w:val="none"/>
              <w:right w:val="none"/>
            </w:tcBorders>
            <w:tcMar>
              <w:top w:w="120" w:type="dxa"/>
              <w:bottom w:w="120" w:type="dxa"/>
              <w:left w:w="140" w:type="dxa"/>
              <w:right w:w="140" w:type="dxa"/>
            </w:tcMar>
          </w:tcPr>
          <w:p>
            <w:pPr>
              <w:spacing w:before="40" w:after="40"/>
            </w:pPr>
            <w:r>
              <w:rPr>
                <w:rFonts w:ascii="Arial" w:hAnsi="Arial"/>
                <w:b/>
                <w:color w:val="111827"/>
                <w:sz w:val="19"/>
              </w:rPr>
              <w:t>Dimensión</w:t>
            </w:r>
          </w:p>
        </w:tc>
        <w:tc>
          <w:tcPr>
            <w:tcW w:type="dxa" w:w="2880"/>
            <w:tcBorders>
              <w:bottom w:val="single" w:sz="8" w:space="0" w:color="222222"/>
              <w:top w:val="single" w:sz="12" w:space="0" w:color="222222"/>
              <w:left w:val="none"/>
              <w:right w:val="none"/>
            </w:tcBorders>
            <w:tcMar>
              <w:top w:w="120" w:type="dxa"/>
              <w:bottom w:w="120" w:type="dxa"/>
              <w:left w:w="140" w:type="dxa"/>
              <w:right w:w="140" w:type="dxa"/>
            </w:tcMar>
          </w:tcPr>
          <w:p>
            <w:pPr>
              <w:spacing w:before="40" w:after="40"/>
            </w:pPr>
            <w:r>
              <w:rPr>
                <w:rFonts w:ascii="Arial" w:hAnsi="Arial"/>
                <w:b/>
                <w:color w:val="111827"/>
                <w:sz w:val="19"/>
              </w:rPr>
              <w:t>Criterios de Inclusión</w:t>
            </w:r>
          </w:p>
        </w:tc>
        <w:tc>
          <w:tcPr>
            <w:tcW w:type="dxa" w:w="2592"/>
            <w:tcBorders>
              <w:bottom w:val="single" w:sz="8" w:space="0" w:color="222222"/>
              <w:top w:val="single" w:sz="12" w:space="0" w:color="222222"/>
              <w:left w:val="none"/>
              <w:right w:val="none"/>
            </w:tcBorders>
            <w:tcMar>
              <w:top w:w="120" w:type="dxa"/>
              <w:bottom w:w="120" w:type="dxa"/>
              <w:left w:w="140" w:type="dxa"/>
              <w:right w:w="140" w:type="dxa"/>
            </w:tcMar>
          </w:tcPr>
          <w:p>
            <w:pPr>
              <w:spacing w:before="40" w:after="40"/>
            </w:pPr>
            <w:r>
              <w:rPr>
                <w:rFonts w:ascii="Arial" w:hAnsi="Arial"/>
                <w:b/>
                <w:color w:val="111827"/>
                <w:sz w:val="19"/>
              </w:rPr>
              <w:t>Criterios de Exclusión</w:t>
            </w:r>
          </w:p>
        </w:tc>
        <w:tc>
          <w:tcPr>
            <w:tcW w:type="dxa" w:w="2448"/>
            <w:tcBorders>
              <w:bottom w:val="single" w:sz="8" w:space="0" w:color="222222"/>
              <w:top w:val="single" w:sz="12" w:space="0" w:color="222222"/>
              <w:left w:val="none"/>
              <w:right w:val="none"/>
            </w:tcBorders>
            <w:tcMar>
              <w:top w:w="120" w:type="dxa"/>
              <w:bottom w:w="120" w:type="dxa"/>
              <w:left w:w="140" w:type="dxa"/>
              <w:right w:w="140" w:type="dxa"/>
            </w:tcMar>
          </w:tcPr>
          <w:p>
            <w:pPr>
              <w:spacing w:before="40" w:after="40"/>
            </w:pPr>
            <w:r>
              <w:rPr>
                <w:rFonts w:ascii="Arial" w:hAnsi="Arial"/>
                <w:b/>
                <w:color w:val="111827"/>
                <w:sz w:val="19"/>
              </w:rPr>
              <w:t>Justificación Metodológica</w:t>
            </w:r>
          </w:p>
        </w:tc>
      </w:tr>
      <w:tr>
        <w:tc>
          <w:tcPr>
            <w:tcW w:type="dxa" w:w="1440"/>
            <w:tcMar>
              <w:top w:w="80" w:type="dxa"/>
              <w:bottom w:w="80" w:type="dxa"/>
              <w:left w:w="140" w:type="dxa"/>
              <w:right w:w="140" w:type="dxa"/>
            </w:tcMar>
          </w:tcPr>
          <w:p>
            <w:pPr>
              <w:spacing w:before="40" w:after="40"/>
            </w:pPr>
            <w:r>
              <w:rPr>
                <w:rFonts w:ascii="Arial" w:hAnsi="Arial"/>
                <w:color w:val="1F2937"/>
                <w:sz w:val="17"/>
              </w:rPr>
              <w:t>Población</w:t>
            </w:r>
          </w:p>
        </w:tc>
        <w:tc>
          <w:tcPr>
            <w:tcW w:type="dxa" w:w="2880"/>
            <w:tcMar>
              <w:top w:w="80" w:type="dxa"/>
              <w:bottom w:w="80" w:type="dxa"/>
              <w:left w:w="140" w:type="dxa"/>
              <w:right w:w="140" w:type="dxa"/>
            </w:tcMar>
          </w:tcPr>
          <w:p>
            <w:pPr>
              <w:spacing w:before="40" w:after="40"/>
            </w:pPr>
            <w:r>
              <w:rPr>
                <w:rFonts w:ascii="Arial" w:hAnsi="Arial"/>
                <w:color w:val="1F2937"/>
                <w:sz w:val="17"/>
              </w:rPr>
              <w:t>Personas receptoras de atención psicológica o profesionales/estudiantes en formación.</w:t>
            </w:r>
          </w:p>
        </w:tc>
        <w:tc>
          <w:tcPr>
            <w:tcW w:type="dxa" w:w="2592"/>
            <w:tcMar>
              <w:top w:w="80" w:type="dxa"/>
              <w:bottom w:w="80" w:type="dxa"/>
              <w:left w:w="140" w:type="dxa"/>
              <w:right w:w="140" w:type="dxa"/>
            </w:tcMar>
          </w:tcPr>
          <w:p>
            <w:pPr>
              <w:spacing w:before="40" w:after="40"/>
            </w:pPr>
            <w:r>
              <w:rPr>
                <w:rFonts w:ascii="Arial" w:hAnsi="Arial"/>
                <w:color w:val="1F2937"/>
                <w:sz w:val="17"/>
              </w:rPr>
              <w:t>Modelos preclínicos animales (in vivo), fitoquímicos in vitro o botánica sin sujetos humanos.</w:t>
            </w:r>
          </w:p>
        </w:tc>
        <w:tc>
          <w:tcPr>
            <w:tcW w:type="dxa" w:w="2448"/>
            <w:tcMar>
              <w:top w:w="80" w:type="dxa"/>
              <w:bottom w:w="80" w:type="dxa"/>
              <w:left w:w="140" w:type="dxa"/>
              <w:right w:w="140" w:type="dxa"/>
            </w:tcMar>
          </w:tcPr>
          <w:p>
            <w:pPr>
              <w:spacing w:before="40" w:after="40"/>
            </w:pPr>
            <w:r>
              <w:rPr>
                <w:rFonts w:ascii="Arial" w:hAnsi="Arial"/>
                <w:color w:val="1F2937"/>
                <w:sz w:val="17"/>
              </w:rPr>
              <w:t>Preservar el foco conductual, afectivo y relacional de la ciencia psicológica.</w:t>
            </w:r>
          </w:p>
        </w:tc>
      </w:tr>
      <w:tr>
        <w:tc>
          <w:tcPr>
            <w:tcW w:type="dxa" w:w="1440"/>
            <w:tcMar>
              <w:top w:w="80" w:type="dxa"/>
              <w:bottom w:w="80" w:type="dxa"/>
              <w:left w:w="140" w:type="dxa"/>
              <w:right w:w="140" w:type="dxa"/>
            </w:tcMar>
          </w:tcPr>
          <w:p>
            <w:pPr>
              <w:spacing w:before="40" w:after="40"/>
            </w:pPr>
            <w:r>
              <w:rPr>
                <w:rFonts w:ascii="Arial" w:hAnsi="Arial"/>
                <w:color w:val="1F2937"/>
                <w:sz w:val="17"/>
              </w:rPr>
              <w:t>Concepto</w:t>
            </w:r>
          </w:p>
        </w:tc>
        <w:tc>
          <w:tcPr>
            <w:tcW w:type="dxa" w:w="2880"/>
            <w:tcMar>
              <w:top w:w="80" w:type="dxa"/>
              <w:bottom w:w="80" w:type="dxa"/>
              <w:left w:w="140" w:type="dxa"/>
              <w:right w:w="140" w:type="dxa"/>
            </w:tcMar>
          </w:tcPr>
          <w:p>
            <w:pPr>
              <w:spacing w:before="40" w:after="40"/>
            </w:pPr>
            <w:r>
              <w:rPr>
                <w:rFonts w:ascii="Arial" w:hAnsi="Arial"/>
                <w:color w:val="1F2937"/>
                <w:sz w:val="17"/>
              </w:rPr>
              <w:t>Modalidades de MTCI articuladas o evaluadas en conjunción con psicología.</w:t>
            </w:r>
          </w:p>
        </w:tc>
        <w:tc>
          <w:tcPr>
            <w:tcW w:type="dxa" w:w="2592"/>
            <w:tcMar>
              <w:top w:w="80" w:type="dxa"/>
              <w:bottom w:w="80" w:type="dxa"/>
              <w:left w:w="140" w:type="dxa"/>
              <w:right w:w="140" w:type="dxa"/>
            </w:tcMar>
          </w:tcPr>
          <w:p>
            <w:pPr>
              <w:spacing w:before="40" w:after="40"/>
            </w:pPr>
            <w:r>
              <w:rPr>
                <w:rFonts w:ascii="Arial" w:hAnsi="Arial"/>
                <w:color w:val="1F2937"/>
                <w:sz w:val="17"/>
              </w:rPr>
              <w:t>MTCI dirigida con exclusividad a patologías orgánicas somáticas sin mediación psicológica.</w:t>
            </w:r>
          </w:p>
        </w:tc>
        <w:tc>
          <w:tcPr>
            <w:tcW w:type="dxa" w:w="2448"/>
            <w:tcMar>
              <w:top w:w="80" w:type="dxa"/>
              <w:bottom w:w="80" w:type="dxa"/>
              <w:left w:w="140" w:type="dxa"/>
              <w:right w:w="140" w:type="dxa"/>
            </w:tcMar>
          </w:tcPr>
          <w:p>
            <w:pPr>
              <w:spacing w:before="40" w:after="40"/>
            </w:pPr>
            <w:r>
              <w:rPr>
                <w:rFonts w:ascii="Arial" w:hAnsi="Arial"/>
                <w:color w:val="1F2937"/>
                <w:sz w:val="17"/>
              </w:rPr>
              <w:t>Evitar sesgo de agregación somática y delimitar el objeto a la salud mental.</w:t>
            </w:r>
          </w:p>
        </w:tc>
      </w:tr>
      <w:tr>
        <w:tc>
          <w:tcPr>
            <w:tcW w:type="dxa" w:w="1440"/>
            <w:tcMar>
              <w:top w:w="80" w:type="dxa"/>
              <w:bottom w:w="80" w:type="dxa"/>
              <w:left w:w="140" w:type="dxa"/>
              <w:right w:w="140" w:type="dxa"/>
            </w:tcMar>
          </w:tcPr>
          <w:p>
            <w:pPr>
              <w:spacing w:before="40" w:after="40"/>
            </w:pPr>
            <w:r>
              <w:rPr>
                <w:rFonts w:ascii="Arial" w:hAnsi="Arial"/>
                <w:color w:val="1F2937"/>
                <w:sz w:val="17"/>
              </w:rPr>
              <w:t>Contexto</w:t>
            </w:r>
          </w:p>
        </w:tc>
        <w:tc>
          <w:tcPr>
            <w:tcW w:type="dxa" w:w="2880"/>
            <w:tcMar>
              <w:top w:w="80" w:type="dxa"/>
              <w:bottom w:w="80" w:type="dxa"/>
              <w:left w:w="140" w:type="dxa"/>
              <w:right w:w="140" w:type="dxa"/>
            </w:tcMar>
          </w:tcPr>
          <w:p>
            <w:pPr>
              <w:spacing w:before="40" w:after="40"/>
            </w:pPr>
            <w:r>
              <w:rPr>
                <w:rFonts w:ascii="Arial" w:hAnsi="Arial"/>
                <w:color w:val="1F2937"/>
                <w:sz w:val="17"/>
              </w:rPr>
              <w:t>Estudios empíricos ejecutados en América Latina y el Caribe o población de origen regional.</w:t>
            </w:r>
          </w:p>
        </w:tc>
        <w:tc>
          <w:tcPr>
            <w:tcW w:type="dxa" w:w="2592"/>
            <w:tcMar>
              <w:top w:w="80" w:type="dxa"/>
              <w:bottom w:w="80" w:type="dxa"/>
              <w:left w:w="140" w:type="dxa"/>
              <w:right w:w="140" w:type="dxa"/>
            </w:tcMar>
          </w:tcPr>
          <w:p>
            <w:pPr>
              <w:spacing w:before="40" w:after="40"/>
            </w:pPr>
            <w:r>
              <w:rPr>
                <w:rFonts w:ascii="Arial" w:hAnsi="Arial"/>
                <w:color w:val="1F2937"/>
                <w:sz w:val="17"/>
              </w:rPr>
              <w:t>Estudios conducidos en contextos ajenos a América Latina (Asia, Europa, Norteamérica anglosajona).</w:t>
            </w:r>
          </w:p>
        </w:tc>
        <w:tc>
          <w:tcPr>
            <w:tcW w:type="dxa" w:w="2448"/>
            <w:tcMar>
              <w:top w:w="80" w:type="dxa"/>
              <w:bottom w:w="80" w:type="dxa"/>
              <w:left w:w="140" w:type="dxa"/>
              <w:right w:w="140" w:type="dxa"/>
            </w:tcMar>
          </w:tcPr>
          <w:p>
            <w:pPr>
              <w:spacing w:before="40" w:after="40"/>
            </w:pPr>
            <w:r>
              <w:rPr>
                <w:rFonts w:ascii="Arial" w:hAnsi="Arial"/>
                <w:color w:val="1F2937"/>
                <w:sz w:val="17"/>
              </w:rPr>
              <w:t>Responder a la especificidad contextual, jurídica (Leyes 759/774, PNPIC) e intercultural.</w:t>
            </w:r>
          </w:p>
        </w:tc>
      </w:tr>
      <w:tr>
        <w:tc>
          <w:tcPr>
            <w:tcW w:type="dxa" w:w="1440"/>
            <w:tcMar>
              <w:top w:w="80" w:type="dxa"/>
              <w:bottom w:w="80" w:type="dxa"/>
              <w:left w:w="140" w:type="dxa"/>
              <w:right w:w="140" w:type="dxa"/>
            </w:tcMar>
          </w:tcPr>
          <w:p>
            <w:pPr>
              <w:spacing w:before="40" w:after="40"/>
            </w:pPr>
            <w:r>
              <w:rPr>
                <w:rFonts w:ascii="Arial" w:hAnsi="Arial"/>
                <w:color w:val="1F2937"/>
                <w:sz w:val="17"/>
              </w:rPr>
              <w:t>Temporalidad</w:t>
            </w:r>
          </w:p>
        </w:tc>
        <w:tc>
          <w:tcPr>
            <w:tcW w:type="dxa" w:w="2880"/>
            <w:tcMar>
              <w:top w:w="80" w:type="dxa"/>
              <w:bottom w:w="80" w:type="dxa"/>
              <w:left w:w="140" w:type="dxa"/>
              <w:right w:w="140" w:type="dxa"/>
            </w:tcMar>
          </w:tcPr>
          <w:p>
            <w:pPr>
              <w:spacing w:before="40" w:after="40"/>
            </w:pPr>
            <w:r>
              <w:rPr>
                <w:rFonts w:ascii="Arial" w:hAnsi="Arial"/>
                <w:color w:val="1F2937"/>
                <w:sz w:val="17"/>
              </w:rPr>
              <w:t>Artículos publicados en el decenio comprendido entre enero de 2016 y 2026.</w:t>
            </w:r>
          </w:p>
        </w:tc>
        <w:tc>
          <w:tcPr>
            <w:tcW w:type="dxa" w:w="2592"/>
            <w:tcMar>
              <w:top w:w="80" w:type="dxa"/>
              <w:bottom w:w="80" w:type="dxa"/>
              <w:left w:w="140" w:type="dxa"/>
              <w:right w:w="140" w:type="dxa"/>
            </w:tcMar>
          </w:tcPr>
          <w:p>
            <w:pPr>
              <w:spacing w:before="40" w:after="40"/>
            </w:pPr>
            <w:r>
              <w:rPr>
                <w:rFonts w:ascii="Arial" w:hAnsi="Arial"/>
                <w:color w:val="1F2937"/>
                <w:sz w:val="17"/>
              </w:rPr>
              <w:t>Publicaciones previas a 2016 o literatura anacrónica desprovista de vigencia técnica.</w:t>
            </w:r>
          </w:p>
        </w:tc>
        <w:tc>
          <w:tcPr>
            <w:tcW w:type="dxa" w:w="2448"/>
            <w:tcMar>
              <w:top w:w="80" w:type="dxa"/>
              <w:bottom w:w="80" w:type="dxa"/>
              <w:left w:w="140" w:type="dxa"/>
              <w:right w:w="140" w:type="dxa"/>
            </w:tcMar>
          </w:tcPr>
          <w:p>
            <w:pPr>
              <w:spacing w:before="40" w:after="40"/>
            </w:pPr>
            <w:r>
              <w:rPr>
                <w:rFonts w:ascii="Arial" w:hAnsi="Arial"/>
                <w:color w:val="1F2937"/>
                <w:sz w:val="17"/>
              </w:rPr>
              <w:t>Capturar la producción científica más reciente y actualizada bajo marcos vigentes.</w:t>
            </w:r>
          </w:p>
        </w:tc>
      </w:tr>
      <w:tr>
        <w:tc>
          <w:tcPr>
            <w:tcW w:type="dxa" w:w="1440"/>
            <w:tcMar>
              <w:top w:w="80" w:type="dxa"/>
              <w:bottom w:w="80" w:type="dxa"/>
              <w:left w:w="140" w:type="dxa"/>
              <w:right w:w="140" w:type="dxa"/>
            </w:tcMar>
            <w:tcBorders>
              <w:bottom w:val="single" w:sz="12" w:space="0" w:color="222222"/>
              <w:top w:val="none"/>
              <w:left w:val="none"/>
              <w:right w:val="none"/>
            </w:tcBorders>
          </w:tcPr>
          <w:p>
            <w:pPr>
              <w:spacing w:before="40" w:after="40"/>
            </w:pPr>
            <w:r>
              <w:rPr>
                <w:rFonts w:ascii="Arial" w:hAnsi="Arial"/>
                <w:color w:val="1F2937"/>
                <w:sz w:val="17"/>
              </w:rPr>
              <w:t>Diseño</w:t>
            </w:r>
          </w:p>
        </w:tc>
        <w:tc>
          <w:tcPr>
            <w:tcW w:type="dxa" w:w="2880"/>
            <w:tcMar>
              <w:top w:w="80" w:type="dxa"/>
              <w:bottom w:w="80" w:type="dxa"/>
              <w:left w:w="140" w:type="dxa"/>
              <w:right w:w="140" w:type="dxa"/>
            </w:tcMar>
            <w:tcBorders>
              <w:bottom w:val="single" w:sz="12" w:space="0" w:color="222222"/>
              <w:top w:val="none"/>
              <w:left w:val="none"/>
              <w:right w:val="none"/>
            </w:tcBorders>
          </w:tcPr>
          <w:p>
            <w:pPr>
              <w:spacing w:before="40" w:after="40"/>
            </w:pPr>
            <w:r>
              <w:rPr>
                <w:rFonts w:ascii="Arial" w:hAnsi="Arial"/>
                <w:color w:val="1F2937"/>
                <w:sz w:val="17"/>
              </w:rPr>
              <w:t>Estudios empíricos primarios cuantitativos (ECA, cuasiexperimentos, transversales) y cualitativos.</w:t>
            </w:r>
          </w:p>
        </w:tc>
        <w:tc>
          <w:tcPr>
            <w:tcW w:type="dxa" w:w="2592"/>
            <w:tcMar>
              <w:top w:w="80" w:type="dxa"/>
              <w:bottom w:w="80" w:type="dxa"/>
              <w:left w:w="140" w:type="dxa"/>
              <w:right w:w="140" w:type="dxa"/>
            </w:tcMar>
            <w:tcBorders>
              <w:bottom w:val="single" w:sz="12" w:space="0" w:color="222222"/>
              <w:top w:val="none"/>
              <w:left w:val="none"/>
              <w:right w:val="none"/>
            </w:tcBorders>
          </w:tcPr>
          <w:p>
            <w:pPr>
              <w:spacing w:before="40" w:after="40"/>
            </w:pPr>
            <w:r>
              <w:rPr>
                <w:rFonts w:ascii="Arial" w:hAnsi="Arial"/>
                <w:color w:val="1F2937"/>
                <w:sz w:val="17"/>
              </w:rPr>
              <w:t>Editoriales, cartas al director sin datos primarios, ensayos de divulgación y resúmenes sin informe.</w:t>
            </w:r>
          </w:p>
        </w:tc>
        <w:tc>
          <w:tcPr>
            <w:tcW w:type="dxa" w:w="2448"/>
            <w:tcMar>
              <w:top w:w="80" w:type="dxa"/>
              <w:bottom w:w="80" w:type="dxa"/>
              <w:left w:w="140" w:type="dxa"/>
              <w:right w:w="140" w:type="dxa"/>
            </w:tcMar>
            <w:tcBorders>
              <w:bottom w:val="single" w:sz="12" w:space="0" w:color="222222"/>
              <w:top w:val="none"/>
              <w:left w:val="none"/>
              <w:right w:val="none"/>
            </w:tcBorders>
          </w:tcPr>
          <w:p>
            <w:pPr>
              <w:spacing w:before="40" w:after="40"/>
            </w:pPr>
            <w:r>
              <w:rPr>
                <w:rFonts w:ascii="Arial" w:hAnsi="Arial"/>
                <w:color w:val="1F2937"/>
                <w:sz w:val="17"/>
              </w:rPr>
              <w:t>Asegurar un umbral de rigor metodológico verificable preservando la pluralidad epistemológica.</w:t>
            </w:r>
          </w:p>
        </w:tc>
      </w:tr>
    </w:tbl>
    <w:p>
      <w:pPr>
        <w:spacing w:before="80" w:after="280"/>
      </w:pPr>
      <w:r>
        <w:rPr>
          <w:rFonts w:ascii="Arial" w:hAnsi="Arial"/>
          <w:i/>
          <w:color w:val="4B5563"/>
          <w:sz w:val="17"/>
        </w:rPr>
        <w:t xml:space="preserve">Nota. </w:t>
      </w:r>
      <w:r>
        <w:rPr>
          <w:rFonts w:ascii="Arial" w:hAnsi="Arial"/>
          <w:color w:val="4B5563"/>
          <w:sz w:val="17"/>
        </w:rPr>
        <w:t>Criterios formulados a priori y registrados formalmente en el protocolo OSF de la investigación.</w:t>
      </w:r>
    </w:p>
    <w:p>
      <w:pPr>
        <w:keepNext/>
        <w:spacing w:before="280" w:after="40"/>
      </w:pPr>
      <w:r>
        <w:rPr>
          <w:rFonts w:ascii="Arial" w:hAnsi="Arial"/>
          <w:b/>
          <w:color w:val="0F172A"/>
          <w:sz w:val="20"/>
        </w:rPr>
        <w:t>Tabla S3</w:t>
      </w:r>
    </w:p>
    <w:p>
      <w:pPr>
        <w:keepNext/>
        <w:spacing w:before="0" w:after="120"/>
      </w:pPr>
      <w:r>
        <w:rPr>
          <w:rFonts w:ascii="Arial" w:hAnsi="Arial"/>
          <w:i/>
          <w:color w:val="1E293B"/>
          <w:sz w:val="20"/>
        </w:rPr>
        <w:t>Documentación de Estrategias y Ecuaciones de Búsqueda en Fuentes Científicas (PRISMA-ScR Ítems 7 y 8)</w:t>
      </w:r>
    </w:p>
    <w:tbl>
      <w:tblPr>
        <w:tblW w:type="auto" w:w="0"/>
        <w:jc w:val="center"/>
        <w:tblLayout w:type="fixed"/>
        <w:tblLook w:firstColumn="1" w:firstRow="1" w:lastColumn="0" w:lastRow="0" w:noHBand="0" w:noVBand="1" w:val="04A0"/>
        <w:tblBorders>
          <w:top w:val="single" w:sz="12" w:space="0" w:color="222222"/>
          <w:bottom w:val="single" w:sz="12" w:space="0" w:color="222222"/>
          <w:left w:val="none"/>
          <w:right w:val="none"/>
          <w:insideH w:val="none"/>
          <w:insideV w:val="none"/>
        </w:tblBorders>
      </w:tblPr>
      <w:tblGrid>
        <w:gridCol w:w="1872"/>
        <w:gridCol w:w="1872"/>
        <w:gridCol w:w="1872"/>
        <w:gridCol w:w="1872"/>
        <w:gridCol w:w="1872"/>
      </w:tblGrid>
      <w:tr>
        <w:trPr>
          <w:tblHeader/>
        </w:trPr>
        <w:tc>
          <w:tcPr>
            <w:tcW w:type="dxa" w:w="1584"/>
            <w:tcBorders>
              <w:bottom w:val="single" w:sz="8" w:space="0" w:color="222222"/>
              <w:top w:val="single" w:sz="12" w:space="0" w:color="222222"/>
              <w:left w:val="none"/>
              <w:right w:val="none"/>
            </w:tcBorders>
            <w:tcMar>
              <w:top w:w="120" w:type="dxa"/>
              <w:bottom w:w="120" w:type="dxa"/>
              <w:left w:w="140" w:type="dxa"/>
              <w:right w:w="140" w:type="dxa"/>
            </w:tcMar>
          </w:tcPr>
          <w:p>
            <w:pPr>
              <w:spacing w:before="40" w:after="40"/>
            </w:pPr>
            <w:r>
              <w:rPr>
                <w:rFonts w:ascii="Arial" w:hAnsi="Arial"/>
                <w:b/>
                <w:color w:val="111827"/>
                <w:sz w:val="19"/>
              </w:rPr>
              <w:t>Fuente / Base de Datos</w:t>
            </w:r>
          </w:p>
        </w:tc>
        <w:tc>
          <w:tcPr>
            <w:tcW w:type="dxa" w:w="1296"/>
            <w:tcBorders>
              <w:bottom w:val="single" w:sz="8" w:space="0" w:color="222222"/>
              <w:top w:val="single" w:sz="12" w:space="0" w:color="222222"/>
              <w:left w:val="none"/>
              <w:right w:val="none"/>
            </w:tcBorders>
            <w:tcMar>
              <w:top w:w="120" w:type="dxa"/>
              <w:bottom w:w="120" w:type="dxa"/>
              <w:left w:w="140" w:type="dxa"/>
              <w:right w:w="140" w:type="dxa"/>
            </w:tcMar>
          </w:tcPr>
          <w:p>
            <w:pPr>
              <w:spacing w:before="40" w:after="40"/>
            </w:pPr>
            <w:r>
              <w:rPr>
                <w:rFonts w:ascii="Arial" w:hAnsi="Arial"/>
                <w:b/>
                <w:color w:val="111827"/>
                <w:sz w:val="19"/>
              </w:rPr>
              <w:t>Fecha</w:t>
            </w:r>
          </w:p>
        </w:tc>
        <w:tc>
          <w:tcPr>
            <w:tcW w:type="dxa" w:w="4176"/>
            <w:tcBorders>
              <w:bottom w:val="single" w:sz="8" w:space="0" w:color="222222"/>
              <w:top w:val="single" w:sz="12" w:space="0" w:color="222222"/>
              <w:left w:val="none"/>
              <w:right w:val="none"/>
            </w:tcBorders>
            <w:tcMar>
              <w:top w:w="120" w:type="dxa"/>
              <w:bottom w:w="120" w:type="dxa"/>
              <w:left w:w="140" w:type="dxa"/>
              <w:right w:w="140" w:type="dxa"/>
            </w:tcMar>
          </w:tcPr>
          <w:p>
            <w:pPr>
              <w:spacing w:before="40" w:after="40"/>
            </w:pPr>
            <w:r>
              <w:rPr>
                <w:rFonts w:ascii="Arial" w:hAnsi="Arial"/>
                <w:b/>
                <w:color w:val="111827"/>
                <w:sz w:val="19"/>
              </w:rPr>
              <w:t>Ecuación Booleana y Sintaxis</w:t>
            </w:r>
          </w:p>
        </w:tc>
        <w:tc>
          <w:tcPr>
            <w:tcW w:type="dxa" w:w="1440"/>
            <w:tcBorders>
              <w:bottom w:val="single" w:sz="8" w:space="0" w:color="222222"/>
              <w:top w:val="single" w:sz="12" w:space="0" w:color="222222"/>
              <w:left w:val="none"/>
              <w:right w:val="none"/>
            </w:tcBorders>
            <w:tcMar>
              <w:top w:w="120" w:type="dxa"/>
              <w:bottom w:w="120" w:type="dxa"/>
              <w:left w:w="140" w:type="dxa"/>
              <w:right w:w="140" w:type="dxa"/>
            </w:tcMar>
          </w:tcPr>
          <w:p>
            <w:pPr>
              <w:spacing w:before="40" w:after="40"/>
            </w:pPr>
            <w:r>
              <w:rPr>
                <w:rFonts w:ascii="Arial" w:hAnsi="Arial"/>
                <w:b/>
                <w:color w:val="111827"/>
                <w:sz w:val="19"/>
              </w:rPr>
              <w:t>Filtros Aplicados</w:t>
            </w:r>
          </w:p>
        </w:tc>
        <w:tc>
          <w:tcPr>
            <w:tcW w:type="dxa" w:w="864"/>
            <w:tcBorders>
              <w:bottom w:val="single" w:sz="8" w:space="0" w:color="222222"/>
              <w:top w:val="single" w:sz="12" w:space="0" w:color="222222"/>
              <w:left w:val="none"/>
              <w:right w:val="none"/>
            </w:tcBorders>
            <w:tcMar>
              <w:top w:w="120" w:type="dxa"/>
              <w:bottom w:w="120" w:type="dxa"/>
              <w:left w:w="140" w:type="dxa"/>
              <w:right w:w="140" w:type="dxa"/>
            </w:tcMar>
          </w:tcPr>
          <w:p>
            <w:pPr>
              <w:spacing w:before="40" w:after="40"/>
            </w:pPr>
            <w:r>
              <w:rPr>
                <w:rFonts w:ascii="Arial" w:hAnsi="Arial"/>
                <w:b/>
                <w:color w:val="111827"/>
                <w:sz w:val="19"/>
              </w:rPr>
              <w:t>Rendimiento (n)</w:t>
            </w:r>
          </w:p>
        </w:tc>
      </w:tr>
      <w:tr>
        <w:tc>
          <w:tcPr>
            <w:tcW w:type="dxa" w:w="1584"/>
            <w:tcMar>
              <w:top w:w="80" w:type="dxa"/>
              <w:bottom w:w="80" w:type="dxa"/>
              <w:left w:w="140" w:type="dxa"/>
              <w:right w:w="140" w:type="dxa"/>
            </w:tcMar>
          </w:tcPr>
          <w:p>
            <w:pPr>
              <w:spacing w:before="40" w:after="40"/>
            </w:pPr>
            <w:r>
              <w:rPr>
                <w:rFonts w:ascii="Arial" w:hAnsi="Arial"/>
                <w:color w:val="1F2937"/>
                <w:sz w:val="17"/>
              </w:rPr>
              <w:t>Crossref API</w:t>
            </w:r>
          </w:p>
        </w:tc>
        <w:tc>
          <w:tcPr>
            <w:tcW w:type="dxa" w:w="1296"/>
            <w:tcMar>
              <w:top w:w="80" w:type="dxa"/>
              <w:bottom w:w="80" w:type="dxa"/>
              <w:left w:w="140" w:type="dxa"/>
              <w:right w:w="140" w:type="dxa"/>
            </w:tcMar>
          </w:tcPr>
          <w:p>
            <w:pPr>
              <w:spacing w:before="40" w:after="40"/>
            </w:pPr>
            <w:r>
              <w:rPr>
                <w:rFonts w:ascii="Arial" w:hAnsi="Arial"/>
                <w:color w:val="1F2937"/>
                <w:sz w:val="17"/>
              </w:rPr>
              <w:t>2026-09-30</w:t>
            </w:r>
          </w:p>
        </w:tc>
        <w:tc>
          <w:tcPr>
            <w:tcW w:type="dxa" w:w="4176"/>
            <w:tcMar>
              <w:top w:w="80" w:type="dxa"/>
              <w:bottom w:w="80" w:type="dxa"/>
              <w:left w:w="140" w:type="dxa"/>
              <w:right w:w="140" w:type="dxa"/>
            </w:tcMar>
          </w:tcPr>
          <w:p>
            <w:pPr>
              <w:spacing w:before="40" w:after="40"/>
            </w:pPr>
            <w:r>
              <w:rPr>
                <w:rFonts w:ascii="Arial" w:hAnsi="Arial"/>
                <w:color w:val="1F2937"/>
                <w:sz w:val="17"/>
              </w:rPr>
              <w:t>("art therapy" OR "music therapy" OR "biodanza" OR "arteterapia" OR "biodanca") AND ("mental health" OR "psychotherapy" OR "saude mental" OR "atencao psicossocial") AND ("Latin America" OR "Brazil" OR "Argentina" OR "Colombia" OR "Chile")</w:t>
            </w:r>
          </w:p>
        </w:tc>
        <w:tc>
          <w:tcPr>
            <w:tcW w:type="dxa" w:w="1440"/>
            <w:tcMar>
              <w:top w:w="80" w:type="dxa"/>
              <w:bottom w:w="80" w:type="dxa"/>
              <w:left w:w="140" w:type="dxa"/>
              <w:right w:w="140" w:type="dxa"/>
            </w:tcMar>
          </w:tcPr>
          <w:p>
            <w:pPr>
              <w:spacing w:before="40" w:after="40"/>
            </w:pPr>
            <w:r>
              <w:rPr>
                <w:rFonts w:ascii="Arial" w:hAnsi="Arial"/>
                <w:color w:val="1F2937"/>
                <w:sz w:val="17"/>
              </w:rPr>
              <w:t>2016–2026; ES, PT, EN</w:t>
            </w:r>
          </w:p>
        </w:tc>
        <w:tc>
          <w:tcPr>
            <w:tcW w:type="dxa" w:w="864"/>
            <w:tcMar>
              <w:top w:w="80" w:type="dxa"/>
              <w:bottom w:w="80" w:type="dxa"/>
              <w:left w:w="140" w:type="dxa"/>
              <w:right w:w="140" w:type="dxa"/>
            </w:tcMar>
          </w:tcPr>
          <w:p>
            <w:pPr>
              <w:spacing w:before="40" w:after="40"/>
            </w:pPr>
            <w:r>
              <w:rPr>
                <w:rFonts w:ascii="Arial" w:hAnsi="Arial"/>
                <w:color w:val="1F2937"/>
                <w:sz w:val="17"/>
              </w:rPr>
              <w:t>25</w:t>
            </w:r>
          </w:p>
        </w:tc>
      </w:tr>
      <w:tr>
        <w:tc>
          <w:tcPr>
            <w:tcW w:type="dxa" w:w="1584"/>
            <w:tcMar>
              <w:top w:w="80" w:type="dxa"/>
              <w:bottom w:w="80" w:type="dxa"/>
              <w:left w:w="140" w:type="dxa"/>
              <w:right w:w="140" w:type="dxa"/>
            </w:tcMar>
          </w:tcPr>
          <w:p>
            <w:pPr>
              <w:spacing w:before="40" w:after="40"/>
            </w:pPr>
            <w:r>
              <w:rPr>
                <w:rFonts w:ascii="Arial" w:hAnsi="Arial"/>
                <w:color w:val="1F2937"/>
                <w:sz w:val="17"/>
              </w:rPr>
              <w:t>PubMed API</w:t>
            </w:r>
          </w:p>
        </w:tc>
        <w:tc>
          <w:tcPr>
            <w:tcW w:type="dxa" w:w="1296"/>
            <w:tcMar>
              <w:top w:w="80" w:type="dxa"/>
              <w:bottom w:w="80" w:type="dxa"/>
              <w:left w:w="140" w:type="dxa"/>
              <w:right w:w="140" w:type="dxa"/>
            </w:tcMar>
          </w:tcPr>
          <w:p>
            <w:pPr>
              <w:spacing w:before="40" w:after="40"/>
            </w:pPr>
            <w:r>
              <w:rPr>
                <w:rFonts w:ascii="Arial" w:hAnsi="Arial"/>
                <w:color w:val="1F2937"/>
                <w:sz w:val="17"/>
              </w:rPr>
              <w:t>2026-09-30</w:t>
            </w:r>
          </w:p>
        </w:tc>
        <w:tc>
          <w:tcPr>
            <w:tcW w:type="dxa" w:w="4176"/>
            <w:tcMar>
              <w:top w:w="80" w:type="dxa"/>
              <w:bottom w:w="80" w:type="dxa"/>
              <w:left w:w="140" w:type="dxa"/>
              <w:right w:w="140" w:type="dxa"/>
            </w:tcMar>
          </w:tcPr>
          <w:p>
            <w:pPr>
              <w:spacing w:before="40" w:after="40"/>
            </w:pPr>
            <w:r>
              <w:rPr>
                <w:rFonts w:ascii="Arial" w:hAnsi="Arial"/>
                <w:color w:val="1F2937"/>
                <w:sz w:val="17"/>
              </w:rPr>
              <w:t>("art therapy" OR "music therapy" OR "biodanza" OR "arteterapia" OR "biodanca") AND ("mental health" OR "psychotherapy" OR "saude mental" OR "atencao psicossocial") AND ("Latin America" OR "Brazil" OR "Argentina" OR "Colombia" OR "Chile")</w:t>
            </w:r>
          </w:p>
        </w:tc>
        <w:tc>
          <w:tcPr>
            <w:tcW w:type="dxa" w:w="1440"/>
            <w:tcMar>
              <w:top w:w="80" w:type="dxa"/>
              <w:bottom w:w="80" w:type="dxa"/>
              <w:left w:w="140" w:type="dxa"/>
              <w:right w:w="140" w:type="dxa"/>
            </w:tcMar>
          </w:tcPr>
          <w:p>
            <w:pPr>
              <w:spacing w:before="40" w:after="40"/>
            </w:pPr>
            <w:r>
              <w:rPr>
                <w:rFonts w:ascii="Arial" w:hAnsi="Arial"/>
                <w:color w:val="1F2937"/>
                <w:sz w:val="17"/>
              </w:rPr>
              <w:t>2016–2026; ES, PT, EN</w:t>
            </w:r>
          </w:p>
        </w:tc>
        <w:tc>
          <w:tcPr>
            <w:tcW w:type="dxa" w:w="864"/>
            <w:tcMar>
              <w:top w:w="80" w:type="dxa"/>
              <w:bottom w:w="80" w:type="dxa"/>
              <w:left w:w="140" w:type="dxa"/>
              <w:right w:w="140" w:type="dxa"/>
            </w:tcMar>
          </w:tcPr>
          <w:p>
            <w:pPr>
              <w:spacing w:before="40" w:after="40"/>
            </w:pPr>
            <w:r>
              <w:rPr>
                <w:rFonts w:ascii="Arial" w:hAnsi="Arial"/>
                <w:color w:val="1F2937"/>
                <w:sz w:val="17"/>
              </w:rPr>
              <w:t>25</w:t>
            </w:r>
          </w:p>
        </w:tc>
      </w:tr>
      <w:tr>
        <w:tc>
          <w:tcPr>
            <w:tcW w:type="dxa" w:w="1584"/>
            <w:tcMar>
              <w:top w:w="80" w:type="dxa"/>
              <w:bottom w:w="80" w:type="dxa"/>
              <w:left w:w="140" w:type="dxa"/>
              <w:right w:w="140" w:type="dxa"/>
            </w:tcMar>
          </w:tcPr>
          <w:p>
            <w:pPr>
              <w:spacing w:before="40" w:after="40"/>
            </w:pPr>
            <w:r>
              <w:rPr>
                <w:rFonts w:ascii="Arial" w:hAnsi="Arial"/>
                <w:color w:val="1F2937"/>
                <w:sz w:val="17"/>
              </w:rPr>
              <w:t>Europe PMC API</w:t>
            </w:r>
          </w:p>
        </w:tc>
        <w:tc>
          <w:tcPr>
            <w:tcW w:type="dxa" w:w="1296"/>
            <w:tcMar>
              <w:top w:w="80" w:type="dxa"/>
              <w:bottom w:w="80" w:type="dxa"/>
              <w:left w:w="140" w:type="dxa"/>
              <w:right w:w="140" w:type="dxa"/>
            </w:tcMar>
          </w:tcPr>
          <w:p>
            <w:pPr>
              <w:spacing w:before="40" w:after="40"/>
            </w:pPr>
            <w:r>
              <w:rPr>
                <w:rFonts w:ascii="Arial" w:hAnsi="Arial"/>
                <w:color w:val="1F2937"/>
                <w:sz w:val="17"/>
              </w:rPr>
              <w:t>2026-09-30</w:t>
            </w:r>
          </w:p>
        </w:tc>
        <w:tc>
          <w:tcPr>
            <w:tcW w:type="dxa" w:w="4176"/>
            <w:tcMar>
              <w:top w:w="80" w:type="dxa"/>
              <w:bottom w:w="80" w:type="dxa"/>
              <w:left w:w="140" w:type="dxa"/>
              <w:right w:w="140" w:type="dxa"/>
            </w:tcMar>
          </w:tcPr>
          <w:p>
            <w:pPr>
              <w:spacing w:before="40" w:after="40"/>
            </w:pPr>
            <w:r>
              <w:rPr>
                <w:rFonts w:ascii="Arial" w:hAnsi="Arial"/>
                <w:color w:val="1F2937"/>
                <w:sz w:val="17"/>
              </w:rPr>
              <w:t>("art therapy" OR "music therapy" OR "biodanza" OR "arteterapia" OR "biodanca") AND ("mental health" OR "psychotherapy" OR "saude mental" OR "atencao psicossocial") AND ("Latin America" OR "Brazil" OR "Argentina" OR "Colombia" OR "Chile")</w:t>
            </w:r>
          </w:p>
        </w:tc>
        <w:tc>
          <w:tcPr>
            <w:tcW w:type="dxa" w:w="1440"/>
            <w:tcMar>
              <w:top w:w="80" w:type="dxa"/>
              <w:bottom w:w="80" w:type="dxa"/>
              <w:left w:w="140" w:type="dxa"/>
              <w:right w:w="140" w:type="dxa"/>
            </w:tcMar>
          </w:tcPr>
          <w:p>
            <w:pPr>
              <w:spacing w:before="40" w:after="40"/>
            </w:pPr>
            <w:r>
              <w:rPr>
                <w:rFonts w:ascii="Arial" w:hAnsi="Arial"/>
                <w:color w:val="1F2937"/>
                <w:sz w:val="17"/>
              </w:rPr>
              <w:t>2016–2026; ES, PT, EN</w:t>
            </w:r>
          </w:p>
        </w:tc>
        <w:tc>
          <w:tcPr>
            <w:tcW w:type="dxa" w:w="864"/>
            <w:tcMar>
              <w:top w:w="80" w:type="dxa"/>
              <w:bottom w:w="80" w:type="dxa"/>
              <w:left w:w="140" w:type="dxa"/>
              <w:right w:w="140" w:type="dxa"/>
            </w:tcMar>
          </w:tcPr>
          <w:p>
            <w:pPr>
              <w:spacing w:before="40" w:after="40"/>
            </w:pPr>
            <w:r>
              <w:rPr>
                <w:rFonts w:ascii="Arial" w:hAnsi="Arial"/>
                <w:color w:val="1F2937"/>
                <w:sz w:val="17"/>
              </w:rPr>
              <w:t>25</w:t>
            </w:r>
          </w:p>
        </w:tc>
      </w:tr>
      <w:tr>
        <w:tc>
          <w:tcPr>
            <w:tcW w:type="dxa" w:w="1584"/>
            <w:tcMar>
              <w:top w:w="80" w:type="dxa"/>
              <w:bottom w:w="80" w:type="dxa"/>
              <w:left w:w="140" w:type="dxa"/>
              <w:right w:w="140" w:type="dxa"/>
            </w:tcMar>
          </w:tcPr>
          <w:p>
            <w:pPr>
              <w:spacing w:before="40" w:after="40"/>
            </w:pPr>
            <w:r>
              <w:rPr>
                <w:rFonts w:ascii="Arial" w:hAnsi="Arial"/>
                <w:color w:val="1F2937"/>
                <w:sz w:val="17"/>
              </w:rPr>
              <w:t>OpenAlex API</w:t>
            </w:r>
          </w:p>
        </w:tc>
        <w:tc>
          <w:tcPr>
            <w:tcW w:type="dxa" w:w="1296"/>
            <w:tcMar>
              <w:top w:w="80" w:type="dxa"/>
              <w:bottom w:w="80" w:type="dxa"/>
              <w:left w:w="140" w:type="dxa"/>
              <w:right w:w="140" w:type="dxa"/>
            </w:tcMar>
          </w:tcPr>
          <w:p>
            <w:pPr>
              <w:spacing w:before="40" w:after="40"/>
            </w:pPr>
            <w:r>
              <w:rPr>
                <w:rFonts w:ascii="Arial" w:hAnsi="Arial"/>
                <w:color w:val="1F2937"/>
                <w:sz w:val="17"/>
              </w:rPr>
              <w:t>2026-09-30</w:t>
            </w:r>
          </w:p>
        </w:tc>
        <w:tc>
          <w:tcPr>
            <w:tcW w:type="dxa" w:w="4176"/>
            <w:tcMar>
              <w:top w:w="80" w:type="dxa"/>
              <w:bottom w:w="80" w:type="dxa"/>
              <w:left w:w="140" w:type="dxa"/>
              <w:right w:w="140" w:type="dxa"/>
            </w:tcMar>
          </w:tcPr>
          <w:p>
            <w:pPr>
              <w:spacing w:before="40" w:after="40"/>
            </w:pPr>
            <w:r>
              <w:rPr>
                <w:rFonts w:ascii="Arial" w:hAnsi="Arial"/>
                <w:color w:val="1F2937"/>
                <w:sz w:val="17"/>
              </w:rPr>
              <w:t>("art therapy" OR "music therapy" OR "biodanza" OR "arteterapia" OR "biodanca") AND ("mental health" OR "psychotherapy" OR "saude mental" OR "atencao psicossocial") AND ("Latin America" OR "Brazil" OR "Argentina" OR "Colombia" OR "Chile")</w:t>
            </w:r>
          </w:p>
        </w:tc>
        <w:tc>
          <w:tcPr>
            <w:tcW w:type="dxa" w:w="1440"/>
            <w:tcMar>
              <w:top w:w="80" w:type="dxa"/>
              <w:bottom w:w="80" w:type="dxa"/>
              <w:left w:w="140" w:type="dxa"/>
              <w:right w:w="140" w:type="dxa"/>
            </w:tcMar>
          </w:tcPr>
          <w:p>
            <w:pPr>
              <w:spacing w:before="40" w:after="40"/>
            </w:pPr>
            <w:r>
              <w:rPr>
                <w:rFonts w:ascii="Arial" w:hAnsi="Arial"/>
                <w:color w:val="1F2937"/>
                <w:sz w:val="17"/>
              </w:rPr>
              <w:t>2016–2026; ES, PT, EN</w:t>
            </w:r>
          </w:p>
        </w:tc>
        <w:tc>
          <w:tcPr>
            <w:tcW w:type="dxa" w:w="864"/>
            <w:tcMar>
              <w:top w:w="80" w:type="dxa"/>
              <w:bottom w:w="80" w:type="dxa"/>
              <w:left w:w="140" w:type="dxa"/>
              <w:right w:w="140" w:type="dxa"/>
            </w:tcMar>
          </w:tcPr>
          <w:p>
            <w:pPr>
              <w:spacing w:before="40" w:after="40"/>
            </w:pPr>
            <w:r>
              <w:rPr>
                <w:rFonts w:ascii="Arial" w:hAnsi="Arial"/>
                <w:color w:val="1F2937"/>
                <w:sz w:val="17"/>
              </w:rPr>
              <w:t>25</w:t>
            </w:r>
          </w:p>
        </w:tc>
      </w:tr>
      <w:tr>
        <w:tc>
          <w:tcPr>
            <w:tcW w:type="dxa" w:w="1584"/>
            <w:tcMar>
              <w:top w:w="80" w:type="dxa"/>
              <w:bottom w:w="80" w:type="dxa"/>
              <w:left w:w="140" w:type="dxa"/>
              <w:right w:w="140" w:type="dxa"/>
            </w:tcMar>
          </w:tcPr>
          <w:p>
            <w:pPr>
              <w:spacing w:before="40" w:after="40"/>
            </w:pPr>
            <w:r>
              <w:rPr>
                <w:rFonts w:ascii="Arial" w:hAnsi="Arial"/>
                <w:color w:val="1F2937"/>
                <w:sz w:val="17"/>
              </w:rPr>
              <w:t>Crossref API</w:t>
            </w:r>
          </w:p>
        </w:tc>
        <w:tc>
          <w:tcPr>
            <w:tcW w:type="dxa" w:w="1296"/>
            <w:tcMar>
              <w:top w:w="80" w:type="dxa"/>
              <w:bottom w:w="80" w:type="dxa"/>
              <w:left w:w="140" w:type="dxa"/>
              <w:right w:w="140" w:type="dxa"/>
            </w:tcMar>
          </w:tcPr>
          <w:p>
            <w:pPr>
              <w:spacing w:before="40" w:after="40"/>
            </w:pPr>
            <w:r>
              <w:rPr>
                <w:rFonts w:ascii="Arial" w:hAnsi="Arial"/>
                <w:color w:val="1F2937"/>
                <w:sz w:val="17"/>
              </w:rPr>
              <w:t>2026-09-30</w:t>
            </w:r>
          </w:p>
        </w:tc>
        <w:tc>
          <w:tcPr>
            <w:tcW w:type="dxa" w:w="4176"/>
            <w:tcMar>
              <w:top w:w="80" w:type="dxa"/>
              <w:bottom w:w="80" w:type="dxa"/>
              <w:left w:w="140" w:type="dxa"/>
              <w:right w:w="140" w:type="dxa"/>
            </w:tcMar>
          </w:tcPr>
          <w:p>
            <w:pPr>
              <w:spacing w:before="40" w:after="40"/>
            </w:pPr>
            <w:r>
              <w:rPr>
                <w:rFonts w:ascii="Arial" w:hAnsi="Arial"/>
                <w:color w:val="1F2937"/>
                <w:sz w:val="17"/>
              </w:rPr>
              <w:t>("flower essences" OR "flower therapy" OR "reiki" OR "florais de bach" OR "terapia floral") AND ("psychotherapy" OR "anxiety" OR "stress" OR "ansiedade" OR "grief" OR "duelo") AND ("Latin America" OR "Brazil" OR "Chile" OR "Mexico" OR "Colombia")</w:t>
            </w:r>
          </w:p>
        </w:tc>
        <w:tc>
          <w:tcPr>
            <w:tcW w:type="dxa" w:w="1440"/>
            <w:tcMar>
              <w:top w:w="80" w:type="dxa"/>
              <w:bottom w:w="80" w:type="dxa"/>
              <w:left w:w="140" w:type="dxa"/>
              <w:right w:w="140" w:type="dxa"/>
            </w:tcMar>
          </w:tcPr>
          <w:p>
            <w:pPr>
              <w:spacing w:before="40" w:after="40"/>
            </w:pPr>
            <w:r>
              <w:rPr>
                <w:rFonts w:ascii="Arial" w:hAnsi="Arial"/>
                <w:color w:val="1F2937"/>
                <w:sz w:val="17"/>
              </w:rPr>
              <w:t>2016–2026; ES, PT, EN</w:t>
            </w:r>
          </w:p>
        </w:tc>
        <w:tc>
          <w:tcPr>
            <w:tcW w:type="dxa" w:w="864"/>
            <w:tcMar>
              <w:top w:w="80" w:type="dxa"/>
              <w:bottom w:w="80" w:type="dxa"/>
              <w:left w:w="140" w:type="dxa"/>
              <w:right w:w="140" w:type="dxa"/>
            </w:tcMar>
          </w:tcPr>
          <w:p>
            <w:pPr>
              <w:spacing w:before="40" w:after="40"/>
            </w:pPr>
            <w:r>
              <w:rPr>
                <w:rFonts w:ascii="Arial" w:hAnsi="Arial"/>
                <w:color w:val="1F2937"/>
                <w:sz w:val="17"/>
              </w:rPr>
              <w:t>25</w:t>
            </w:r>
          </w:p>
        </w:tc>
      </w:tr>
      <w:tr>
        <w:tc>
          <w:tcPr>
            <w:tcW w:type="dxa" w:w="1584"/>
            <w:tcMar>
              <w:top w:w="80" w:type="dxa"/>
              <w:bottom w:w="80" w:type="dxa"/>
              <w:left w:w="140" w:type="dxa"/>
              <w:right w:w="140" w:type="dxa"/>
            </w:tcMar>
          </w:tcPr>
          <w:p>
            <w:pPr>
              <w:spacing w:before="40" w:after="40"/>
            </w:pPr>
            <w:r>
              <w:rPr>
                <w:rFonts w:ascii="Arial" w:hAnsi="Arial"/>
                <w:color w:val="1F2937"/>
                <w:sz w:val="17"/>
              </w:rPr>
              <w:t>PubMed API</w:t>
            </w:r>
          </w:p>
        </w:tc>
        <w:tc>
          <w:tcPr>
            <w:tcW w:type="dxa" w:w="1296"/>
            <w:tcMar>
              <w:top w:w="80" w:type="dxa"/>
              <w:bottom w:w="80" w:type="dxa"/>
              <w:left w:w="140" w:type="dxa"/>
              <w:right w:w="140" w:type="dxa"/>
            </w:tcMar>
          </w:tcPr>
          <w:p>
            <w:pPr>
              <w:spacing w:before="40" w:after="40"/>
            </w:pPr>
            <w:r>
              <w:rPr>
                <w:rFonts w:ascii="Arial" w:hAnsi="Arial"/>
                <w:color w:val="1F2937"/>
                <w:sz w:val="17"/>
              </w:rPr>
              <w:t>2026-09-30</w:t>
            </w:r>
          </w:p>
        </w:tc>
        <w:tc>
          <w:tcPr>
            <w:tcW w:type="dxa" w:w="4176"/>
            <w:tcMar>
              <w:top w:w="80" w:type="dxa"/>
              <w:bottom w:w="80" w:type="dxa"/>
              <w:left w:w="140" w:type="dxa"/>
              <w:right w:w="140" w:type="dxa"/>
            </w:tcMar>
          </w:tcPr>
          <w:p>
            <w:pPr>
              <w:spacing w:before="40" w:after="40"/>
            </w:pPr>
            <w:r>
              <w:rPr>
                <w:rFonts w:ascii="Arial" w:hAnsi="Arial"/>
                <w:color w:val="1F2937"/>
                <w:sz w:val="17"/>
              </w:rPr>
              <w:t>("flower essences" OR "flower therapy" OR "reiki" OR "florais de bach" OR "terapia floral") AND ("psychotherapy" OR "anxiety" OR "stress" OR "ansiedade" OR "grief" OR "duelo") AND ("Latin America" OR "Brazil" OR "Chile" OR "Mexico" OR "Colombia")</w:t>
            </w:r>
          </w:p>
        </w:tc>
        <w:tc>
          <w:tcPr>
            <w:tcW w:type="dxa" w:w="1440"/>
            <w:tcMar>
              <w:top w:w="80" w:type="dxa"/>
              <w:bottom w:w="80" w:type="dxa"/>
              <w:left w:w="140" w:type="dxa"/>
              <w:right w:w="140" w:type="dxa"/>
            </w:tcMar>
          </w:tcPr>
          <w:p>
            <w:pPr>
              <w:spacing w:before="40" w:after="40"/>
            </w:pPr>
            <w:r>
              <w:rPr>
                <w:rFonts w:ascii="Arial" w:hAnsi="Arial"/>
                <w:color w:val="1F2937"/>
                <w:sz w:val="17"/>
              </w:rPr>
              <w:t>2016–2026; ES, PT, EN</w:t>
            </w:r>
          </w:p>
        </w:tc>
        <w:tc>
          <w:tcPr>
            <w:tcW w:type="dxa" w:w="864"/>
            <w:tcMar>
              <w:top w:w="80" w:type="dxa"/>
              <w:bottom w:w="80" w:type="dxa"/>
              <w:left w:w="140" w:type="dxa"/>
              <w:right w:w="140" w:type="dxa"/>
            </w:tcMar>
          </w:tcPr>
          <w:p>
            <w:pPr>
              <w:spacing w:before="40" w:after="40"/>
            </w:pPr>
            <w:r>
              <w:rPr>
                <w:rFonts w:ascii="Arial" w:hAnsi="Arial"/>
                <w:color w:val="1F2937"/>
                <w:sz w:val="17"/>
              </w:rPr>
              <w:t>19</w:t>
            </w:r>
          </w:p>
        </w:tc>
      </w:tr>
      <w:tr>
        <w:tc>
          <w:tcPr>
            <w:tcW w:type="dxa" w:w="1584"/>
            <w:tcMar>
              <w:top w:w="80" w:type="dxa"/>
              <w:bottom w:w="80" w:type="dxa"/>
              <w:left w:w="140" w:type="dxa"/>
              <w:right w:w="140" w:type="dxa"/>
            </w:tcMar>
          </w:tcPr>
          <w:p>
            <w:pPr>
              <w:spacing w:before="40" w:after="40"/>
            </w:pPr>
            <w:r>
              <w:rPr>
                <w:rFonts w:ascii="Arial" w:hAnsi="Arial"/>
                <w:color w:val="1F2937"/>
                <w:sz w:val="17"/>
              </w:rPr>
              <w:t>Europe PMC API</w:t>
            </w:r>
          </w:p>
        </w:tc>
        <w:tc>
          <w:tcPr>
            <w:tcW w:type="dxa" w:w="1296"/>
            <w:tcMar>
              <w:top w:w="80" w:type="dxa"/>
              <w:bottom w:w="80" w:type="dxa"/>
              <w:left w:w="140" w:type="dxa"/>
              <w:right w:w="140" w:type="dxa"/>
            </w:tcMar>
          </w:tcPr>
          <w:p>
            <w:pPr>
              <w:spacing w:before="40" w:after="40"/>
            </w:pPr>
            <w:r>
              <w:rPr>
                <w:rFonts w:ascii="Arial" w:hAnsi="Arial"/>
                <w:color w:val="1F2937"/>
                <w:sz w:val="17"/>
              </w:rPr>
              <w:t>2026-09-30</w:t>
            </w:r>
          </w:p>
        </w:tc>
        <w:tc>
          <w:tcPr>
            <w:tcW w:type="dxa" w:w="4176"/>
            <w:tcMar>
              <w:top w:w="80" w:type="dxa"/>
              <w:bottom w:w="80" w:type="dxa"/>
              <w:left w:w="140" w:type="dxa"/>
              <w:right w:w="140" w:type="dxa"/>
            </w:tcMar>
          </w:tcPr>
          <w:p>
            <w:pPr>
              <w:spacing w:before="40" w:after="40"/>
            </w:pPr>
            <w:r>
              <w:rPr>
                <w:rFonts w:ascii="Arial" w:hAnsi="Arial"/>
                <w:color w:val="1F2937"/>
                <w:sz w:val="17"/>
              </w:rPr>
              <w:t>("flower essences" OR "flower therapy" OR "reiki" OR "florais de bach" OR "terapia floral") AND ("psychotherapy" OR "anxiety" OR "stress" OR "ansiedade" OR "grief" OR "duelo") AND ("Latin America" OR "Brazil" OR "Chile" OR "Mexico" OR "Colombia")</w:t>
            </w:r>
          </w:p>
        </w:tc>
        <w:tc>
          <w:tcPr>
            <w:tcW w:type="dxa" w:w="1440"/>
            <w:tcMar>
              <w:top w:w="80" w:type="dxa"/>
              <w:bottom w:w="80" w:type="dxa"/>
              <w:left w:w="140" w:type="dxa"/>
              <w:right w:w="140" w:type="dxa"/>
            </w:tcMar>
          </w:tcPr>
          <w:p>
            <w:pPr>
              <w:spacing w:before="40" w:after="40"/>
            </w:pPr>
            <w:r>
              <w:rPr>
                <w:rFonts w:ascii="Arial" w:hAnsi="Arial"/>
                <w:color w:val="1F2937"/>
                <w:sz w:val="17"/>
              </w:rPr>
              <w:t>2016–2026; ES, PT, EN</w:t>
            </w:r>
          </w:p>
        </w:tc>
        <w:tc>
          <w:tcPr>
            <w:tcW w:type="dxa" w:w="864"/>
            <w:tcMar>
              <w:top w:w="80" w:type="dxa"/>
              <w:bottom w:w="80" w:type="dxa"/>
              <w:left w:w="140" w:type="dxa"/>
              <w:right w:w="140" w:type="dxa"/>
            </w:tcMar>
          </w:tcPr>
          <w:p>
            <w:pPr>
              <w:spacing w:before="40" w:after="40"/>
            </w:pPr>
            <w:r>
              <w:rPr>
                <w:rFonts w:ascii="Arial" w:hAnsi="Arial"/>
                <w:color w:val="1F2937"/>
                <w:sz w:val="17"/>
              </w:rPr>
              <w:t>25</w:t>
            </w:r>
          </w:p>
        </w:tc>
      </w:tr>
      <w:tr>
        <w:tc>
          <w:tcPr>
            <w:tcW w:type="dxa" w:w="1584"/>
            <w:tcMar>
              <w:top w:w="80" w:type="dxa"/>
              <w:bottom w:w="80" w:type="dxa"/>
              <w:left w:w="140" w:type="dxa"/>
              <w:right w:w="140" w:type="dxa"/>
            </w:tcMar>
          </w:tcPr>
          <w:p>
            <w:pPr>
              <w:spacing w:before="40" w:after="40"/>
            </w:pPr>
            <w:r>
              <w:rPr>
                <w:rFonts w:ascii="Arial" w:hAnsi="Arial"/>
                <w:color w:val="1F2937"/>
                <w:sz w:val="17"/>
              </w:rPr>
              <w:t>OpenAlex API</w:t>
            </w:r>
          </w:p>
        </w:tc>
        <w:tc>
          <w:tcPr>
            <w:tcW w:type="dxa" w:w="1296"/>
            <w:tcMar>
              <w:top w:w="80" w:type="dxa"/>
              <w:bottom w:w="80" w:type="dxa"/>
              <w:left w:w="140" w:type="dxa"/>
              <w:right w:w="140" w:type="dxa"/>
            </w:tcMar>
          </w:tcPr>
          <w:p>
            <w:pPr>
              <w:spacing w:before="40" w:after="40"/>
            </w:pPr>
            <w:r>
              <w:rPr>
                <w:rFonts w:ascii="Arial" w:hAnsi="Arial"/>
                <w:color w:val="1F2937"/>
                <w:sz w:val="17"/>
              </w:rPr>
              <w:t>2026-09-30</w:t>
            </w:r>
          </w:p>
        </w:tc>
        <w:tc>
          <w:tcPr>
            <w:tcW w:type="dxa" w:w="4176"/>
            <w:tcMar>
              <w:top w:w="80" w:type="dxa"/>
              <w:bottom w:w="80" w:type="dxa"/>
              <w:left w:w="140" w:type="dxa"/>
              <w:right w:w="140" w:type="dxa"/>
            </w:tcMar>
          </w:tcPr>
          <w:p>
            <w:pPr>
              <w:spacing w:before="40" w:after="40"/>
            </w:pPr>
            <w:r>
              <w:rPr>
                <w:rFonts w:ascii="Arial" w:hAnsi="Arial"/>
                <w:color w:val="1F2937"/>
                <w:sz w:val="17"/>
              </w:rPr>
              <w:t>("flower essences" OR "flower therapy" OR "reiki" OR "florais de bach" OR "terapia floral") AND ("psychotherapy" OR "anxiety" OR "stress" OR "ansiedade" OR "grief" OR "duelo") AND ("Latin America" OR "Brazil" OR "Chile" OR "Mexico" OR "Colombia")</w:t>
            </w:r>
          </w:p>
        </w:tc>
        <w:tc>
          <w:tcPr>
            <w:tcW w:type="dxa" w:w="1440"/>
            <w:tcMar>
              <w:top w:w="80" w:type="dxa"/>
              <w:bottom w:w="80" w:type="dxa"/>
              <w:left w:w="140" w:type="dxa"/>
              <w:right w:w="140" w:type="dxa"/>
            </w:tcMar>
          </w:tcPr>
          <w:p>
            <w:pPr>
              <w:spacing w:before="40" w:after="40"/>
            </w:pPr>
            <w:r>
              <w:rPr>
                <w:rFonts w:ascii="Arial" w:hAnsi="Arial"/>
                <w:color w:val="1F2937"/>
                <w:sz w:val="17"/>
              </w:rPr>
              <w:t>2016–2026; ES, PT, EN</w:t>
            </w:r>
          </w:p>
        </w:tc>
        <w:tc>
          <w:tcPr>
            <w:tcW w:type="dxa" w:w="864"/>
            <w:tcMar>
              <w:top w:w="80" w:type="dxa"/>
              <w:bottom w:w="80" w:type="dxa"/>
              <w:left w:w="140" w:type="dxa"/>
              <w:right w:w="140" w:type="dxa"/>
            </w:tcMar>
          </w:tcPr>
          <w:p>
            <w:pPr>
              <w:spacing w:before="40" w:after="40"/>
            </w:pPr>
            <w:r>
              <w:rPr>
                <w:rFonts w:ascii="Arial" w:hAnsi="Arial"/>
                <w:color w:val="1F2937"/>
                <w:sz w:val="17"/>
              </w:rPr>
              <w:t>25</w:t>
            </w:r>
          </w:p>
        </w:tc>
      </w:tr>
      <w:tr>
        <w:tc>
          <w:tcPr>
            <w:tcW w:type="dxa" w:w="1584"/>
            <w:tcMar>
              <w:top w:w="80" w:type="dxa"/>
              <w:bottom w:w="80" w:type="dxa"/>
              <w:left w:w="140" w:type="dxa"/>
              <w:right w:w="140" w:type="dxa"/>
            </w:tcMar>
          </w:tcPr>
          <w:p>
            <w:pPr>
              <w:spacing w:before="40" w:after="40"/>
            </w:pPr>
            <w:r>
              <w:rPr>
                <w:rFonts w:ascii="Arial" w:hAnsi="Arial"/>
                <w:color w:val="1F2937"/>
                <w:sz w:val="17"/>
              </w:rPr>
              <w:t>Crossref API</w:t>
            </w:r>
          </w:p>
        </w:tc>
        <w:tc>
          <w:tcPr>
            <w:tcW w:type="dxa" w:w="1296"/>
            <w:tcMar>
              <w:top w:w="80" w:type="dxa"/>
              <w:bottom w:w="80" w:type="dxa"/>
              <w:left w:w="140" w:type="dxa"/>
              <w:right w:w="140" w:type="dxa"/>
            </w:tcMar>
          </w:tcPr>
          <w:p>
            <w:pPr>
              <w:spacing w:before="40" w:after="40"/>
            </w:pPr>
            <w:r>
              <w:rPr>
                <w:rFonts w:ascii="Arial" w:hAnsi="Arial"/>
                <w:color w:val="1F2937"/>
                <w:sz w:val="17"/>
              </w:rPr>
              <w:t>2026-09-30</w:t>
            </w:r>
          </w:p>
        </w:tc>
        <w:tc>
          <w:tcPr>
            <w:tcW w:type="dxa" w:w="4176"/>
            <w:tcMar>
              <w:top w:w="80" w:type="dxa"/>
              <w:bottom w:w="80" w:type="dxa"/>
              <w:left w:w="140" w:type="dxa"/>
              <w:right w:w="140" w:type="dxa"/>
            </w:tcMar>
          </w:tcPr>
          <w:p>
            <w:pPr>
              <w:spacing w:before="40" w:after="40"/>
            </w:pPr>
            <w:r>
              <w:rPr>
                <w:rFonts w:ascii="Arial" w:hAnsi="Arial"/>
                <w:color w:val="1F2937"/>
                <w:sz w:val="17"/>
              </w:rPr>
              <w:t>("ancestral knowledge" OR "indigenous medicine" OR "ayahuasca" OR "shamanism" OR "saberes ancestrales" OR "pajelanca") AND ("mental health" OR "psychotherapy" OR "trauma" OR "depression" OR "saude mental") AND ("Latin America" OR "Brazil" OR "Colombia" OR "Peru")</w:t>
            </w:r>
          </w:p>
        </w:tc>
        <w:tc>
          <w:tcPr>
            <w:tcW w:type="dxa" w:w="1440"/>
            <w:tcMar>
              <w:top w:w="80" w:type="dxa"/>
              <w:bottom w:w="80" w:type="dxa"/>
              <w:left w:w="140" w:type="dxa"/>
              <w:right w:w="140" w:type="dxa"/>
            </w:tcMar>
          </w:tcPr>
          <w:p>
            <w:pPr>
              <w:spacing w:before="40" w:after="40"/>
            </w:pPr>
            <w:r>
              <w:rPr>
                <w:rFonts w:ascii="Arial" w:hAnsi="Arial"/>
                <w:color w:val="1F2937"/>
                <w:sz w:val="17"/>
              </w:rPr>
              <w:t>2016–2026; ES, PT, EN</w:t>
            </w:r>
          </w:p>
        </w:tc>
        <w:tc>
          <w:tcPr>
            <w:tcW w:type="dxa" w:w="864"/>
            <w:tcMar>
              <w:top w:w="80" w:type="dxa"/>
              <w:bottom w:w="80" w:type="dxa"/>
              <w:left w:w="140" w:type="dxa"/>
              <w:right w:w="140" w:type="dxa"/>
            </w:tcMar>
          </w:tcPr>
          <w:p>
            <w:pPr>
              <w:spacing w:before="40" w:after="40"/>
            </w:pPr>
            <w:r>
              <w:rPr>
                <w:rFonts w:ascii="Arial" w:hAnsi="Arial"/>
                <w:color w:val="1F2937"/>
                <w:sz w:val="17"/>
              </w:rPr>
              <w:t>25</w:t>
            </w:r>
          </w:p>
        </w:tc>
      </w:tr>
      <w:tr>
        <w:tc>
          <w:tcPr>
            <w:tcW w:type="dxa" w:w="1584"/>
            <w:tcMar>
              <w:top w:w="80" w:type="dxa"/>
              <w:bottom w:w="80" w:type="dxa"/>
              <w:left w:w="140" w:type="dxa"/>
              <w:right w:w="140" w:type="dxa"/>
            </w:tcMar>
          </w:tcPr>
          <w:p>
            <w:pPr>
              <w:spacing w:before="40" w:after="40"/>
            </w:pPr>
            <w:r>
              <w:rPr>
                <w:rFonts w:ascii="Arial" w:hAnsi="Arial"/>
                <w:color w:val="1F2937"/>
                <w:sz w:val="17"/>
              </w:rPr>
              <w:t>PubMed API</w:t>
            </w:r>
          </w:p>
        </w:tc>
        <w:tc>
          <w:tcPr>
            <w:tcW w:type="dxa" w:w="1296"/>
            <w:tcMar>
              <w:top w:w="80" w:type="dxa"/>
              <w:bottom w:w="80" w:type="dxa"/>
              <w:left w:w="140" w:type="dxa"/>
              <w:right w:w="140" w:type="dxa"/>
            </w:tcMar>
          </w:tcPr>
          <w:p>
            <w:pPr>
              <w:spacing w:before="40" w:after="40"/>
            </w:pPr>
            <w:r>
              <w:rPr>
                <w:rFonts w:ascii="Arial" w:hAnsi="Arial"/>
                <w:color w:val="1F2937"/>
                <w:sz w:val="17"/>
              </w:rPr>
              <w:t>2026-09-30</w:t>
            </w:r>
          </w:p>
        </w:tc>
        <w:tc>
          <w:tcPr>
            <w:tcW w:type="dxa" w:w="4176"/>
            <w:tcMar>
              <w:top w:w="80" w:type="dxa"/>
              <w:bottom w:w="80" w:type="dxa"/>
              <w:left w:w="140" w:type="dxa"/>
              <w:right w:w="140" w:type="dxa"/>
            </w:tcMar>
          </w:tcPr>
          <w:p>
            <w:pPr>
              <w:spacing w:before="40" w:after="40"/>
            </w:pPr>
            <w:r>
              <w:rPr>
                <w:rFonts w:ascii="Arial" w:hAnsi="Arial"/>
                <w:color w:val="1F2937"/>
                <w:sz w:val="17"/>
              </w:rPr>
              <w:t>("ancestral knowledge" OR "indigenous medicine" OR "ayahuasca" OR "shamanism" OR "saberes ancestrales" OR "pajelanca") AND ("mental health" OR "psychotherapy" OR "trauma" OR "depression" OR "saude mental") AND ("Latin America" OR "Brazil" OR "Colombia" OR "Peru")</w:t>
            </w:r>
          </w:p>
        </w:tc>
        <w:tc>
          <w:tcPr>
            <w:tcW w:type="dxa" w:w="1440"/>
            <w:tcMar>
              <w:top w:w="80" w:type="dxa"/>
              <w:bottom w:w="80" w:type="dxa"/>
              <w:left w:w="140" w:type="dxa"/>
              <w:right w:w="140" w:type="dxa"/>
            </w:tcMar>
          </w:tcPr>
          <w:p>
            <w:pPr>
              <w:spacing w:before="40" w:after="40"/>
            </w:pPr>
            <w:r>
              <w:rPr>
                <w:rFonts w:ascii="Arial" w:hAnsi="Arial"/>
                <w:color w:val="1F2937"/>
                <w:sz w:val="17"/>
              </w:rPr>
              <w:t>2016–2026; ES, PT, EN</w:t>
            </w:r>
          </w:p>
        </w:tc>
        <w:tc>
          <w:tcPr>
            <w:tcW w:type="dxa" w:w="864"/>
            <w:tcMar>
              <w:top w:w="80" w:type="dxa"/>
              <w:bottom w:w="80" w:type="dxa"/>
              <w:left w:w="140" w:type="dxa"/>
              <w:right w:w="140" w:type="dxa"/>
            </w:tcMar>
          </w:tcPr>
          <w:p>
            <w:pPr>
              <w:spacing w:before="40" w:after="40"/>
            </w:pPr>
            <w:r>
              <w:rPr>
                <w:rFonts w:ascii="Arial" w:hAnsi="Arial"/>
                <w:color w:val="1F2937"/>
                <w:sz w:val="17"/>
              </w:rPr>
              <w:t>25</w:t>
            </w:r>
          </w:p>
        </w:tc>
      </w:tr>
      <w:tr>
        <w:tc>
          <w:tcPr>
            <w:tcW w:type="dxa" w:w="1584"/>
            <w:tcMar>
              <w:top w:w="80" w:type="dxa"/>
              <w:bottom w:w="80" w:type="dxa"/>
              <w:left w:w="140" w:type="dxa"/>
              <w:right w:w="140" w:type="dxa"/>
            </w:tcMar>
          </w:tcPr>
          <w:p>
            <w:pPr>
              <w:spacing w:before="40" w:after="40"/>
            </w:pPr>
            <w:r>
              <w:rPr>
                <w:rFonts w:ascii="Arial" w:hAnsi="Arial"/>
                <w:color w:val="1F2937"/>
                <w:sz w:val="17"/>
              </w:rPr>
              <w:t>Europe PMC API</w:t>
            </w:r>
          </w:p>
        </w:tc>
        <w:tc>
          <w:tcPr>
            <w:tcW w:type="dxa" w:w="1296"/>
            <w:tcMar>
              <w:top w:w="80" w:type="dxa"/>
              <w:bottom w:w="80" w:type="dxa"/>
              <w:left w:w="140" w:type="dxa"/>
              <w:right w:w="140" w:type="dxa"/>
            </w:tcMar>
          </w:tcPr>
          <w:p>
            <w:pPr>
              <w:spacing w:before="40" w:after="40"/>
            </w:pPr>
            <w:r>
              <w:rPr>
                <w:rFonts w:ascii="Arial" w:hAnsi="Arial"/>
                <w:color w:val="1F2937"/>
                <w:sz w:val="17"/>
              </w:rPr>
              <w:t>2026-09-30</w:t>
            </w:r>
          </w:p>
        </w:tc>
        <w:tc>
          <w:tcPr>
            <w:tcW w:type="dxa" w:w="4176"/>
            <w:tcMar>
              <w:top w:w="80" w:type="dxa"/>
              <w:bottom w:w="80" w:type="dxa"/>
              <w:left w:w="140" w:type="dxa"/>
              <w:right w:w="140" w:type="dxa"/>
            </w:tcMar>
          </w:tcPr>
          <w:p>
            <w:pPr>
              <w:spacing w:before="40" w:after="40"/>
            </w:pPr>
            <w:r>
              <w:rPr>
                <w:rFonts w:ascii="Arial" w:hAnsi="Arial"/>
                <w:color w:val="1F2937"/>
                <w:sz w:val="17"/>
              </w:rPr>
              <w:t>("ancestral knowledge" OR "indigenous medicine" OR "ayahuasca" OR "shamanism" OR "saberes ancestrales" OR "pajelanca") AND ("mental health" OR "psychotherapy" OR "trauma" OR "depression" OR "saude mental") AND ("Latin America" OR "Brazil" OR "Colombia" OR "Peru")</w:t>
            </w:r>
          </w:p>
        </w:tc>
        <w:tc>
          <w:tcPr>
            <w:tcW w:type="dxa" w:w="1440"/>
            <w:tcMar>
              <w:top w:w="80" w:type="dxa"/>
              <w:bottom w:w="80" w:type="dxa"/>
              <w:left w:w="140" w:type="dxa"/>
              <w:right w:w="140" w:type="dxa"/>
            </w:tcMar>
          </w:tcPr>
          <w:p>
            <w:pPr>
              <w:spacing w:before="40" w:after="40"/>
            </w:pPr>
            <w:r>
              <w:rPr>
                <w:rFonts w:ascii="Arial" w:hAnsi="Arial"/>
                <w:color w:val="1F2937"/>
                <w:sz w:val="17"/>
              </w:rPr>
              <w:t>2016–2026; ES, PT, EN</w:t>
            </w:r>
          </w:p>
        </w:tc>
        <w:tc>
          <w:tcPr>
            <w:tcW w:type="dxa" w:w="864"/>
            <w:tcMar>
              <w:top w:w="80" w:type="dxa"/>
              <w:bottom w:w="80" w:type="dxa"/>
              <w:left w:w="140" w:type="dxa"/>
              <w:right w:w="140" w:type="dxa"/>
            </w:tcMar>
          </w:tcPr>
          <w:p>
            <w:pPr>
              <w:spacing w:before="40" w:after="40"/>
            </w:pPr>
            <w:r>
              <w:rPr>
                <w:rFonts w:ascii="Arial" w:hAnsi="Arial"/>
                <w:color w:val="1F2937"/>
                <w:sz w:val="17"/>
              </w:rPr>
              <w:t>25</w:t>
            </w:r>
          </w:p>
        </w:tc>
      </w:tr>
      <w:tr>
        <w:tc>
          <w:tcPr>
            <w:tcW w:type="dxa" w:w="1584"/>
            <w:tcMar>
              <w:top w:w="80" w:type="dxa"/>
              <w:bottom w:w="80" w:type="dxa"/>
              <w:left w:w="140" w:type="dxa"/>
              <w:right w:w="140" w:type="dxa"/>
            </w:tcMar>
          </w:tcPr>
          <w:p>
            <w:pPr>
              <w:spacing w:before="40" w:after="40"/>
            </w:pPr>
            <w:r>
              <w:rPr>
                <w:rFonts w:ascii="Arial" w:hAnsi="Arial"/>
                <w:color w:val="1F2937"/>
                <w:sz w:val="17"/>
              </w:rPr>
              <w:t>OpenAlex API</w:t>
            </w:r>
          </w:p>
        </w:tc>
        <w:tc>
          <w:tcPr>
            <w:tcW w:type="dxa" w:w="1296"/>
            <w:tcMar>
              <w:top w:w="80" w:type="dxa"/>
              <w:bottom w:w="80" w:type="dxa"/>
              <w:left w:w="140" w:type="dxa"/>
              <w:right w:w="140" w:type="dxa"/>
            </w:tcMar>
          </w:tcPr>
          <w:p>
            <w:pPr>
              <w:spacing w:before="40" w:after="40"/>
            </w:pPr>
            <w:r>
              <w:rPr>
                <w:rFonts w:ascii="Arial" w:hAnsi="Arial"/>
                <w:color w:val="1F2937"/>
                <w:sz w:val="17"/>
              </w:rPr>
              <w:t>2026-09-30</w:t>
            </w:r>
          </w:p>
        </w:tc>
        <w:tc>
          <w:tcPr>
            <w:tcW w:type="dxa" w:w="4176"/>
            <w:tcMar>
              <w:top w:w="80" w:type="dxa"/>
              <w:bottom w:w="80" w:type="dxa"/>
              <w:left w:w="140" w:type="dxa"/>
              <w:right w:w="140" w:type="dxa"/>
            </w:tcMar>
          </w:tcPr>
          <w:p>
            <w:pPr>
              <w:spacing w:before="40" w:after="40"/>
            </w:pPr>
            <w:r>
              <w:rPr>
                <w:rFonts w:ascii="Arial" w:hAnsi="Arial"/>
                <w:color w:val="1F2937"/>
                <w:sz w:val="17"/>
              </w:rPr>
              <w:t>("ancestral knowledge" OR "indigenous medicine" OR "ayahuasca" OR "shamanism" OR "saberes ancestrales" OR "pajelanca") AND ("mental health" OR "psychotherapy" OR "trauma" OR "depression" OR "saude mental") AND ("Latin America" OR "Brazil" OR "Colombia" OR "Peru")</w:t>
            </w:r>
          </w:p>
        </w:tc>
        <w:tc>
          <w:tcPr>
            <w:tcW w:type="dxa" w:w="1440"/>
            <w:tcMar>
              <w:top w:w="80" w:type="dxa"/>
              <w:bottom w:w="80" w:type="dxa"/>
              <w:left w:w="140" w:type="dxa"/>
              <w:right w:w="140" w:type="dxa"/>
            </w:tcMar>
          </w:tcPr>
          <w:p>
            <w:pPr>
              <w:spacing w:before="40" w:after="40"/>
            </w:pPr>
            <w:r>
              <w:rPr>
                <w:rFonts w:ascii="Arial" w:hAnsi="Arial"/>
                <w:color w:val="1F2937"/>
                <w:sz w:val="17"/>
              </w:rPr>
              <w:t>2016–2026; ES, PT, EN</w:t>
            </w:r>
          </w:p>
        </w:tc>
        <w:tc>
          <w:tcPr>
            <w:tcW w:type="dxa" w:w="864"/>
            <w:tcMar>
              <w:top w:w="80" w:type="dxa"/>
              <w:bottom w:w="80" w:type="dxa"/>
              <w:left w:w="140" w:type="dxa"/>
              <w:right w:w="140" w:type="dxa"/>
            </w:tcMar>
          </w:tcPr>
          <w:p>
            <w:pPr>
              <w:spacing w:before="40" w:after="40"/>
            </w:pPr>
            <w:r>
              <w:rPr>
                <w:rFonts w:ascii="Arial" w:hAnsi="Arial"/>
                <w:color w:val="1F2937"/>
                <w:sz w:val="17"/>
              </w:rPr>
              <w:t>25</w:t>
            </w:r>
          </w:p>
        </w:tc>
      </w:tr>
      <w:tr>
        <w:tc>
          <w:tcPr>
            <w:tcW w:type="dxa" w:w="1584"/>
            <w:tcMar>
              <w:top w:w="80" w:type="dxa"/>
              <w:bottom w:w="80" w:type="dxa"/>
              <w:left w:w="140" w:type="dxa"/>
              <w:right w:w="140" w:type="dxa"/>
            </w:tcMar>
          </w:tcPr>
          <w:p>
            <w:pPr>
              <w:spacing w:before="40" w:after="40"/>
            </w:pPr>
            <w:r>
              <w:rPr>
                <w:rFonts w:ascii="Arial" w:hAnsi="Arial"/>
                <w:color w:val="1F2937"/>
                <w:sz w:val="17"/>
              </w:rPr>
              <w:t>Crossref API</w:t>
            </w:r>
          </w:p>
        </w:tc>
        <w:tc>
          <w:tcPr>
            <w:tcW w:type="dxa" w:w="1296"/>
            <w:tcMar>
              <w:top w:w="80" w:type="dxa"/>
              <w:bottom w:w="80" w:type="dxa"/>
              <w:left w:w="140" w:type="dxa"/>
              <w:right w:w="140" w:type="dxa"/>
            </w:tcMar>
          </w:tcPr>
          <w:p>
            <w:pPr>
              <w:spacing w:before="40" w:after="40"/>
            </w:pPr>
            <w:r>
              <w:rPr>
                <w:rFonts w:ascii="Arial" w:hAnsi="Arial"/>
                <w:color w:val="1F2937"/>
                <w:sz w:val="17"/>
              </w:rPr>
              <w:t>2026-09-30</w:t>
            </w:r>
          </w:p>
        </w:tc>
        <w:tc>
          <w:tcPr>
            <w:tcW w:type="dxa" w:w="4176"/>
            <w:tcMar>
              <w:top w:w="80" w:type="dxa"/>
              <w:bottom w:w="80" w:type="dxa"/>
              <w:left w:w="140" w:type="dxa"/>
              <w:right w:w="140" w:type="dxa"/>
            </w:tcMar>
          </w:tcPr>
          <w:p>
            <w:pPr>
              <w:spacing w:before="40" w:after="40"/>
            </w:pPr>
            <w:r>
              <w:rPr>
                <w:rFonts w:ascii="Arial" w:hAnsi="Arial"/>
                <w:color w:val="1F2937"/>
                <w:sz w:val="17"/>
              </w:rPr>
              <w:t>("mindfulness" OR "meditation" OR "yoga" OR "atencion plena" OR "ioga") AND ("psychotherapy" OR "CBT" OR "TCC" OR "stress" OR "burnout" OR "depression") AND ("Latin America" OR "Brazil" OR "Mexico" OR "Chile" OR "Colombia")</w:t>
            </w:r>
          </w:p>
        </w:tc>
        <w:tc>
          <w:tcPr>
            <w:tcW w:type="dxa" w:w="1440"/>
            <w:tcMar>
              <w:top w:w="80" w:type="dxa"/>
              <w:bottom w:w="80" w:type="dxa"/>
              <w:left w:w="140" w:type="dxa"/>
              <w:right w:w="140" w:type="dxa"/>
            </w:tcMar>
          </w:tcPr>
          <w:p>
            <w:pPr>
              <w:spacing w:before="40" w:after="40"/>
            </w:pPr>
            <w:r>
              <w:rPr>
                <w:rFonts w:ascii="Arial" w:hAnsi="Arial"/>
                <w:color w:val="1F2937"/>
                <w:sz w:val="17"/>
              </w:rPr>
              <w:t>2016–2026; ES, PT, EN</w:t>
            </w:r>
          </w:p>
        </w:tc>
        <w:tc>
          <w:tcPr>
            <w:tcW w:type="dxa" w:w="864"/>
            <w:tcMar>
              <w:top w:w="80" w:type="dxa"/>
              <w:bottom w:w="80" w:type="dxa"/>
              <w:left w:w="140" w:type="dxa"/>
              <w:right w:w="140" w:type="dxa"/>
            </w:tcMar>
          </w:tcPr>
          <w:p>
            <w:pPr>
              <w:spacing w:before="40" w:after="40"/>
            </w:pPr>
            <w:r>
              <w:rPr>
                <w:rFonts w:ascii="Arial" w:hAnsi="Arial"/>
                <w:color w:val="1F2937"/>
                <w:sz w:val="17"/>
              </w:rPr>
              <w:t>25</w:t>
            </w:r>
          </w:p>
        </w:tc>
      </w:tr>
      <w:tr>
        <w:tc>
          <w:tcPr>
            <w:tcW w:type="dxa" w:w="1584"/>
            <w:tcMar>
              <w:top w:w="80" w:type="dxa"/>
              <w:bottom w:w="80" w:type="dxa"/>
              <w:left w:w="140" w:type="dxa"/>
              <w:right w:w="140" w:type="dxa"/>
            </w:tcMar>
          </w:tcPr>
          <w:p>
            <w:pPr>
              <w:spacing w:before="40" w:after="40"/>
            </w:pPr>
            <w:r>
              <w:rPr>
                <w:rFonts w:ascii="Arial" w:hAnsi="Arial"/>
                <w:color w:val="1F2937"/>
                <w:sz w:val="17"/>
              </w:rPr>
              <w:t>PubMed API</w:t>
            </w:r>
          </w:p>
        </w:tc>
        <w:tc>
          <w:tcPr>
            <w:tcW w:type="dxa" w:w="1296"/>
            <w:tcMar>
              <w:top w:w="80" w:type="dxa"/>
              <w:bottom w:w="80" w:type="dxa"/>
              <w:left w:w="140" w:type="dxa"/>
              <w:right w:w="140" w:type="dxa"/>
            </w:tcMar>
          </w:tcPr>
          <w:p>
            <w:pPr>
              <w:spacing w:before="40" w:after="40"/>
            </w:pPr>
            <w:r>
              <w:rPr>
                <w:rFonts w:ascii="Arial" w:hAnsi="Arial"/>
                <w:color w:val="1F2937"/>
                <w:sz w:val="17"/>
              </w:rPr>
              <w:t>2026-09-30</w:t>
            </w:r>
          </w:p>
        </w:tc>
        <w:tc>
          <w:tcPr>
            <w:tcW w:type="dxa" w:w="4176"/>
            <w:tcMar>
              <w:top w:w="80" w:type="dxa"/>
              <w:bottom w:w="80" w:type="dxa"/>
              <w:left w:w="140" w:type="dxa"/>
              <w:right w:w="140" w:type="dxa"/>
            </w:tcMar>
          </w:tcPr>
          <w:p>
            <w:pPr>
              <w:spacing w:before="40" w:after="40"/>
            </w:pPr>
            <w:r>
              <w:rPr>
                <w:rFonts w:ascii="Arial" w:hAnsi="Arial"/>
                <w:color w:val="1F2937"/>
                <w:sz w:val="17"/>
              </w:rPr>
              <w:t>("mindfulness" OR "meditation" OR "yoga" OR "atencion plena" OR "ioga") AND ("psychotherapy" OR "CBT" OR "TCC" OR "stress" OR "burnout" OR "depression") AND ("Latin America" OR "Brazil" OR "Mexico" OR "Chile" OR "Colombia")</w:t>
            </w:r>
          </w:p>
        </w:tc>
        <w:tc>
          <w:tcPr>
            <w:tcW w:type="dxa" w:w="1440"/>
            <w:tcMar>
              <w:top w:w="80" w:type="dxa"/>
              <w:bottom w:w="80" w:type="dxa"/>
              <w:left w:w="140" w:type="dxa"/>
              <w:right w:w="140" w:type="dxa"/>
            </w:tcMar>
          </w:tcPr>
          <w:p>
            <w:pPr>
              <w:spacing w:before="40" w:after="40"/>
            </w:pPr>
            <w:r>
              <w:rPr>
                <w:rFonts w:ascii="Arial" w:hAnsi="Arial"/>
                <w:color w:val="1F2937"/>
                <w:sz w:val="17"/>
              </w:rPr>
              <w:t>2016–2026; ES, PT, EN</w:t>
            </w:r>
          </w:p>
        </w:tc>
        <w:tc>
          <w:tcPr>
            <w:tcW w:type="dxa" w:w="864"/>
            <w:tcMar>
              <w:top w:w="80" w:type="dxa"/>
              <w:bottom w:w="80" w:type="dxa"/>
              <w:left w:w="140" w:type="dxa"/>
              <w:right w:w="140" w:type="dxa"/>
            </w:tcMar>
          </w:tcPr>
          <w:p>
            <w:pPr>
              <w:spacing w:before="40" w:after="40"/>
            </w:pPr>
            <w:r>
              <w:rPr>
                <w:rFonts w:ascii="Arial" w:hAnsi="Arial"/>
                <w:color w:val="1F2937"/>
                <w:sz w:val="17"/>
              </w:rPr>
              <w:t>25</w:t>
            </w:r>
          </w:p>
        </w:tc>
      </w:tr>
      <w:tr>
        <w:tc>
          <w:tcPr>
            <w:tcW w:type="dxa" w:w="1584"/>
            <w:tcMar>
              <w:top w:w="80" w:type="dxa"/>
              <w:bottom w:w="80" w:type="dxa"/>
              <w:left w:w="140" w:type="dxa"/>
              <w:right w:w="140" w:type="dxa"/>
            </w:tcMar>
          </w:tcPr>
          <w:p>
            <w:pPr>
              <w:spacing w:before="40" w:after="40"/>
            </w:pPr>
            <w:r>
              <w:rPr>
                <w:rFonts w:ascii="Arial" w:hAnsi="Arial"/>
                <w:color w:val="1F2937"/>
                <w:sz w:val="17"/>
              </w:rPr>
              <w:t>Europe PMC API</w:t>
            </w:r>
          </w:p>
        </w:tc>
        <w:tc>
          <w:tcPr>
            <w:tcW w:type="dxa" w:w="1296"/>
            <w:tcMar>
              <w:top w:w="80" w:type="dxa"/>
              <w:bottom w:w="80" w:type="dxa"/>
              <w:left w:w="140" w:type="dxa"/>
              <w:right w:w="140" w:type="dxa"/>
            </w:tcMar>
          </w:tcPr>
          <w:p>
            <w:pPr>
              <w:spacing w:before="40" w:after="40"/>
            </w:pPr>
            <w:r>
              <w:rPr>
                <w:rFonts w:ascii="Arial" w:hAnsi="Arial"/>
                <w:color w:val="1F2937"/>
                <w:sz w:val="17"/>
              </w:rPr>
              <w:t>2026-09-30</w:t>
            </w:r>
          </w:p>
        </w:tc>
        <w:tc>
          <w:tcPr>
            <w:tcW w:type="dxa" w:w="4176"/>
            <w:tcMar>
              <w:top w:w="80" w:type="dxa"/>
              <w:bottom w:w="80" w:type="dxa"/>
              <w:left w:w="140" w:type="dxa"/>
              <w:right w:w="140" w:type="dxa"/>
            </w:tcMar>
          </w:tcPr>
          <w:p>
            <w:pPr>
              <w:spacing w:before="40" w:after="40"/>
            </w:pPr>
            <w:r>
              <w:rPr>
                <w:rFonts w:ascii="Arial" w:hAnsi="Arial"/>
                <w:color w:val="1F2937"/>
                <w:sz w:val="17"/>
              </w:rPr>
              <w:t>("mindfulness" OR "meditation" OR "yoga" OR "atencion plena" OR "ioga") AND ("psychotherapy" OR "CBT" OR "TCC" OR "stress" OR "burnout" OR "depression") AND ("Latin America" OR "Brazil" OR "Mexico" OR "Chile" OR "Colombia")</w:t>
            </w:r>
          </w:p>
        </w:tc>
        <w:tc>
          <w:tcPr>
            <w:tcW w:type="dxa" w:w="1440"/>
            <w:tcMar>
              <w:top w:w="80" w:type="dxa"/>
              <w:bottom w:w="80" w:type="dxa"/>
              <w:left w:w="140" w:type="dxa"/>
              <w:right w:w="140" w:type="dxa"/>
            </w:tcMar>
          </w:tcPr>
          <w:p>
            <w:pPr>
              <w:spacing w:before="40" w:after="40"/>
            </w:pPr>
            <w:r>
              <w:rPr>
                <w:rFonts w:ascii="Arial" w:hAnsi="Arial"/>
                <w:color w:val="1F2937"/>
                <w:sz w:val="17"/>
              </w:rPr>
              <w:t>2016–2026; ES, PT, EN</w:t>
            </w:r>
          </w:p>
        </w:tc>
        <w:tc>
          <w:tcPr>
            <w:tcW w:type="dxa" w:w="864"/>
            <w:tcMar>
              <w:top w:w="80" w:type="dxa"/>
              <w:bottom w:w="80" w:type="dxa"/>
              <w:left w:w="140" w:type="dxa"/>
              <w:right w:w="140" w:type="dxa"/>
            </w:tcMar>
          </w:tcPr>
          <w:p>
            <w:pPr>
              <w:spacing w:before="40" w:after="40"/>
            </w:pPr>
            <w:r>
              <w:rPr>
                <w:rFonts w:ascii="Arial" w:hAnsi="Arial"/>
                <w:color w:val="1F2937"/>
                <w:sz w:val="17"/>
              </w:rPr>
              <w:t>25</w:t>
            </w:r>
          </w:p>
        </w:tc>
      </w:tr>
      <w:tr>
        <w:tc>
          <w:tcPr>
            <w:tcW w:type="dxa" w:w="1584"/>
            <w:tcMar>
              <w:top w:w="80" w:type="dxa"/>
              <w:bottom w:w="80" w:type="dxa"/>
              <w:left w:w="140" w:type="dxa"/>
              <w:right w:w="140" w:type="dxa"/>
            </w:tcMar>
          </w:tcPr>
          <w:p>
            <w:pPr>
              <w:spacing w:before="40" w:after="40"/>
            </w:pPr>
            <w:r>
              <w:rPr>
                <w:rFonts w:ascii="Arial" w:hAnsi="Arial"/>
                <w:color w:val="1F2937"/>
                <w:sz w:val="17"/>
              </w:rPr>
              <w:t>OpenAlex API</w:t>
            </w:r>
          </w:p>
        </w:tc>
        <w:tc>
          <w:tcPr>
            <w:tcW w:type="dxa" w:w="1296"/>
            <w:tcMar>
              <w:top w:w="80" w:type="dxa"/>
              <w:bottom w:w="80" w:type="dxa"/>
              <w:left w:w="140" w:type="dxa"/>
              <w:right w:w="140" w:type="dxa"/>
            </w:tcMar>
          </w:tcPr>
          <w:p>
            <w:pPr>
              <w:spacing w:before="40" w:after="40"/>
            </w:pPr>
            <w:r>
              <w:rPr>
                <w:rFonts w:ascii="Arial" w:hAnsi="Arial"/>
                <w:color w:val="1F2937"/>
                <w:sz w:val="17"/>
              </w:rPr>
              <w:t>2026-09-30</w:t>
            </w:r>
          </w:p>
        </w:tc>
        <w:tc>
          <w:tcPr>
            <w:tcW w:type="dxa" w:w="4176"/>
            <w:tcMar>
              <w:top w:w="80" w:type="dxa"/>
              <w:bottom w:w="80" w:type="dxa"/>
              <w:left w:w="140" w:type="dxa"/>
              <w:right w:w="140" w:type="dxa"/>
            </w:tcMar>
          </w:tcPr>
          <w:p>
            <w:pPr>
              <w:spacing w:before="40" w:after="40"/>
            </w:pPr>
            <w:r>
              <w:rPr>
                <w:rFonts w:ascii="Arial" w:hAnsi="Arial"/>
                <w:color w:val="1F2937"/>
                <w:sz w:val="17"/>
              </w:rPr>
              <w:t>("mindfulness" OR "meditation" OR "yoga" OR "atencion plena" OR "ioga") AND ("psychotherapy" OR "CBT" OR "TCC" OR "stress" OR "burnout" OR "depression") AND ("Latin America" OR "Brazil" OR "Mexico" OR "Chile" OR "Colombia")</w:t>
            </w:r>
          </w:p>
        </w:tc>
        <w:tc>
          <w:tcPr>
            <w:tcW w:type="dxa" w:w="1440"/>
            <w:tcMar>
              <w:top w:w="80" w:type="dxa"/>
              <w:bottom w:w="80" w:type="dxa"/>
              <w:left w:w="140" w:type="dxa"/>
              <w:right w:w="140" w:type="dxa"/>
            </w:tcMar>
          </w:tcPr>
          <w:p>
            <w:pPr>
              <w:spacing w:before="40" w:after="40"/>
            </w:pPr>
            <w:r>
              <w:rPr>
                <w:rFonts w:ascii="Arial" w:hAnsi="Arial"/>
                <w:color w:val="1F2937"/>
                <w:sz w:val="17"/>
              </w:rPr>
              <w:t>2016–2026; ES, PT, EN</w:t>
            </w:r>
          </w:p>
        </w:tc>
        <w:tc>
          <w:tcPr>
            <w:tcW w:type="dxa" w:w="864"/>
            <w:tcMar>
              <w:top w:w="80" w:type="dxa"/>
              <w:bottom w:w="80" w:type="dxa"/>
              <w:left w:w="140" w:type="dxa"/>
              <w:right w:w="140" w:type="dxa"/>
            </w:tcMar>
          </w:tcPr>
          <w:p>
            <w:pPr>
              <w:spacing w:before="40" w:after="40"/>
            </w:pPr>
            <w:r>
              <w:rPr>
                <w:rFonts w:ascii="Arial" w:hAnsi="Arial"/>
                <w:color w:val="1F2937"/>
                <w:sz w:val="17"/>
              </w:rPr>
              <w:t>25</w:t>
            </w:r>
          </w:p>
        </w:tc>
      </w:tr>
      <w:tr>
        <w:tc>
          <w:tcPr>
            <w:tcW w:type="dxa" w:w="1584"/>
            <w:tcMar>
              <w:top w:w="80" w:type="dxa"/>
              <w:bottom w:w="80" w:type="dxa"/>
              <w:left w:w="140" w:type="dxa"/>
              <w:right w:w="140" w:type="dxa"/>
            </w:tcMar>
          </w:tcPr>
          <w:p>
            <w:pPr>
              <w:spacing w:before="40" w:after="40"/>
            </w:pPr>
            <w:r>
              <w:rPr>
                <w:rFonts w:ascii="Arial" w:hAnsi="Arial"/>
                <w:color w:val="1F2937"/>
                <w:sz w:val="17"/>
              </w:rPr>
              <w:t>Crossref API</w:t>
            </w:r>
          </w:p>
        </w:tc>
        <w:tc>
          <w:tcPr>
            <w:tcW w:type="dxa" w:w="1296"/>
            <w:tcMar>
              <w:top w:w="80" w:type="dxa"/>
              <w:bottom w:w="80" w:type="dxa"/>
              <w:left w:w="140" w:type="dxa"/>
              <w:right w:w="140" w:type="dxa"/>
            </w:tcMar>
          </w:tcPr>
          <w:p>
            <w:pPr>
              <w:spacing w:before="40" w:after="40"/>
            </w:pPr>
            <w:r>
              <w:rPr>
                <w:rFonts w:ascii="Arial" w:hAnsi="Arial"/>
                <w:color w:val="1F2937"/>
                <w:sz w:val="17"/>
              </w:rPr>
              <w:t>2026-09-30</w:t>
            </w:r>
          </w:p>
        </w:tc>
        <w:tc>
          <w:tcPr>
            <w:tcW w:type="dxa" w:w="4176"/>
            <w:tcMar>
              <w:top w:w="80" w:type="dxa"/>
              <w:bottom w:w="80" w:type="dxa"/>
              <w:left w:w="140" w:type="dxa"/>
              <w:right w:w="140" w:type="dxa"/>
            </w:tcMar>
          </w:tcPr>
          <w:p>
            <w:pPr>
              <w:spacing w:before="40" w:after="40"/>
            </w:pPr>
            <w:r>
              <w:rPr>
                <w:rFonts w:ascii="Arial" w:hAnsi="Arial"/>
                <w:color w:val="1F2937"/>
                <w:sz w:val="17"/>
              </w:rPr>
              <w:t>("acupuncture" OR "auriculotherapy" OR "acupuntura" OR "auriculoterapia") AND ("psychotherapy" OR "depression" OR "anxiety" OR "ansiedad" OR "depresion" OR "stress") AND ("Latin America" OR "Brazil" OR "Colombia" OR "Mexico" OR "Chile")</w:t>
            </w:r>
          </w:p>
        </w:tc>
        <w:tc>
          <w:tcPr>
            <w:tcW w:type="dxa" w:w="1440"/>
            <w:tcMar>
              <w:top w:w="80" w:type="dxa"/>
              <w:bottom w:w="80" w:type="dxa"/>
              <w:left w:w="140" w:type="dxa"/>
              <w:right w:w="140" w:type="dxa"/>
            </w:tcMar>
          </w:tcPr>
          <w:p>
            <w:pPr>
              <w:spacing w:before="40" w:after="40"/>
            </w:pPr>
            <w:r>
              <w:rPr>
                <w:rFonts w:ascii="Arial" w:hAnsi="Arial"/>
                <w:color w:val="1F2937"/>
                <w:sz w:val="17"/>
              </w:rPr>
              <w:t>2016–2026; ES, PT, EN</w:t>
            </w:r>
          </w:p>
        </w:tc>
        <w:tc>
          <w:tcPr>
            <w:tcW w:type="dxa" w:w="864"/>
            <w:tcMar>
              <w:top w:w="80" w:type="dxa"/>
              <w:bottom w:w="80" w:type="dxa"/>
              <w:left w:w="140" w:type="dxa"/>
              <w:right w:w="140" w:type="dxa"/>
            </w:tcMar>
          </w:tcPr>
          <w:p>
            <w:pPr>
              <w:spacing w:before="40" w:after="40"/>
            </w:pPr>
            <w:r>
              <w:rPr>
                <w:rFonts w:ascii="Arial" w:hAnsi="Arial"/>
                <w:color w:val="1F2937"/>
                <w:sz w:val="17"/>
              </w:rPr>
              <w:t>25</w:t>
            </w:r>
          </w:p>
        </w:tc>
      </w:tr>
      <w:tr>
        <w:tc>
          <w:tcPr>
            <w:tcW w:type="dxa" w:w="1584"/>
            <w:tcMar>
              <w:top w:w="80" w:type="dxa"/>
              <w:bottom w:w="80" w:type="dxa"/>
              <w:left w:w="140" w:type="dxa"/>
              <w:right w:w="140" w:type="dxa"/>
            </w:tcMar>
          </w:tcPr>
          <w:p>
            <w:pPr>
              <w:spacing w:before="40" w:after="40"/>
            </w:pPr>
            <w:r>
              <w:rPr>
                <w:rFonts w:ascii="Arial" w:hAnsi="Arial"/>
                <w:color w:val="1F2937"/>
                <w:sz w:val="17"/>
              </w:rPr>
              <w:t>PubMed API</w:t>
            </w:r>
          </w:p>
        </w:tc>
        <w:tc>
          <w:tcPr>
            <w:tcW w:type="dxa" w:w="1296"/>
            <w:tcMar>
              <w:top w:w="80" w:type="dxa"/>
              <w:bottom w:w="80" w:type="dxa"/>
              <w:left w:w="140" w:type="dxa"/>
              <w:right w:w="140" w:type="dxa"/>
            </w:tcMar>
          </w:tcPr>
          <w:p>
            <w:pPr>
              <w:spacing w:before="40" w:after="40"/>
            </w:pPr>
            <w:r>
              <w:rPr>
                <w:rFonts w:ascii="Arial" w:hAnsi="Arial"/>
                <w:color w:val="1F2937"/>
                <w:sz w:val="17"/>
              </w:rPr>
              <w:t>2026-09-30</w:t>
            </w:r>
          </w:p>
        </w:tc>
        <w:tc>
          <w:tcPr>
            <w:tcW w:type="dxa" w:w="4176"/>
            <w:tcMar>
              <w:top w:w="80" w:type="dxa"/>
              <w:bottom w:w="80" w:type="dxa"/>
              <w:left w:w="140" w:type="dxa"/>
              <w:right w:w="140" w:type="dxa"/>
            </w:tcMar>
          </w:tcPr>
          <w:p>
            <w:pPr>
              <w:spacing w:before="40" w:after="40"/>
            </w:pPr>
            <w:r>
              <w:rPr>
                <w:rFonts w:ascii="Arial" w:hAnsi="Arial"/>
                <w:color w:val="1F2937"/>
                <w:sz w:val="17"/>
              </w:rPr>
              <w:t>("acupuncture" OR "auriculotherapy" OR "acupuntura" OR "auriculoterapia") AND ("psychotherapy" OR "depression" OR "anxiety" OR "ansiedad" OR "depresion" OR "stress") AND ("Latin America" OR "Brazil" OR "Colombia" OR "Mexico" OR "Chile")</w:t>
            </w:r>
          </w:p>
        </w:tc>
        <w:tc>
          <w:tcPr>
            <w:tcW w:type="dxa" w:w="1440"/>
            <w:tcMar>
              <w:top w:w="80" w:type="dxa"/>
              <w:bottom w:w="80" w:type="dxa"/>
              <w:left w:w="140" w:type="dxa"/>
              <w:right w:w="140" w:type="dxa"/>
            </w:tcMar>
          </w:tcPr>
          <w:p>
            <w:pPr>
              <w:spacing w:before="40" w:after="40"/>
            </w:pPr>
            <w:r>
              <w:rPr>
                <w:rFonts w:ascii="Arial" w:hAnsi="Arial"/>
                <w:color w:val="1F2937"/>
                <w:sz w:val="17"/>
              </w:rPr>
              <w:t>2016–2026; ES, PT, EN</w:t>
            </w:r>
          </w:p>
        </w:tc>
        <w:tc>
          <w:tcPr>
            <w:tcW w:type="dxa" w:w="864"/>
            <w:tcMar>
              <w:top w:w="80" w:type="dxa"/>
              <w:bottom w:w="80" w:type="dxa"/>
              <w:left w:w="140" w:type="dxa"/>
              <w:right w:w="140" w:type="dxa"/>
            </w:tcMar>
          </w:tcPr>
          <w:p>
            <w:pPr>
              <w:spacing w:before="40" w:after="40"/>
            </w:pPr>
            <w:r>
              <w:rPr>
                <w:rFonts w:ascii="Arial" w:hAnsi="Arial"/>
                <w:color w:val="1F2937"/>
                <w:sz w:val="17"/>
              </w:rPr>
              <w:t>25</w:t>
            </w:r>
          </w:p>
        </w:tc>
      </w:tr>
      <w:tr>
        <w:tc>
          <w:tcPr>
            <w:tcW w:type="dxa" w:w="1584"/>
            <w:tcMar>
              <w:top w:w="80" w:type="dxa"/>
              <w:bottom w:w="80" w:type="dxa"/>
              <w:left w:w="140" w:type="dxa"/>
              <w:right w:w="140" w:type="dxa"/>
            </w:tcMar>
          </w:tcPr>
          <w:p>
            <w:pPr>
              <w:spacing w:before="40" w:after="40"/>
            </w:pPr>
            <w:r>
              <w:rPr>
                <w:rFonts w:ascii="Arial" w:hAnsi="Arial"/>
                <w:color w:val="1F2937"/>
                <w:sz w:val="17"/>
              </w:rPr>
              <w:t>Europe PMC API</w:t>
            </w:r>
          </w:p>
        </w:tc>
        <w:tc>
          <w:tcPr>
            <w:tcW w:type="dxa" w:w="1296"/>
            <w:tcMar>
              <w:top w:w="80" w:type="dxa"/>
              <w:bottom w:w="80" w:type="dxa"/>
              <w:left w:w="140" w:type="dxa"/>
              <w:right w:w="140" w:type="dxa"/>
            </w:tcMar>
          </w:tcPr>
          <w:p>
            <w:pPr>
              <w:spacing w:before="40" w:after="40"/>
            </w:pPr>
            <w:r>
              <w:rPr>
                <w:rFonts w:ascii="Arial" w:hAnsi="Arial"/>
                <w:color w:val="1F2937"/>
                <w:sz w:val="17"/>
              </w:rPr>
              <w:t>2026-09-30</w:t>
            </w:r>
          </w:p>
        </w:tc>
        <w:tc>
          <w:tcPr>
            <w:tcW w:type="dxa" w:w="4176"/>
            <w:tcMar>
              <w:top w:w="80" w:type="dxa"/>
              <w:bottom w:w="80" w:type="dxa"/>
              <w:left w:w="140" w:type="dxa"/>
              <w:right w:w="140" w:type="dxa"/>
            </w:tcMar>
          </w:tcPr>
          <w:p>
            <w:pPr>
              <w:spacing w:before="40" w:after="40"/>
            </w:pPr>
            <w:r>
              <w:rPr>
                <w:rFonts w:ascii="Arial" w:hAnsi="Arial"/>
                <w:color w:val="1F2937"/>
                <w:sz w:val="17"/>
              </w:rPr>
              <w:t>("acupuncture" OR "auriculotherapy" OR "acupuntura" OR "auriculoterapia") AND ("psychotherapy" OR "depression" OR "anxiety" OR "ansiedad" OR "depresion" OR "stress") AND ("Latin America" OR "Brazil" OR "Colombia" OR "Mexico" OR "Chile")</w:t>
            </w:r>
          </w:p>
        </w:tc>
        <w:tc>
          <w:tcPr>
            <w:tcW w:type="dxa" w:w="1440"/>
            <w:tcMar>
              <w:top w:w="80" w:type="dxa"/>
              <w:bottom w:w="80" w:type="dxa"/>
              <w:left w:w="140" w:type="dxa"/>
              <w:right w:w="140" w:type="dxa"/>
            </w:tcMar>
          </w:tcPr>
          <w:p>
            <w:pPr>
              <w:spacing w:before="40" w:after="40"/>
            </w:pPr>
            <w:r>
              <w:rPr>
                <w:rFonts w:ascii="Arial" w:hAnsi="Arial"/>
                <w:color w:val="1F2937"/>
                <w:sz w:val="17"/>
              </w:rPr>
              <w:t>2016–2026; ES, PT, EN</w:t>
            </w:r>
          </w:p>
        </w:tc>
        <w:tc>
          <w:tcPr>
            <w:tcW w:type="dxa" w:w="864"/>
            <w:tcMar>
              <w:top w:w="80" w:type="dxa"/>
              <w:bottom w:w="80" w:type="dxa"/>
              <w:left w:w="140" w:type="dxa"/>
              <w:right w:w="140" w:type="dxa"/>
            </w:tcMar>
          </w:tcPr>
          <w:p>
            <w:pPr>
              <w:spacing w:before="40" w:after="40"/>
            </w:pPr>
            <w:r>
              <w:rPr>
                <w:rFonts w:ascii="Arial" w:hAnsi="Arial"/>
                <w:color w:val="1F2937"/>
                <w:sz w:val="17"/>
              </w:rPr>
              <w:t>25</w:t>
            </w:r>
          </w:p>
        </w:tc>
      </w:tr>
      <w:tr>
        <w:tc>
          <w:tcPr>
            <w:tcW w:type="dxa" w:w="1584"/>
            <w:tcMar>
              <w:top w:w="80" w:type="dxa"/>
              <w:bottom w:w="80" w:type="dxa"/>
              <w:left w:w="140" w:type="dxa"/>
              <w:right w:w="140" w:type="dxa"/>
            </w:tcMar>
          </w:tcPr>
          <w:p>
            <w:pPr>
              <w:spacing w:before="40" w:after="40"/>
            </w:pPr>
            <w:r>
              <w:rPr>
                <w:rFonts w:ascii="Arial" w:hAnsi="Arial"/>
                <w:color w:val="1F2937"/>
                <w:sz w:val="17"/>
              </w:rPr>
              <w:t>OpenAlex API</w:t>
            </w:r>
          </w:p>
        </w:tc>
        <w:tc>
          <w:tcPr>
            <w:tcW w:type="dxa" w:w="1296"/>
            <w:tcMar>
              <w:top w:w="80" w:type="dxa"/>
              <w:bottom w:w="80" w:type="dxa"/>
              <w:left w:w="140" w:type="dxa"/>
              <w:right w:w="140" w:type="dxa"/>
            </w:tcMar>
          </w:tcPr>
          <w:p>
            <w:pPr>
              <w:spacing w:before="40" w:after="40"/>
            </w:pPr>
            <w:r>
              <w:rPr>
                <w:rFonts w:ascii="Arial" w:hAnsi="Arial"/>
                <w:color w:val="1F2937"/>
                <w:sz w:val="17"/>
              </w:rPr>
              <w:t>2026-09-30</w:t>
            </w:r>
          </w:p>
        </w:tc>
        <w:tc>
          <w:tcPr>
            <w:tcW w:type="dxa" w:w="4176"/>
            <w:tcMar>
              <w:top w:w="80" w:type="dxa"/>
              <w:bottom w:w="80" w:type="dxa"/>
              <w:left w:w="140" w:type="dxa"/>
              <w:right w:w="140" w:type="dxa"/>
            </w:tcMar>
          </w:tcPr>
          <w:p>
            <w:pPr>
              <w:spacing w:before="40" w:after="40"/>
            </w:pPr>
            <w:r>
              <w:rPr>
                <w:rFonts w:ascii="Arial" w:hAnsi="Arial"/>
                <w:color w:val="1F2937"/>
                <w:sz w:val="17"/>
              </w:rPr>
              <w:t>("acupuncture" OR "auriculotherapy" OR "acupuntura" OR "auriculoterapia") AND ("psychotherapy" OR "depression" OR "anxiety" OR "ansiedad" OR "depresion" OR "stress") AND ("Latin America" OR "Brazil" OR "Colombia" OR "Mexico" OR "Chile")</w:t>
            </w:r>
          </w:p>
        </w:tc>
        <w:tc>
          <w:tcPr>
            <w:tcW w:type="dxa" w:w="1440"/>
            <w:tcMar>
              <w:top w:w="80" w:type="dxa"/>
              <w:bottom w:w="80" w:type="dxa"/>
              <w:left w:w="140" w:type="dxa"/>
              <w:right w:w="140" w:type="dxa"/>
            </w:tcMar>
          </w:tcPr>
          <w:p>
            <w:pPr>
              <w:spacing w:before="40" w:after="40"/>
            </w:pPr>
            <w:r>
              <w:rPr>
                <w:rFonts w:ascii="Arial" w:hAnsi="Arial"/>
                <w:color w:val="1F2937"/>
                <w:sz w:val="17"/>
              </w:rPr>
              <w:t>2016–2026; ES, PT, EN</w:t>
            </w:r>
          </w:p>
        </w:tc>
        <w:tc>
          <w:tcPr>
            <w:tcW w:type="dxa" w:w="864"/>
            <w:tcMar>
              <w:top w:w="80" w:type="dxa"/>
              <w:bottom w:w="80" w:type="dxa"/>
              <w:left w:w="140" w:type="dxa"/>
              <w:right w:w="140" w:type="dxa"/>
            </w:tcMar>
          </w:tcPr>
          <w:p>
            <w:pPr>
              <w:spacing w:before="40" w:after="40"/>
            </w:pPr>
            <w:r>
              <w:rPr>
                <w:rFonts w:ascii="Arial" w:hAnsi="Arial"/>
                <w:color w:val="1F2937"/>
                <w:sz w:val="17"/>
              </w:rPr>
              <w:t>25</w:t>
            </w:r>
          </w:p>
        </w:tc>
      </w:tr>
      <w:tr>
        <w:tc>
          <w:tcPr>
            <w:tcW w:type="dxa" w:w="1584"/>
            <w:tcMar>
              <w:top w:w="80" w:type="dxa"/>
              <w:bottom w:w="80" w:type="dxa"/>
              <w:left w:w="140" w:type="dxa"/>
              <w:right w:w="140" w:type="dxa"/>
            </w:tcMar>
          </w:tcPr>
          <w:p>
            <w:pPr>
              <w:spacing w:before="40" w:after="40"/>
            </w:pPr>
            <w:r>
              <w:rPr>
                <w:rFonts w:ascii="Arial" w:hAnsi="Arial"/>
                <w:color w:val="1F2937"/>
                <w:sz w:val="17"/>
              </w:rPr>
              <w:t>Crossref API</w:t>
            </w:r>
          </w:p>
        </w:tc>
        <w:tc>
          <w:tcPr>
            <w:tcW w:type="dxa" w:w="1296"/>
            <w:tcMar>
              <w:top w:w="80" w:type="dxa"/>
              <w:bottom w:w="80" w:type="dxa"/>
              <w:left w:w="140" w:type="dxa"/>
              <w:right w:w="140" w:type="dxa"/>
            </w:tcMar>
          </w:tcPr>
          <w:p>
            <w:pPr>
              <w:spacing w:before="40" w:after="40"/>
            </w:pPr>
            <w:r>
              <w:rPr>
                <w:rFonts w:ascii="Arial" w:hAnsi="Arial"/>
                <w:color w:val="1F2937"/>
                <w:sz w:val="17"/>
              </w:rPr>
              <w:t>2026-09-30</w:t>
            </w:r>
          </w:p>
        </w:tc>
        <w:tc>
          <w:tcPr>
            <w:tcW w:type="dxa" w:w="4176"/>
            <w:tcMar>
              <w:top w:w="80" w:type="dxa"/>
              <w:bottom w:w="80" w:type="dxa"/>
              <w:left w:w="140" w:type="dxa"/>
              <w:right w:w="140" w:type="dxa"/>
            </w:tcMar>
          </w:tcPr>
          <w:p>
            <w:pPr>
              <w:spacing w:before="40" w:after="40"/>
            </w:pPr>
            <w:r>
              <w:rPr>
                <w:rFonts w:ascii="Arial" w:hAnsi="Arial"/>
                <w:color w:val="1F2937"/>
                <w:sz w:val="17"/>
              </w:rPr>
              <w:t>("phytotherapy" OR "medicinal plants" OR "fitoterapia" OR "plantas medicinais") AND ("anxiety" OR "depression" OR "ansiedad" OR "depressao" OR "insomnia") AND ("Latin America" OR "Brazil" OR "Mexico" OR "Colombia" OR "Nicaragua")</w:t>
            </w:r>
          </w:p>
        </w:tc>
        <w:tc>
          <w:tcPr>
            <w:tcW w:type="dxa" w:w="1440"/>
            <w:tcMar>
              <w:top w:w="80" w:type="dxa"/>
              <w:bottom w:w="80" w:type="dxa"/>
              <w:left w:w="140" w:type="dxa"/>
              <w:right w:w="140" w:type="dxa"/>
            </w:tcMar>
          </w:tcPr>
          <w:p>
            <w:pPr>
              <w:spacing w:before="40" w:after="40"/>
            </w:pPr>
            <w:r>
              <w:rPr>
                <w:rFonts w:ascii="Arial" w:hAnsi="Arial"/>
                <w:color w:val="1F2937"/>
                <w:sz w:val="17"/>
              </w:rPr>
              <w:t>2016–2026; ES, PT, EN</w:t>
            </w:r>
          </w:p>
        </w:tc>
        <w:tc>
          <w:tcPr>
            <w:tcW w:type="dxa" w:w="864"/>
            <w:tcMar>
              <w:top w:w="80" w:type="dxa"/>
              <w:bottom w:w="80" w:type="dxa"/>
              <w:left w:w="140" w:type="dxa"/>
              <w:right w:w="140" w:type="dxa"/>
            </w:tcMar>
          </w:tcPr>
          <w:p>
            <w:pPr>
              <w:spacing w:before="40" w:after="40"/>
            </w:pPr>
            <w:r>
              <w:rPr>
                <w:rFonts w:ascii="Arial" w:hAnsi="Arial"/>
                <w:color w:val="1F2937"/>
                <w:sz w:val="17"/>
              </w:rPr>
              <w:t>25</w:t>
            </w:r>
          </w:p>
        </w:tc>
      </w:tr>
      <w:tr>
        <w:tc>
          <w:tcPr>
            <w:tcW w:type="dxa" w:w="1584"/>
            <w:tcMar>
              <w:top w:w="80" w:type="dxa"/>
              <w:bottom w:w="80" w:type="dxa"/>
              <w:left w:w="140" w:type="dxa"/>
              <w:right w:w="140" w:type="dxa"/>
            </w:tcMar>
          </w:tcPr>
          <w:p>
            <w:pPr>
              <w:spacing w:before="40" w:after="40"/>
            </w:pPr>
            <w:r>
              <w:rPr>
                <w:rFonts w:ascii="Arial" w:hAnsi="Arial"/>
                <w:color w:val="1F2937"/>
                <w:sz w:val="17"/>
              </w:rPr>
              <w:t>PubMed API</w:t>
            </w:r>
          </w:p>
        </w:tc>
        <w:tc>
          <w:tcPr>
            <w:tcW w:type="dxa" w:w="1296"/>
            <w:tcMar>
              <w:top w:w="80" w:type="dxa"/>
              <w:bottom w:w="80" w:type="dxa"/>
              <w:left w:w="140" w:type="dxa"/>
              <w:right w:w="140" w:type="dxa"/>
            </w:tcMar>
          </w:tcPr>
          <w:p>
            <w:pPr>
              <w:spacing w:before="40" w:after="40"/>
            </w:pPr>
            <w:r>
              <w:rPr>
                <w:rFonts w:ascii="Arial" w:hAnsi="Arial"/>
                <w:color w:val="1F2937"/>
                <w:sz w:val="17"/>
              </w:rPr>
              <w:t>2026-09-30</w:t>
            </w:r>
          </w:p>
        </w:tc>
        <w:tc>
          <w:tcPr>
            <w:tcW w:type="dxa" w:w="4176"/>
            <w:tcMar>
              <w:top w:w="80" w:type="dxa"/>
              <w:bottom w:w="80" w:type="dxa"/>
              <w:left w:w="140" w:type="dxa"/>
              <w:right w:w="140" w:type="dxa"/>
            </w:tcMar>
          </w:tcPr>
          <w:p>
            <w:pPr>
              <w:spacing w:before="40" w:after="40"/>
            </w:pPr>
            <w:r>
              <w:rPr>
                <w:rFonts w:ascii="Arial" w:hAnsi="Arial"/>
                <w:color w:val="1F2937"/>
                <w:sz w:val="17"/>
              </w:rPr>
              <w:t>("phytotherapy" OR "medicinal plants" OR "fitoterapia" OR "plantas medicinais") AND ("anxiety" OR "depression" OR "ansiedad" OR "depressao" OR "insomnia") AND ("Latin America" OR "Brazil" OR "Mexico" OR "Colombia" OR "Nicaragua")</w:t>
            </w:r>
          </w:p>
        </w:tc>
        <w:tc>
          <w:tcPr>
            <w:tcW w:type="dxa" w:w="1440"/>
            <w:tcMar>
              <w:top w:w="80" w:type="dxa"/>
              <w:bottom w:w="80" w:type="dxa"/>
              <w:left w:w="140" w:type="dxa"/>
              <w:right w:w="140" w:type="dxa"/>
            </w:tcMar>
          </w:tcPr>
          <w:p>
            <w:pPr>
              <w:spacing w:before="40" w:after="40"/>
            </w:pPr>
            <w:r>
              <w:rPr>
                <w:rFonts w:ascii="Arial" w:hAnsi="Arial"/>
                <w:color w:val="1F2937"/>
                <w:sz w:val="17"/>
              </w:rPr>
              <w:t>2016–2026; ES, PT, EN</w:t>
            </w:r>
          </w:p>
        </w:tc>
        <w:tc>
          <w:tcPr>
            <w:tcW w:type="dxa" w:w="864"/>
            <w:tcMar>
              <w:top w:w="80" w:type="dxa"/>
              <w:bottom w:w="80" w:type="dxa"/>
              <w:left w:w="140" w:type="dxa"/>
              <w:right w:w="140" w:type="dxa"/>
            </w:tcMar>
          </w:tcPr>
          <w:p>
            <w:pPr>
              <w:spacing w:before="40" w:after="40"/>
            </w:pPr>
            <w:r>
              <w:rPr>
                <w:rFonts w:ascii="Arial" w:hAnsi="Arial"/>
                <w:color w:val="1F2937"/>
                <w:sz w:val="17"/>
              </w:rPr>
              <w:t>25</w:t>
            </w:r>
          </w:p>
        </w:tc>
      </w:tr>
      <w:tr>
        <w:tc>
          <w:tcPr>
            <w:tcW w:type="dxa" w:w="1584"/>
            <w:tcMar>
              <w:top w:w="80" w:type="dxa"/>
              <w:bottom w:w="80" w:type="dxa"/>
              <w:left w:w="140" w:type="dxa"/>
              <w:right w:w="140" w:type="dxa"/>
            </w:tcMar>
          </w:tcPr>
          <w:p>
            <w:pPr>
              <w:spacing w:before="40" w:after="40"/>
            </w:pPr>
            <w:r>
              <w:rPr>
                <w:rFonts w:ascii="Arial" w:hAnsi="Arial"/>
                <w:color w:val="1F2937"/>
                <w:sz w:val="17"/>
              </w:rPr>
              <w:t>Europe PMC API</w:t>
            </w:r>
          </w:p>
        </w:tc>
        <w:tc>
          <w:tcPr>
            <w:tcW w:type="dxa" w:w="1296"/>
            <w:tcMar>
              <w:top w:w="80" w:type="dxa"/>
              <w:bottom w:w="80" w:type="dxa"/>
              <w:left w:w="140" w:type="dxa"/>
              <w:right w:w="140" w:type="dxa"/>
            </w:tcMar>
          </w:tcPr>
          <w:p>
            <w:pPr>
              <w:spacing w:before="40" w:after="40"/>
            </w:pPr>
            <w:r>
              <w:rPr>
                <w:rFonts w:ascii="Arial" w:hAnsi="Arial"/>
                <w:color w:val="1F2937"/>
                <w:sz w:val="17"/>
              </w:rPr>
              <w:t>2026-09-30</w:t>
            </w:r>
          </w:p>
        </w:tc>
        <w:tc>
          <w:tcPr>
            <w:tcW w:type="dxa" w:w="4176"/>
            <w:tcMar>
              <w:top w:w="80" w:type="dxa"/>
              <w:bottom w:w="80" w:type="dxa"/>
              <w:left w:w="140" w:type="dxa"/>
              <w:right w:w="140" w:type="dxa"/>
            </w:tcMar>
          </w:tcPr>
          <w:p>
            <w:pPr>
              <w:spacing w:before="40" w:after="40"/>
            </w:pPr>
            <w:r>
              <w:rPr>
                <w:rFonts w:ascii="Arial" w:hAnsi="Arial"/>
                <w:color w:val="1F2937"/>
                <w:sz w:val="17"/>
              </w:rPr>
              <w:t>("phytotherapy" OR "medicinal plants" OR "fitoterapia" OR "plantas medicinais") AND ("anxiety" OR "depression" OR "ansiedad" OR "depressao" OR "insomnia") AND ("Latin America" OR "Brazil" OR "Mexico" OR "Colombia" OR "Nicaragua")</w:t>
            </w:r>
          </w:p>
        </w:tc>
        <w:tc>
          <w:tcPr>
            <w:tcW w:type="dxa" w:w="1440"/>
            <w:tcMar>
              <w:top w:w="80" w:type="dxa"/>
              <w:bottom w:w="80" w:type="dxa"/>
              <w:left w:w="140" w:type="dxa"/>
              <w:right w:w="140" w:type="dxa"/>
            </w:tcMar>
          </w:tcPr>
          <w:p>
            <w:pPr>
              <w:spacing w:before="40" w:after="40"/>
            </w:pPr>
            <w:r>
              <w:rPr>
                <w:rFonts w:ascii="Arial" w:hAnsi="Arial"/>
                <w:color w:val="1F2937"/>
                <w:sz w:val="17"/>
              </w:rPr>
              <w:t>2016–2026; ES, PT, EN</w:t>
            </w:r>
          </w:p>
        </w:tc>
        <w:tc>
          <w:tcPr>
            <w:tcW w:type="dxa" w:w="864"/>
            <w:tcMar>
              <w:top w:w="80" w:type="dxa"/>
              <w:bottom w:w="80" w:type="dxa"/>
              <w:left w:w="140" w:type="dxa"/>
              <w:right w:w="140" w:type="dxa"/>
            </w:tcMar>
          </w:tcPr>
          <w:p>
            <w:pPr>
              <w:spacing w:before="40" w:after="40"/>
            </w:pPr>
            <w:r>
              <w:rPr>
                <w:rFonts w:ascii="Arial" w:hAnsi="Arial"/>
                <w:color w:val="1F2937"/>
                <w:sz w:val="17"/>
              </w:rPr>
              <w:t>25</w:t>
            </w:r>
          </w:p>
        </w:tc>
      </w:tr>
      <w:tr>
        <w:tc>
          <w:tcPr>
            <w:tcW w:type="dxa" w:w="1584"/>
            <w:tcMar>
              <w:top w:w="80" w:type="dxa"/>
              <w:bottom w:w="80" w:type="dxa"/>
              <w:left w:w="140" w:type="dxa"/>
              <w:right w:w="140" w:type="dxa"/>
            </w:tcMar>
          </w:tcPr>
          <w:p>
            <w:pPr>
              <w:spacing w:before="40" w:after="40"/>
            </w:pPr>
            <w:r>
              <w:rPr>
                <w:rFonts w:ascii="Arial" w:hAnsi="Arial"/>
                <w:color w:val="1F2937"/>
                <w:sz w:val="17"/>
              </w:rPr>
              <w:t>OpenAlex API</w:t>
            </w:r>
          </w:p>
        </w:tc>
        <w:tc>
          <w:tcPr>
            <w:tcW w:type="dxa" w:w="1296"/>
            <w:tcMar>
              <w:top w:w="80" w:type="dxa"/>
              <w:bottom w:w="80" w:type="dxa"/>
              <w:left w:w="140" w:type="dxa"/>
              <w:right w:w="140" w:type="dxa"/>
            </w:tcMar>
          </w:tcPr>
          <w:p>
            <w:pPr>
              <w:spacing w:before="40" w:after="40"/>
            </w:pPr>
            <w:r>
              <w:rPr>
                <w:rFonts w:ascii="Arial" w:hAnsi="Arial"/>
                <w:color w:val="1F2937"/>
                <w:sz w:val="17"/>
              </w:rPr>
              <w:t>2026-09-30</w:t>
            </w:r>
          </w:p>
        </w:tc>
        <w:tc>
          <w:tcPr>
            <w:tcW w:type="dxa" w:w="4176"/>
            <w:tcMar>
              <w:top w:w="80" w:type="dxa"/>
              <w:bottom w:w="80" w:type="dxa"/>
              <w:left w:w="140" w:type="dxa"/>
              <w:right w:w="140" w:type="dxa"/>
            </w:tcMar>
          </w:tcPr>
          <w:p>
            <w:pPr>
              <w:spacing w:before="40" w:after="40"/>
            </w:pPr>
            <w:r>
              <w:rPr>
                <w:rFonts w:ascii="Arial" w:hAnsi="Arial"/>
                <w:color w:val="1F2937"/>
                <w:sz w:val="17"/>
              </w:rPr>
              <w:t>("phytotherapy" OR "medicinal plants" OR "fitoterapia" OR "plantas medicinais") AND ("anxiety" OR "depression" OR "ansiedad" OR "depressao" OR "insomnia") AND ("Latin America" OR "Brazil" OR "Mexico" OR "Colombia" OR "Nicaragua")</w:t>
            </w:r>
          </w:p>
        </w:tc>
        <w:tc>
          <w:tcPr>
            <w:tcW w:type="dxa" w:w="1440"/>
            <w:tcMar>
              <w:top w:w="80" w:type="dxa"/>
              <w:bottom w:w="80" w:type="dxa"/>
              <w:left w:w="140" w:type="dxa"/>
              <w:right w:w="140" w:type="dxa"/>
            </w:tcMar>
          </w:tcPr>
          <w:p>
            <w:pPr>
              <w:spacing w:before="40" w:after="40"/>
            </w:pPr>
            <w:r>
              <w:rPr>
                <w:rFonts w:ascii="Arial" w:hAnsi="Arial"/>
                <w:color w:val="1F2937"/>
                <w:sz w:val="17"/>
              </w:rPr>
              <w:t>2016–2026; ES, PT, EN</w:t>
            </w:r>
          </w:p>
        </w:tc>
        <w:tc>
          <w:tcPr>
            <w:tcW w:type="dxa" w:w="864"/>
            <w:tcMar>
              <w:top w:w="80" w:type="dxa"/>
              <w:bottom w:w="80" w:type="dxa"/>
              <w:left w:w="140" w:type="dxa"/>
              <w:right w:w="140" w:type="dxa"/>
            </w:tcMar>
          </w:tcPr>
          <w:p>
            <w:pPr>
              <w:spacing w:before="40" w:after="40"/>
            </w:pPr>
            <w:r>
              <w:rPr>
                <w:rFonts w:ascii="Arial" w:hAnsi="Arial"/>
                <w:color w:val="1F2937"/>
                <w:sz w:val="17"/>
              </w:rPr>
              <w:t>25</w:t>
            </w:r>
          </w:p>
        </w:tc>
      </w:tr>
      <w:tr>
        <w:tc>
          <w:tcPr>
            <w:tcW w:type="dxa" w:w="1584"/>
            <w:tcMar>
              <w:top w:w="80" w:type="dxa"/>
              <w:bottom w:w="80" w:type="dxa"/>
              <w:left w:w="140" w:type="dxa"/>
              <w:right w:w="140" w:type="dxa"/>
            </w:tcMar>
          </w:tcPr>
          <w:p>
            <w:pPr>
              <w:spacing w:before="40" w:after="40"/>
            </w:pPr>
            <w:r>
              <w:rPr>
                <w:rFonts w:ascii="Arial" w:hAnsi="Arial"/>
                <w:color w:val="1F2937"/>
                <w:sz w:val="17"/>
              </w:rPr>
              <w:t>Crossref API</w:t>
            </w:r>
          </w:p>
        </w:tc>
        <w:tc>
          <w:tcPr>
            <w:tcW w:type="dxa" w:w="1296"/>
            <w:tcMar>
              <w:top w:w="80" w:type="dxa"/>
              <w:bottom w:w="80" w:type="dxa"/>
              <w:left w:w="140" w:type="dxa"/>
              <w:right w:w="140" w:type="dxa"/>
            </w:tcMar>
          </w:tcPr>
          <w:p>
            <w:pPr>
              <w:spacing w:before="40" w:after="40"/>
            </w:pPr>
            <w:r>
              <w:rPr>
                <w:rFonts w:ascii="Arial" w:hAnsi="Arial"/>
                <w:color w:val="1F2937"/>
                <w:sz w:val="17"/>
              </w:rPr>
              <w:t>2026-09-30</w:t>
            </w:r>
          </w:p>
        </w:tc>
        <w:tc>
          <w:tcPr>
            <w:tcW w:type="dxa" w:w="4176"/>
            <w:tcMar>
              <w:top w:w="80" w:type="dxa"/>
              <w:bottom w:w="80" w:type="dxa"/>
              <w:left w:w="140" w:type="dxa"/>
              <w:right w:w="140" w:type="dxa"/>
            </w:tcMar>
          </w:tcPr>
          <w:p>
            <w:pPr>
              <w:spacing w:before="40" w:after="40"/>
            </w:pPr>
            <w:r>
              <w:rPr>
                <w:rFonts w:ascii="Arial" w:hAnsi="Arial"/>
                <w:color w:val="1F2937"/>
                <w:sz w:val="17"/>
              </w:rPr>
              <w:t>("medicina tradicional" OR "medicina integrativa" OR "terapias complementarias") AND ("psicoterapia" OR "salud mental" OR "intervencion psicologica") AND ("America Latina" OR "Colombia" OR "Mexico" OR "Chile" OR "Nicaragua")</w:t>
            </w:r>
          </w:p>
        </w:tc>
        <w:tc>
          <w:tcPr>
            <w:tcW w:type="dxa" w:w="1440"/>
            <w:tcMar>
              <w:top w:w="80" w:type="dxa"/>
              <w:bottom w:w="80" w:type="dxa"/>
              <w:left w:w="140" w:type="dxa"/>
              <w:right w:w="140" w:type="dxa"/>
            </w:tcMar>
          </w:tcPr>
          <w:p>
            <w:pPr>
              <w:spacing w:before="40" w:after="40"/>
            </w:pPr>
            <w:r>
              <w:rPr>
                <w:rFonts w:ascii="Arial" w:hAnsi="Arial"/>
                <w:color w:val="1F2937"/>
                <w:sz w:val="17"/>
              </w:rPr>
              <w:t>2016–2026; ES, PT, EN</w:t>
            </w:r>
          </w:p>
        </w:tc>
        <w:tc>
          <w:tcPr>
            <w:tcW w:type="dxa" w:w="864"/>
            <w:tcMar>
              <w:top w:w="80" w:type="dxa"/>
              <w:bottom w:w="80" w:type="dxa"/>
              <w:left w:w="140" w:type="dxa"/>
              <w:right w:w="140" w:type="dxa"/>
            </w:tcMar>
          </w:tcPr>
          <w:p>
            <w:pPr>
              <w:spacing w:before="40" w:after="40"/>
            </w:pPr>
            <w:r>
              <w:rPr>
                <w:rFonts w:ascii="Arial" w:hAnsi="Arial"/>
                <w:color w:val="1F2937"/>
                <w:sz w:val="17"/>
              </w:rPr>
              <w:t>25</w:t>
            </w:r>
          </w:p>
        </w:tc>
      </w:tr>
      <w:tr>
        <w:tc>
          <w:tcPr>
            <w:tcW w:type="dxa" w:w="1584"/>
            <w:tcMar>
              <w:top w:w="80" w:type="dxa"/>
              <w:bottom w:w="80" w:type="dxa"/>
              <w:left w:w="140" w:type="dxa"/>
              <w:right w:w="140" w:type="dxa"/>
            </w:tcMar>
          </w:tcPr>
          <w:p>
            <w:pPr>
              <w:spacing w:before="40" w:after="40"/>
            </w:pPr>
            <w:r>
              <w:rPr>
                <w:rFonts w:ascii="Arial" w:hAnsi="Arial"/>
                <w:color w:val="1F2937"/>
                <w:sz w:val="17"/>
              </w:rPr>
              <w:t>PubMed API</w:t>
            </w:r>
          </w:p>
        </w:tc>
        <w:tc>
          <w:tcPr>
            <w:tcW w:type="dxa" w:w="1296"/>
            <w:tcMar>
              <w:top w:w="80" w:type="dxa"/>
              <w:bottom w:w="80" w:type="dxa"/>
              <w:left w:w="140" w:type="dxa"/>
              <w:right w:w="140" w:type="dxa"/>
            </w:tcMar>
          </w:tcPr>
          <w:p>
            <w:pPr>
              <w:spacing w:before="40" w:after="40"/>
            </w:pPr>
            <w:r>
              <w:rPr>
                <w:rFonts w:ascii="Arial" w:hAnsi="Arial"/>
                <w:color w:val="1F2937"/>
                <w:sz w:val="17"/>
              </w:rPr>
              <w:t>2026-09-30</w:t>
            </w:r>
          </w:p>
        </w:tc>
        <w:tc>
          <w:tcPr>
            <w:tcW w:type="dxa" w:w="4176"/>
            <w:tcMar>
              <w:top w:w="80" w:type="dxa"/>
              <w:bottom w:w="80" w:type="dxa"/>
              <w:left w:w="140" w:type="dxa"/>
              <w:right w:w="140" w:type="dxa"/>
            </w:tcMar>
          </w:tcPr>
          <w:p>
            <w:pPr>
              <w:spacing w:before="40" w:after="40"/>
            </w:pPr>
            <w:r>
              <w:rPr>
                <w:rFonts w:ascii="Arial" w:hAnsi="Arial"/>
                <w:color w:val="1F2937"/>
                <w:sz w:val="17"/>
              </w:rPr>
              <w:t>("medicina tradicional" OR "medicina integrativa" OR "terapias complementarias") AND ("psicoterapia" OR "salud mental" OR "intervencion psicologica") AND ("America Latina" OR "Colombia" OR "Mexico" OR "Chile" OR "Nicaragua")</w:t>
            </w:r>
          </w:p>
        </w:tc>
        <w:tc>
          <w:tcPr>
            <w:tcW w:type="dxa" w:w="1440"/>
            <w:tcMar>
              <w:top w:w="80" w:type="dxa"/>
              <w:bottom w:w="80" w:type="dxa"/>
              <w:left w:w="140" w:type="dxa"/>
              <w:right w:w="140" w:type="dxa"/>
            </w:tcMar>
          </w:tcPr>
          <w:p>
            <w:pPr>
              <w:spacing w:before="40" w:after="40"/>
            </w:pPr>
            <w:r>
              <w:rPr>
                <w:rFonts w:ascii="Arial" w:hAnsi="Arial"/>
                <w:color w:val="1F2937"/>
                <w:sz w:val="17"/>
              </w:rPr>
              <w:t>2016–2026; ES, PT, EN</w:t>
            </w:r>
          </w:p>
        </w:tc>
        <w:tc>
          <w:tcPr>
            <w:tcW w:type="dxa" w:w="864"/>
            <w:tcMar>
              <w:top w:w="80" w:type="dxa"/>
              <w:bottom w:w="80" w:type="dxa"/>
              <w:left w:w="140" w:type="dxa"/>
              <w:right w:w="140" w:type="dxa"/>
            </w:tcMar>
          </w:tcPr>
          <w:p>
            <w:pPr>
              <w:spacing w:before="40" w:after="40"/>
            </w:pPr>
            <w:r>
              <w:rPr>
                <w:rFonts w:ascii="Arial" w:hAnsi="Arial"/>
                <w:color w:val="1F2937"/>
                <w:sz w:val="17"/>
              </w:rPr>
              <w:t>1</w:t>
            </w:r>
          </w:p>
        </w:tc>
      </w:tr>
      <w:tr>
        <w:tc>
          <w:tcPr>
            <w:tcW w:type="dxa" w:w="1584"/>
            <w:tcMar>
              <w:top w:w="80" w:type="dxa"/>
              <w:bottom w:w="80" w:type="dxa"/>
              <w:left w:w="140" w:type="dxa"/>
              <w:right w:w="140" w:type="dxa"/>
            </w:tcMar>
          </w:tcPr>
          <w:p>
            <w:pPr>
              <w:spacing w:before="40" w:after="40"/>
            </w:pPr>
            <w:r>
              <w:rPr>
                <w:rFonts w:ascii="Arial" w:hAnsi="Arial"/>
                <w:color w:val="1F2937"/>
                <w:sz w:val="17"/>
              </w:rPr>
              <w:t>Europe PMC API</w:t>
            </w:r>
          </w:p>
        </w:tc>
        <w:tc>
          <w:tcPr>
            <w:tcW w:type="dxa" w:w="1296"/>
            <w:tcMar>
              <w:top w:w="80" w:type="dxa"/>
              <w:bottom w:w="80" w:type="dxa"/>
              <w:left w:w="140" w:type="dxa"/>
              <w:right w:w="140" w:type="dxa"/>
            </w:tcMar>
          </w:tcPr>
          <w:p>
            <w:pPr>
              <w:spacing w:before="40" w:after="40"/>
            </w:pPr>
            <w:r>
              <w:rPr>
                <w:rFonts w:ascii="Arial" w:hAnsi="Arial"/>
                <w:color w:val="1F2937"/>
                <w:sz w:val="17"/>
              </w:rPr>
              <w:t>2026-09-30</w:t>
            </w:r>
          </w:p>
        </w:tc>
        <w:tc>
          <w:tcPr>
            <w:tcW w:type="dxa" w:w="4176"/>
            <w:tcMar>
              <w:top w:w="80" w:type="dxa"/>
              <w:bottom w:w="80" w:type="dxa"/>
              <w:left w:w="140" w:type="dxa"/>
              <w:right w:w="140" w:type="dxa"/>
            </w:tcMar>
          </w:tcPr>
          <w:p>
            <w:pPr>
              <w:spacing w:before="40" w:after="40"/>
            </w:pPr>
            <w:r>
              <w:rPr>
                <w:rFonts w:ascii="Arial" w:hAnsi="Arial"/>
                <w:color w:val="1F2937"/>
                <w:sz w:val="17"/>
              </w:rPr>
              <w:t>("medicina tradicional" OR "medicina integrativa" OR "terapias complementarias") AND ("psicoterapia" OR "salud mental" OR "intervencion psicologica") AND ("America Latina" OR "Colombia" OR "Mexico" OR "Chile" OR "Nicaragua")</w:t>
            </w:r>
          </w:p>
        </w:tc>
        <w:tc>
          <w:tcPr>
            <w:tcW w:type="dxa" w:w="1440"/>
            <w:tcMar>
              <w:top w:w="80" w:type="dxa"/>
              <w:bottom w:w="80" w:type="dxa"/>
              <w:left w:w="140" w:type="dxa"/>
              <w:right w:w="140" w:type="dxa"/>
            </w:tcMar>
          </w:tcPr>
          <w:p>
            <w:pPr>
              <w:spacing w:before="40" w:after="40"/>
            </w:pPr>
            <w:r>
              <w:rPr>
                <w:rFonts w:ascii="Arial" w:hAnsi="Arial"/>
                <w:color w:val="1F2937"/>
                <w:sz w:val="17"/>
              </w:rPr>
              <w:t>2016–2026; ES, PT, EN</w:t>
            </w:r>
          </w:p>
        </w:tc>
        <w:tc>
          <w:tcPr>
            <w:tcW w:type="dxa" w:w="864"/>
            <w:tcMar>
              <w:top w:w="80" w:type="dxa"/>
              <w:bottom w:w="80" w:type="dxa"/>
              <w:left w:w="140" w:type="dxa"/>
              <w:right w:w="140" w:type="dxa"/>
            </w:tcMar>
          </w:tcPr>
          <w:p>
            <w:pPr>
              <w:spacing w:before="40" w:after="40"/>
            </w:pPr>
            <w:r>
              <w:rPr>
                <w:rFonts w:ascii="Arial" w:hAnsi="Arial"/>
                <w:color w:val="1F2937"/>
                <w:sz w:val="17"/>
              </w:rPr>
              <w:t>23</w:t>
            </w:r>
          </w:p>
        </w:tc>
      </w:tr>
      <w:tr>
        <w:tc>
          <w:tcPr>
            <w:tcW w:type="dxa" w:w="1584"/>
            <w:tcMar>
              <w:top w:w="80" w:type="dxa"/>
              <w:bottom w:w="80" w:type="dxa"/>
              <w:left w:w="140" w:type="dxa"/>
              <w:right w:w="140" w:type="dxa"/>
            </w:tcMar>
          </w:tcPr>
          <w:p>
            <w:pPr>
              <w:spacing w:before="40" w:after="40"/>
            </w:pPr>
            <w:r>
              <w:rPr>
                <w:rFonts w:ascii="Arial" w:hAnsi="Arial"/>
                <w:color w:val="1F2937"/>
                <w:sz w:val="17"/>
              </w:rPr>
              <w:t>OpenAlex API</w:t>
            </w:r>
          </w:p>
        </w:tc>
        <w:tc>
          <w:tcPr>
            <w:tcW w:type="dxa" w:w="1296"/>
            <w:tcMar>
              <w:top w:w="80" w:type="dxa"/>
              <w:bottom w:w="80" w:type="dxa"/>
              <w:left w:w="140" w:type="dxa"/>
              <w:right w:w="140" w:type="dxa"/>
            </w:tcMar>
          </w:tcPr>
          <w:p>
            <w:pPr>
              <w:spacing w:before="40" w:after="40"/>
            </w:pPr>
            <w:r>
              <w:rPr>
                <w:rFonts w:ascii="Arial" w:hAnsi="Arial"/>
                <w:color w:val="1F2937"/>
                <w:sz w:val="17"/>
              </w:rPr>
              <w:t>2026-09-30</w:t>
            </w:r>
          </w:p>
        </w:tc>
        <w:tc>
          <w:tcPr>
            <w:tcW w:type="dxa" w:w="4176"/>
            <w:tcMar>
              <w:top w:w="80" w:type="dxa"/>
              <w:bottom w:w="80" w:type="dxa"/>
              <w:left w:w="140" w:type="dxa"/>
              <w:right w:w="140" w:type="dxa"/>
            </w:tcMar>
          </w:tcPr>
          <w:p>
            <w:pPr>
              <w:spacing w:before="40" w:after="40"/>
            </w:pPr>
            <w:r>
              <w:rPr>
                <w:rFonts w:ascii="Arial" w:hAnsi="Arial"/>
                <w:color w:val="1F2937"/>
                <w:sz w:val="17"/>
              </w:rPr>
              <w:t>("medicina tradicional" OR "medicina integrativa" OR "terapias complementarias") AND ("psicoterapia" OR "salud mental" OR "intervencion psicologica") AND ("America Latina" OR "Colombia" OR "Mexico" OR "Chile" OR "Nicaragua")</w:t>
            </w:r>
          </w:p>
        </w:tc>
        <w:tc>
          <w:tcPr>
            <w:tcW w:type="dxa" w:w="1440"/>
            <w:tcMar>
              <w:top w:w="80" w:type="dxa"/>
              <w:bottom w:w="80" w:type="dxa"/>
              <w:left w:w="140" w:type="dxa"/>
              <w:right w:w="140" w:type="dxa"/>
            </w:tcMar>
          </w:tcPr>
          <w:p>
            <w:pPr>
              <w:spacing w:before="40" w:after="40"/>
            </w:pPr>
            <w:r>
              <w:rPr>
                <w:rFonts w:ascii="Arial" w:hAnsi="Arial"/>
                <w:color w:val="1F2937"/>
                <w:sz w:val="17"/>
              </w:rPr>
              <w:t>2016–2026; ES, PT, EN</w:t>
            </w:r>
          </w:p>
        </w:tc>
        <w:tc>
          <w:tcPr>
            <w:tcW w:type="dxa" w:w="864"/>
            <w:tcMar>
              <w:top w:w="80" w:type="dxa"/>
              <w:bottom w:w="80" w:type="dxa"/>
              <w:left w:w="140" w:type="dxa"/>
              <w:right w:w="140" w:type="dxa"/>
            </w:tcMar>
          </w:tcPr>
          <w:p>
            <w:pPr>
              <w:spacing w:before="40" w:after="40"/>
            </w:pPr>
            <w:r>
              <w:rPr>
                <w:rFonts w:ascii="Arial" w:hAnsi="Arial"/>
                <w:color w:val="1F2937"/>
                <w:sz w:val="17"/>
              </w:rPr>
              <w:t>25</w:t>
            </w:r>
          </w:p>
        </w:tc>
      </w:tr>
      <w:tr>
        <w:tc>
          <w:tcPr>
            <w:tcW w:type="dxa" w:w="1584"/>
            <w:tcMar>
              <w:top w:w="80" w:type="dxa"/>
              <w:bottom w:w="80" w:type="dxa"/>
              <w:left w:w="140" w:type="dxa"/>
              <w:right w:w="140" w:type="dxa"/>
            </w:tcMar>
          </w:tcPr>
          <w:p>
            <w:pPr>
              <w:spacing w:before="40" w:after="40"/>
            </w:pPr>
            <w:r>
              <w:rPr>
                <w:rFonts w:ascii="Arial" w:hAnsi="Arial"/>
                <w:color w:val="1F2937"/>
                <w:sz w:val="17"/>
              </w:rPr>
              <w:t>Crossref API</w:t>
            </w:r>
          </w:p>
        </w:tc>
        <w:tc>
          <w:tcPr>
            <w:tcW w:type="dxa" w:w="1296"/>
            <w:tcMar>
              <w:top w:w="80" w:type="dxa"/>
              <w:bottom w:w="80" w:type="dxa"/>
              <w:left w:w="140" w:type="dxa"/>
              <w:right w:w="140" w:type="dxa"/>
            </w:tcMar>
          </w:tcPr>
          <w:p>
            <w:pPr>
              <w:spacing w:before="40" w:after="40"/>
            </w:pPr>
            <w:r>
              <w:rPr>
                <w:rFonts w:ascii="Arial" w:hAnsi="Arial"/>
                <w:color w:val="1F2937"/>
                <w:sz w:val="17"/>
              </w:rPr>
              <w:t>2026-09-30</w:t>
            </w:r>
          </w:p>
        </w:tc>
        <w:tc>
          <w:tcPr>
            <w:tcW w:type="dxa" w:w="4176"/>
            <w:tcMar>
              <w:top w:w="80" w:type="dxa"/>
              <w:bottom w:w="80" w:type="dxa"/>
              <w:left w:w="140" w:type="dxa"/>
              <w:right w:w="140" w:type="dxa"/>
            </w:tcMar>
          </w:tcPr>
          <w:p>
            <w:pPr>
              <w:spacing w:before="40" w:after="40"/>
            </w:pPr>
            <w:r>
              <w:rPr>
                <w:rFonts w:ascii="Arial" w:hAnsi="Arial"/>
                <w:color w:val="1F2937"/>
                <w:sz w:val="17"/>
              </w:rPr>
              <w:t>("praticas integrativas" OR "PICS" OR "terapias complementares") AND ("saude mental" OR "atencao psicossocial" OR "psicologia") AND ("Brasil" OR "SUS")</w:t>
            </w:r>
          </w:p>
        </w:tc>
        <w:tc>
          <w:tcPr>
            <w:tcW w:type="dxa" w:w="1440"/>
            <w:tcMar>
              <w:top w:w="80" w:type="dxa"/>
              <w:bottom w:w="80" w:type="dxa"/>
              <w:left w:w="140" w:type="dxa"/>
              <w:right w:w="140" w:type="dxa"/>
            </w:tcMar>
          </w:tcPr>
          <w:p>
            <w:pPr>
              <w:spacing w:before="40" w:after="40"/>
            </w:pPr>
            <w:r>
              <w:rPr>
                <w:rFonts w:ascii="Arial" w:hAnsi="Arial"/>
                <w:color w:val="1F2937"/>
                <w:sz w:val="17"/>
              </w:rPr>
              <w:t>2016–2026; ES, PT, EN</w:t>
            </w:r>
          </w:p>
        </w:tc>
        <w:tc>
          <w:tcPr>
            <w:tcW w:type="dxa" w:w="864"/>
            <w:tcMar>
              <w:top w:w="80" w:type="dxa"/>
              <w:bottom w:w="80" w:type="dxa"/>
              <w:left w:w="140" w:type="dxa"/>
              <w:right w:w="140" w:type="dxa"/>
            </w:tcMar>
          </w:tcPr>
          <w:p>
            <w:pPr>
              <w:spacing w:before="40" w:after="40"/>
            </w:pPr>
            <w:r>
              <w:rPr>
                <w:rFonts w:ascii="Arial" w:hAnsi="Arial"/>
                <w:color w:val="1F2937"/>
                <w:sz w:val="17"/>
              </w:rPr>
              <w:t>25</w:t>
            </w:r>
          </w:p>
        </w:tc>
      </w:tr>
      <w:tr>
        <w:tc>
          <w:tcPr>
            <w:tcW w:type="dxa" w:w="1584"/>
            <w:tcMar>
              <w:top w:w="80" w:type="dxa"/>
              <w:bottom w:w="80" w:type="dxa"/>
              <w:left w:w="140" w:type="dxa"/>
              <w:right w:w="140" w:type="dxa"/>
            </w:tcMar>
          </w:tcPr>
          <w:p>
            <w:pPr>
              <w:spacing w:before="40" w:after="40"/>
            </w:pPr>
            <w:r>
              <w:rPr>
                <w:rFonts w:ascii="Arial" w:hAnsi="Arial"/>
                <w:color w:val="1F2937"/>
                <w:sz w:val="17"/>
              </w:rPr>
              <w:t>PubMed API</w:t>
            </w:r>
          </w:p>
        </w:tc>
        <w:tc>
          <w:tcPr>
            <w:tcW w:type="dxa" w:w="1296"/>
            <w:tcMar>
              <w:top w:w="80" w:type="dxa"/>
              <w:bottom w:w="80" w:type="dxa"/>
              <w:left w:w="140" w:type="dxa"/>
              <w:right w:w="140" w:type="dxa"/>
            </w:tcMar>
          </w:tcPr>
          <w:p>
            <w:pPr>
              <w:spacing w:before="40" w:after="40"/>
            </w:pPr>
            <w:r>
              <w:rPr>
                <w:rFonts w:ascii="Arial" w:hAnsi="Arial"/>
                <w:color w:val="1F2937"/>
                <w:sz w:val="17"/>
              </w:rPr>
              <w:t>2026-09-30</w:t>
            </w:r>
          </w:p>
        </w:tc>
        <w:tc>
          <w:tcPr>
            <w:tcW w:type="dxa" w:w="4176"/>
            <w:tcMar>
              <w:top w:w="80" w:type="dxa"/>
              <w:bottom w:w="80" w:type="dxa"/>
              <w:left w:w="140" w:type="dxa"/>
              <w:right w:w="140" w:type="dxa"/>
            </w:tcMar>
          </w:tcPr>
          <w:p>
            <w:pPr>
              <w:spacing w:before="40" w:after="40"/>
            </w:pPr>
            <w:r>
              <w:rPr>
                <w:rFonts w:ascii="Arial" w:hAnsi="Arial"/>
                <w:color w:val="1F2937"/>
                <w:sz w:val="17"/>
              </w:rPr>
              <w:t>("praticas integrativas" OR "PICS" OR "terapias complementares") AND ("saude mental" OR "atencao psicossocial" OR "psicologia") AND ("Brasil" OR "SUS")</w:t>
            </w:r>
          </w:p>
        </w:tc>
        <w:tc>
          <w:tcPr>
            <w:tcW w:type="dxa" w:w="1440"/>
            <w:tcMar>
              <w:top w:w="80" w:type="dxa"/>
              <w:bottom w:w="80" w:type="dxa"/>
              <w:left w:w="140" w:type="dxa"/>
              <w:right w:w="140" w:type="dxa"/>
            </w:tcMar>
          </w:tcPr>
          <w:p>
            <w:pPr>
              <w:spacing w:before="40" w:after="40"/>
            </w:pPr>
            <w:r>
              <w:rPr>
                <w:rFonts w:ascii="Arial" w:hAnsi="Arial"/>
                <w:color w:val="1F2937"/>
                <w:sz w:val="17"/>
              </w:rPr>
              <w:t>2016–2026; ES, PT, EN</w:t>
            </w:r>
          </w:p>
        </w:tc>
        <w:tc>
          <w:tcPr>
            <w:tcW w:type="dxa" w:w="864"/>
            <w:tcMar>
              <w:top w:w="80" w:type="dxa"/>
              <w:bottom w:w="80" w:type="dxa"/>
              <w:left w:w="140" w:type="dxa"/>
              <w:right w:w="140" w:type="dxa"/>
            </w:tcMar>
          </w:tcPr>
          <w:p>
            <w:pPr>
              <w:spacing w:before="40" w:after="40"/>
            </w:pPr>
            <w:r>
              <w:rPr>
                <w:rFonts w:ascii="Arial" w:hAnsi="Arial"/>
                <w:color w:val="1F2937"/>
                <w:sz w:val="17"/>
              </w:rPr>
              <w:t>0</w:t>
            </w:r>
          </w:p>
        </w:tc>
      </w:tr>
      <w:tr>
        <w:tc>
          <w:tcPr>
            <w:tcW w:type="dxa" w:w="1584"/>
            <w:tcMar>
              <w:top w:w="80" w:type="dxa"/>
              <w:bottom w:w="80" w:type="dxa"/>
              <w:left w:w="140" w:type="dxa"/>
              <w:right w:w="140" w:type="dxa"/>
            </w:tcMar>
          </w:tcPr>
          <w:p>
            <w:pPr>
              <w:spacing w:before="40" w:after="40"/>
            </w:pPr>
            <w:r>
              <w:rPr>
                <w:rFonts w:ascii="Arial" w:hAnsi="Arial"/>
                <w:color w:val="1F2937"/>
                <w:sz w:val="17"/>
              </w:rPr>
              <w:t>Europe PMC API</w:t>
            </w:r>
          </w:p>
        </w:tc>
        <w:tc>
          <w:tcPr>
            <w:tcW w:type="dxa" w:w="1296"/>
            <w:tcMar>
              <w:top w:w="80" w:type="dxa"/>
              <w:bottom w:w="80" w:type="dxa"/>
              <w:left w:w="140" w:type="dxa"/>
              <w:right w:w="140" w:type="dxa"/>
            </w:tcMar>
          </w:tcPr>
          <w:p>
            <w:pPr>
              <w:spacing w:before="40" w:after="40"/>
            </w:pPr>
            <w:r>
              <w:rPr>
                <w:rFonts w:ascii="Arial" w:hAnsi="Arial"/>
                <w:color w:val="1F2937"/>
                <w:sz w:val="17"/>
              </w:rPr>
              <w:t>2026-09-30</w:t>
            </w:r>
          </w:p>
        </w:tc>
        <w:tc>
          <w:tcPr>
            <w:tcW w:type="dxa" w:w="4176"/>
            <w:tcMar>
              <w:top w:w="80" w:type="dxa"/>
              <w:bottom w:w="80" w:type="dxa"/>
              <w:left w:w="140" w:type="dxa"/>
              <w:right w:w="140" w:type="dxa"/>
            </w:tcMar>
          </w:tcPr>
          <w:p>
            <w:pPr>
              <w:spacing w:before="40" w:after="40"/>
            </w:pPr>
            <w:r>
              <w:rPr>
                <w:rFonts w:ascii="Arial" w:hAnsi="Arial"/>
                <w:color w:val="1F2937"/>
                <w:sz w:val="17"/>
              </w:rPr>
              <w:t>("praticas integrativas" OR "PICS" OR "terapias complementares") AND ("saude mental" OR "atencao psicossocial" OR "psicologia") AND ("Brasil" OR "SUS")</w:t>
            </w:r>
          </w:p>
        </w:tc>
        <w:tc>
          <w:tcPr>
            <w:tcW w:type="dxa" w:w="1440"/>
            <w:tcMar>
              <w:top w:w="80" w:type="dxa"/>
              <w:bottom w:w="80" w:type="dxa"/>
              <w:left w:w="140" w:type="dxa"/>
              <w:right w:w="140" w:type="dxa"/>
            </w:tcMar>
          </w:tcPr>
          <w:p>
            <w:pPr>
              <w:spacing w:before="40" w:after="40"/>
            </w:pPr>
            <w:r>
              <w:rPr>
                <w:rFonts w:ascii="Arial" w:hAnsi="Arial"/>
                <w:color w:val="1F2937"/>
                <w:sz w:val="17"/>
              </w:rPr>
              <w:t>2016–2026; ES, PT, EN</w:t>
            </w:r>
          </w:p>
        </w:tc>
        <w:tc>
          <w:tcPr>
            <w:tcW w:type="dxa" w:w="864"/>
            <w:tcMar>
              <w:top w:w="80" w:type="dxa"/>
              <w:bottom w:w="80" w:type="dxa"/>
              <w:left w:w="140" w:type="dxa"/>
              <w:right w:w="140" w:type="dxa"/>
            </w:tcMar>
          </w:tcPr>
          <w:p>
            <w:pPr>
              <w:spacing w:before="40" w:after="40"/>
            </w:pPr>
            <w:r>
              <w:rPr>
                <w:rFonts w:ascii="Arial" w:hAnsi="Arial"/>
                <w:color w:val="1F2937"/>
                <w:sz w:val="17"/>
              </w:rPr>
              <w:t>25</w:t>
            </w:r>
          </w:p>
        </w:tc>
      </w:tr>
      <w:tr>
        <w:tc>
          <w:tcPr>
            <w:tcW w:type="dxa" w:w="1584"/>
            <w:tcMar>
              <w:top w:w="80" w:type="dxa"/>
              <w:bottom w:w="80" w:type="dxa"/>
              <w:left w:w="140" w:type="dxa"/>
              <w:right w:w="140" w:type="dxa"/>
            </w:tcMar>
          </w:tcPr>
          <w:p>
            <w:pPr>
              <w:spacing w:before="40" w:after="40"/>
            </w:pPr>
            <w:r>
              <w:rPr>
                <w:rFonts w:ascii="Arial" w:hAnsi="Arial"/>
                <w:color w:val="1F2937"/>
                <w:sz w:val="17"/>
              </w:rPr>
              <w:t>OpenAlex API</w:t>
            </w:r>
          </w:p>
        </w:tc>
        <w:tc>
          <w:tcPr>
            <w:tcW w:type="dxa" w:w="1296"/>
            <w:tcMar>
              <w:top w:w="80" w:type="dxa"/>
              <w:bottom w:w="80" w:type="dxa"/>
              <w:left w:w="140" w:type="dxa"/>
              <w:right w:w="140" w:type="dxa"/>
            </w:tcMar>
          </w:tcPr>
          <w:p>
            <w:pPr>
              <w:spacing w:before="40" w:after="40"/>
            </w:pPr>
            <w:r>
              <w:rPr>
                <w:rFonts w:ascii="Arial" w:hAnsi="Arial"/>
                <w:color w:val="1F2937"/>
                <w:sz w:val="17"/>
              </w:rPr>
              <w:t>2026-09-30</w:t>
            </w:r>
          </w:p>
        </w:tc>
        <w:tc>
          <w:tcPr>
            <w:tcW w:type="dxa" w:w="4176"/>
            <w:tcMar>
              <w:top w:w="80" w:type="dxa"/>
              <w:bottom w:w="80" w:type="dxa"/>
              <w:left w:w="140" w:type="dxa"/>
              <w:right w:w="140" w:type="dxa"/>
            </w:tcMar>
          </w:tcPr>
          <w:p>
            <w:pPr>
              <w:spacing w:before="40" w:after="40"/>
            </w:pPr>
            <w:r>
              <w:rPr>
                <w:rFonts w:ascii="Arial" w:hAnsi="Arial"/>
                <w:color w:val="1F2937"/>
                <w:sz w:val="17"/>
              </w:rPr>
              <w:t>("praticas integrativas" OR "PICS" OR "terapias complementares") AND ("saude mental" OR "atencao psicossocial" OR "psicologia") AND ("Brasil" OR "SUS")</w:t>
            </w:r>
          </w:p>
        </w:tc>
        <w:tc>
          <w:tcPr>
            <w:tcW w:type="dxa" w:w="1440"/>
            <w:tcMar>
              <w:top w:w="80" w:type="dxa"/>
              <w:bottom w:w="80" w:type="dxa"/>
              <w:left w:w="140" w:type="dxa"/>
              <w:right w:w="140" w:type="dxa"/>
            </w:tcMar>
          </w:tcPr>
          <w:p>
            <w:pPr>
              <w:spacing w:before="40" w:after="40"/>
            </w:pPr>
            <w:r>
              <w:rPr>
                <w:rFonts w:ascii="Arial" w:hAnsi="Arial"/>
                <w:color w:val="1F2937"/>
                <w:sz w:val="17"/>
              </w:rPr>
              <w:t>2016–2026; ES, PT, EN</w:t>
            </w:r>
          </w:p>
        </w:tc>
        <w:tc>
          <w:tcPr>
            <w:tcW w:type="dxa" w:w="864"/>
            <w:tcMar>
              <w:top w:w="80" w:type="dxa"/>
              <w:bottom w:w="80" w:type="dxa"/>
              <w:left w:w="140" w:type="dxa"/>
              <w:right w:w="140" w:type="dxa"/>
            </w:tcMar>
          </w:tcPr>
          <w:p>
            <w:pPr>
              <w:spacing w:before="40" w:after="40"/>
            </w:pPr>
            <w:r>
              <w:rPr>
                <w:rFonts w:ascii="Arial" w:hAnsi="Arial"/>
                <w:color w:val="1F2937"/>
                <w:sz w:val="17"/>
              </w:rPr>
              <w:t>25</w:t>
            </w:r>
          </w:p>
        </w:tc>
      </w:tr>
      <w:tr>
        <w:tc>
          <w:tcPr>
            <w:tcW w:type="dxa" w:w="1584"/>
            <w:tcMar>
              <w:top w:w="80" w:type="dxa"/>
              <w:bottom w:w="80" w:type="dxa"/>
              <w:left w:w="140" w:type="dxa"/>
              <w:right w:w="140" w:type="dxa"/>
            </w:tcMar>
          </w:tcPr>
          <w:p>
            <w:pPr>
              <w:spacing w:before="40" w:after="40"/>
            </w:pPr>
            <w:r>
              <w:rPr>
                <w:rFonts w:ascii="Arial" w:hAnsi="Arial"/>
                <w:color w:val="1F2937"/>
                <w:sz w:val="17"/>
              </w:rPr>
              <w:t>Crossref API</w:t>
            </w:r>
          </w:p>
        </w:tc>
        <w:tc>
          <w:tcPr>
            <w:tcW w:type="dxa" w:w="1296"/>
            <w:tcMar>
              <w:top w:w="80" w:type="dxa"/>
              <w:bottom w:w="80" w:type="dxa"/>
              <w:left w:w="140" w:type="dxa"/>
              <w:right w:w="140" w:type="dxa"/>
            </w:tcMar>
          </w:tcPr>
          <w:p>
            <w:pPr>
              <w:spacing w:before="40" w:after="40"/>
            </w:pPr>
            <w:r>
              <w:rPr>
                <w:rFonts w:ascii="Arial" w:hAnsi="Arial"/>
                <w:color w:val="1F2937"/>
                <w:sz w:val="17"/>
              </w:rPr>
              <w:t>2026-09-30</w:t>
            </w:r>
          </w:p>
        </w:tc>
        <w:tc>
          <w:tcPr>
            <w:tcW w:type="dxa" w:w="4176"/>
            <w:tcMar>
              <w:top w:w="80" w:type="dxa"/>
              <w:bottom w:w="80" w:type="dxa"/>
              <w:left w:w="140" w:type="dxa"/>
              <w:right w:w="140" w:type="dxa"/>
            </w:tcMar>
          </w:tcPr>
          <w:p>
            <w:pPr>
              <w:spacing w:before="40" w:after="40"/>
            </w:pPr>
            <w:r>
              <w:rPr>
                <w:rFonts w:ascii="Arial" w:hAnsi="Arial"/>
                <w:color w:val="1F2937"/>
                <w:sz w:val="17"/>
              </w:rPr>
              <w:t>(("traditional medicine" OR "complementary therapies" OR "integrative medicine") OR ("medicina tradicional" OR "terapias complementarias" OR "medicina integrativa") OR ("práticas integrativas" OR "PICS" OR "terapias complementares")) AND ("psicologia" OR "psicoterapia" OR "salud mental" OR "psychotherapy" OR "mental health" OR "saude mental") AND ("America Latina" OR "Latin America" OR "Brasil" OR "Mexico" OR "Colombia" OR "Chile" OR "Nicaragua" OR "Peru" OR "Argentina")</w:t>
            </w:r>
          </w:p>
        </w:tc>
        <w:tc>
          <w:tcPr>
            <w:tcW w:type="dxa" w:w="1440"/>
            <w:tcMar>
              <w:top w:w="80" w:type="dxa"/>
              <w:bottom w:w="80" w:type="dxa"/>
              <w:left w:w="140" w:type="dxa"/>
              <w:right w:w="140" w:type="dxa"/>
            </w:tcMar>
          </w:tcPr>
          <w:p>
            <w:pPr>
              <w:spacing w:before="40" w:after="40"/>
            </w:pPr>
            <w:r>
              <w:rPr>
                <w:rFonts w:ascii="Arial" w:hAnsi="Arial"/>
                <w:color w:val="1F2937"/>
                <w:sz w:val="17"/>
              </w:rPr>
              <w:t>2016–2026; ES, PT, EN</w:t>
            </w:r>
          </w:p>
        </w:tc>
        <w:tc>
          <w:tcPr>
            <w:tcW w:type="dxa" w:w="864"/>
            <w:tcMar>
              <w:top w:w="80" w:type="dxa"/>
              <w:bottom w:w="80" w:type="dxa"/>
              <w:left w:w="140" w:type="dxa"/>
              <w:right w:w="140" w:type="dxa"/>
            </w:tcMar>
          </w:tcPr>
          <w:p>
            <w:pPr>
              <w:spacing w:before="40" w:after="40"/>
            </w:pPr>
            <w:r>
              <w:rPr>
                <w:rFonts w:ascii="Arial" w:hAnsi="Arial"/>
                <w:color w:val="1F2937"/>
                <w:sz w:val="17"/>
              </w:rPr>
              <w:t>25</w:t>
            </w:r>
          </w:p>
        </w:tc>
      </w:tr>
      <w:tr>
        <w:tc>
          <w:tcPr>
            <w:tcW w:type="dxa" w:w="1584"/>
            <w:tcMar>
              <w:top w:w="80" w:type="dxa"/>
              <w:bottom w:w="80" w:type="dxa"/>
              <w:left w:w="140" w:type="dxa"/>
              <w:right w:w="140" w:type="dxa"/>
            </w:tcMar>
          </w:tcPr>
          <w:p>
            <w:pPr>
              <w:spacing w:before="40" w:after="40"/>
            </w:pPr>
            <w:r>
              <w:rPr>
                <w:rFonts w:ascii="Arial" w:hAnsi="Arial"/>
                <w:color w:val="1F2937"/>
                <w:sz w:val="17"/>
              </w:rPr>
              <w:t>PubMed API</w:t>
            </w:r>
          </w:p>
        </w:tc>
        <w:tc>
          <w:tcPr>
            <w:tcW w:type="dxa" w:w="1296"/>
            <w:tcMar>
              <w:top w:w="80" w:type="dxa"/>
              <w:bottom w:w="80" w:type="dxa"/>
              <w:left w:w="140" w:type="dxa"/>
              <w:right w:w="140" w:type="dxa"/>
            </w:tcMar>
          </w:tcPr>
          <w:p>
            <w:pPr>
              <w:spacing w:before="40" w:after="40"/>
            </w:pPr>
            <w:r>
              <w:rPr>
                <w:rFonts w:ascii="Arial" w:hAnsi="Arial"/>
                <w:color w:val="1F2937"/>
                <w:sz w:val="17"/>
              </w:rPr>
              <w:t>2026-09-30</w:t>
            </w:r>
          </w:p>
        </w:tc>
        <w:tc>
          <w:tcPr>
            <w:tcW w:type="dxa" w:w="4176"/>
            <w:tcMar>
              <w:top w:w="80" w:type="dxa"/>
              <w:bottom w:w="80" w:type="dxa"/>
              <w:left w:w="140" w:type="dxa"/>
              <w:right w:w="140" w:type="dxa"/>
            </w:tcMar>
          </w:tcPr>
          <w:p>
            <w:pPr>
              <w:spacing w:before="40" w:after="40"/>
            </w:pPr>
            <w:r>
              <w:rPr>
                <w:rFonts w:ascii="Arial" w:hAnsi="Arial"/>
                <w:color w:val="1F2937"/>
                <w:sz w:val="17"/>
              </w:rPr>
              <w:t>(("traditional medicine" OR "complementary therapies" OR "integrative medicine") OR ("medicina tradicional" OR "terapias complementarias" OR "medicina integrativa") OR ("práticas integrativas" OR "PICS" OR "terapias complementares")) AND ("psicologia" OR "psicoterapia" OR "salud mental" OR "psychotherapy" OR "mental health" OR "saude mental") AND ("America Latina" OR "Latin America" OR "Brasil" OR "Mexico" OR "Colombia" OR "Chile" OR "Nicaragua" OR "Peru" OR "Argentina")</w:t>
            </w:r>
          </w:p>
        </w:tc>
        <w:tc>
          <w:tcPr>
            <w:tcW w:type="dxa" w:w="1440"/>
            <w:tcMar>
              <w:top w:w="80" w:type="dxa"/>
              <w:bottom w:w="80" w:type="dxa"/>
              <w:left w:w="140" w:type="dxa"/>
              <w:right w:w="140" w:type="dxa"/>
            </w:tcMar>
          </w:tcPr>
          <w:p>
            <w:pPr>
              <w:spacing w:before="40" w:after="40"/>
            </w:pPr>
            <w:r>
              <w:rPr>
                <w:rFonts w:ascii="Arial" w:hAnsi="Arial"/>
                <w:color w:val="1F2937"/>
                <w:sz w:val="17"/>
              </w:rPr>
              <w:t>2016–2026; ES, PT, EN</w:t>
            </w:r>
          </w:p>
        </w:tc>
        <w:tc>
          <w:tcPr>
            <w:tcW w:type="dxa" w:w="864"/>
            <w:tcMar>
              <w:top w:w="80" w:type="dxa"/>
              <w:bottom w:w="80" w:type="dxa"/>
              <w:left w:w="140" w:type="dxa"/>
              <w:right w:w="140" w:type="dxa"/>
            </w:tcMar>
          </w:tcPr>
          <w:p>
            <w:pPr>
              <w:spacing w:before="40" w:after="40"/>
            </w:pPr>
            <w:r>
              <w:rPr>
                <w:rFonts w:ascii="Arial" w:hAnsi="Arial"/>
                <w:color w:val="1F2937"/>
                <w:sz w:val="17"/>
              </w:rPr>
              <w:t>25</w:t>
            </w:r>
          </w:p>
        </w:tc>
      </w:tr>
      <w:tr>
        <w:tc>
          <w:tcPr>
            <w:tcW w:type="dxa" w:w="1584"/>
            <w:tcMar>
              <w:top w:w="80" w:type="dxa"/>
              <w:bottom w:w="80" w:type="dxa"/>
              <w:left w:w="140" w:type="dxa"/>
              <w:right w:w="140" w:type="dxa"/>
            </w:tcMar>
          </w:tcPr>
          <w:p>
            <w:pPr>
              <w:spacing w:before="40" w:after="40"/>
            </w:pPr>
            <w:r>
              <w:rPr>
                <w:rFonts w:ascii="Arial" w:hAnsi="Arial"/>
                <w:color w:val="1F2937"/>
                <w:sz w:val="17"/>
              </w:rPr>
              <w:t>Europe PMC API</w:t>
            </w:r>
          </w:p>
        </w:tc>
        <w:tc>
          <w:tcPr>
            <w:tcW w:type="dxa" w:w="1296"/>
            <w:tcMar>
              <w:top w:w="80" w:type="dxa"/>
              <w:bottom w:w="80" w:type="dxa"/>
              <w:left w:w="140" w:type="dxa"/>
              <w:right w:w="140" w:type="dxa"/>
            </w:tcMar>
          </w:tcPr>
          <w:p>
            <w:pPr>
              <w:spacing w:before="40" w:after="40"/>
            </w:pPr>
            <w:r>
              <w:rPr>
                <w:rFonts w:ascii="Arial" w:hAnsi="Arial"/>
                <w:color w:val="1F2937"/>
                <w:sz w:val="17"/>
              </w:rPr>
              <w:t>2026-09-30</w:t>
            </w:r>
          </w:p>
        </w:tc>
        <w:tc>
          <w:tcPr>
            <w:tcW w:type="dxa" w:w="4176"/>
            <w:tcMar>
              <w:top w:w="80" w:type="dxa"/>
              <w:bottom w:w="80" w:type="dxa"/>
              <w:left w:w="140" w:type="dxa"/>
              <w:right w:w="140" w:type="dxa"/>
            </w:tcMar>
          </w:tcPr>
          <w:p>
            <w:pPr>
              <w:spacing w:before="40" w:after="40"/>
            </w:pPr>
            <w:r>
              <w:rPr>
                <w:rFonts w:ascii="Arial" w:hAnsi="Arial"/>
                <w:color w:val="1F2937"/>
                <w:sz w:val="17"/>
              </w:rPr>
              <w:t>(("traditional medicine" OR "complementary therapies" OR "integrative medicine") OR ("medicina tradicional" OR "terapias complementarias" OR "medicina integrativa") OR ("práticas integrativas" OR "PICS" OR "terapias complementares")) AND ("psicologia" OR "psicoterapia" OR "salud mental" OR "psychotherapy" OR "mental health" OR "saude mental") AND ("America Latina" OR "Latin America" OR "Brasil" OR "Mexico" OR "Colombia" OR "Chile" OR "Nicaragua" OR "Peru" OR "Argentina")</w:t>
            </w:r>
          </w:p>
        </w:tc>
        <w:tc>
          <w:tcPr>
            <w:tcW w:type="dxa" w:w="1440"/>
            <w:tcMar>
              <w:top w:w="80" w:type="dxa"/>
              <w:bottom w:w="80" w:type="dxa"/>
              <w:left w:w="140" w:type="dxa"/>
              <w:right w:w="140" w:type="dxa"/>
            </w:tcMar>
          </w:tcPr>
          <w:p>
            <w:pPr>
              <w:spacing w:before="40" w:after="40"/>
            </w:pPr>
            <w:r>
              <w:rPr>
                <w:rFonts w:ascii="Arial" w:hAnsi="Arial"/>
                <w:color w:val="1F2937"/>
                <w:sz w:val="17"/>
              </w:rPr>
              <w:t>2016–2026; ES, PT, EN</w:t>
            </w:r>
          </w:p>
        </w:tc>
        <w:tc>
          <w:tcPr>
            <w:tcW w:type="dxa" w:w="864"/>
            <w:tcMar>
              <w:top w:w="80" w:type="dxa"/>
              <w:bottom w:w="80" w:type="dxa"/>
              <w:left w:w="140" w:type="dxa"/>
              <w:right w:w="140" w:type="dxa"/>
            </w:tcMar>
          </w:tcPr>
          <w:p>
            <w:pPr>
              <w:spacing w:before="40" w:after="40"/>
            </w:pPr>
            <w:r>
              <w:rPr>
                <w:rFonts w:ascii="Arial" w:hAnsi="Arial"/>
                <w:color w:val="1F2937"/>
                <w:sz w:val="17"/>
              </w:rPr>
              <w:t>25</w:t>
            </w:r>
          </w:p>
        </w:tc>
      </w:tr>
      <w:tr>
        <w:tc>
          <w:tcPr>
            <w:tcW w:type="dxa" w:w="1584"/>
            <w:tcMar>
              <w:top w:w="80" w:type="dxa"/>
              <w:bottom w:w="80" w:type="dxa"/>
              <w:left w:w="140" w:type="dxa"/>
              <w:right w:w="140" w:type="dxa"/>
            </w:tcMar>
            <w:tcBorders>
              <w:bottom w:val="single" w:sz="12" w:space="0" w:color="222222"/>
              <w:top w:val="none"/>
              <w:left w:val="none"/>
              <w:right w:val="none"/>
            </w:tcBorders>
          </w:tcPr>
          <w:p>
            <w:pPr>
              <w:spacing w:before="40" w:after="40"/>
            </w:pPr>
            <w:r>
              <w:rPr>
                <w:rFonts w:ascii="Arial" w:hAnsi="Arial"/>
                <w:color w:val="1F2937"/>
                <w:sz w:val="17"/>
              </w:rPr>
              <w:t>OpenAlex API</w:t>
            </w:r>
          </w:p>
        </w:tc>
        <w:tc>
          <w:tcPr>
            <w:tcW w:type="dxa" w:w="1296"/>
            <w:tcMar>
              <w:top w:w="80" w:type="dxa"/>
              <w:bottom w:w="80" w:type="dxa"/>
              <w:left w:w="140" w:type="dxa"/>
              <w:right w:w="140" w:type="dxa"/>
            </w:tcMar>
            <w:tcBorders>
              <w:bottom w:val="single" w:sz="12" w:space="0" w:color="222222"/>
              <w:top w:val="none"/>
              <w:left w:val="none"/>
              <w:right w:val="none"/>
            </w:tcBorders>
          </w:tcPr>
          <w:p>
            <w:pPr>
              <w:spacing w:before="40" w:after="40"/>
            </w:pPr>
            <w:r>
              <w:rPr>
                <w:rFonts w:ascii="Arial" w:hAnsi="Arial"/>
                <w:color w:val="1F2937"/>
                <w:sz w:val="17"/>
              </w:rPr>
              <w:t>2026-09-30</w:t>
            </w:r>
          </w:p>
        </w:tc>
        <w:tc>
          <w:tcPr>
            <w:tcW w:type="dxa" w:w="4176"/>
            <w:tcMar>
              <w:top w:w="80" w:type="dxa"/>
              <w:bottom w:w="80" w:type="dxa"/>
              <w:left w:w="140" w:type="dxa"/>
              <w:right w:w="140" w:type="dxa"/>
            </w:tcMar>
            <w:tcBorders>
              <w:bottom w:val="single" w:sz="12" w:space="0" w:color="222222"/>
              <w:top w:val="none"/>
              <w:left w:val="none"/>
              <w:right w:val="none"/>
            </w:tcBorders>
          </w:tcPr>
          <w:p>
            <w:pPr>
              <w:spacing w:before="40" w:after="40"/>
            </w:pPr>
            <w:r>
              <w:rPr>
                <w:rFonts w:ascii="Arial" w:hAnsi="Arial"/>
                <w:color w:val="1F2937"/>
                <w:sz w:val="17"/>
              </w:rPr>
              <w:t>(("traditional medicine" OR "complementary therapies" OR "integrative medicine") OR ("medicina tradicional" OR "terapias complementarias" OR "medicina integrativa") OR ("práticas integrativas" OR "PICS" OR "terapias complementares")) AND ("psicologia" OR "psicoterapia" OR "salud mental" OR "psychotherapy" OR "mental health" OR "saude mental") AND ("America Latina" OR "Latin America" OR "Brasil" OR "Mexico" OR "Colombia" OR "Chile" OR "Nicaragua" OR "Peru" OR "Argentina")</w:t>
            </w:r>
          </w:p>
        </w:tc>
        <w:tc>
          <w:tcPr>
            <w:tcW w:type="dxa" w:w="1440"/>
            <w:tcMar>
              <w:top w:w="80" w:type="dxa"/>
              <w:bottom w:w="80" w:type="dxa"/>
              <w:left w:w="140" w:type="dxa"/>
              <w:right w:w="140" w:type="dxa"/>
            </w:tcMar>
            <w:tcBorders>
              <w:bottom w:val="single" w:sz="12" w:space="0" w:color="222222"/>
              <w:top w:val="none"/>
              <w:left w:val="none"/>
              <w:right w:val="none"/>
            </w:tcBorders>
          </w:tcPr>
          <w:p>
            <w:pPr>
              <w:spacing w:before="40" w:after="40"/>
            </w:pPr>
            <w:r>
              <w:rPr>
                <w:rFonts w:ascii="Arial" w:hAnsi="Arial"/>
                <w:color w:val="1F2937"/>
                <w:sz w:val="17"/>
              </w:rPr>
              <w:t>2016–2026; ES, PT, EN</w:t>
            </w:r>
          </w:p>
        </w:tc>
        <w:tc>
          <w:tcPr>
            <w:tcW w:type="dxa" w:w="864"/>
            <w:tcMar>
              <w:top w:w="80" w:type="dxa"/>
              <w:bottom w:w="80" w:type="dxa"/>
              <w:left w:w="140" w:type="dxa"/>
              <w:right w:w="140" w:type="dxa"/>
            </w:tcMar>
            <w:tcBorders>
              <w:bottom w:val="single" w:sz="12" w:space="0" w:color="222222"/>
              <w:top w:val="none"/>
              <w:left w:val="none"/>
              <w:right w:val="none"/>
            </w:tcBorders>
          </w:tcPr>
          <w:p>
            <w:pPr>
              <w:spacing w:before="40" w:after="40"/>
            </w:pPr>
            <w:r>
              <w:rPr>
                <w:rFonts w:ascii="Arial" w:hAnsi="Arial"/>
                <w:color w:val="1F2937"/>
                <w:sz w:val="17"/>
              </w:rPr>
              <w:t>25</w:t>
            </w:r>
          </w:p>
        </w:tc>
      </w:tr>
    </w:tbl>
    <w:p>
      <w:pPr>
        <w:spacing w:before="80" w:after="280"/>
      </w:pPr>
      <w:r>
        <w:rPr>
          <w:rFonts w:ascii="Arial" w:hAnsi="Arial"/>
          <w:i/>
          <w:color w:val="4B5563"/>
          <w:sz w:val="17"/>
        </w:rPr>
        <w:t xml:space="preserve">Nota. </w:t>
      </w:r>
      <w:r>
        <w:rPr>
          <w:rFonts w:ascii="Arial" w:hAnsi="Arial"/>
          <w:color w:val="4B5563"/>
          <w:sz w:val="17"/>
        </w:rPr>
        <w:t>Total de registros primarios recuperados en las 5 fuentes científicas: N = 843. Estrategia secuencial en dos fases (vocabulario sombrilla MeSH/DeCS y descriptores específicos desagregados).</w:t>
      </w:r>
    </w:p>
    <w:p>
      <w:pPr>
        <w:keepNext/>
        <w:spacing w:before="280" w:after="40"/>
      </w:pPr>
      <w:r>
        <w:rPr>
          <w:rFonts w:ascii="Arial" w:hAnsi="Arial"/>
          <w:b/>
          <w:color w:val="0F172A"/>
          <w:sz w:val="20"/>
        </w:rPr>
        <w:t>Tabla S4 (Tabla 1 del Manuscrito)</w:t>
      </w:r>
    </w:p>
    <w:p>
      <w:pPr>
        <w:keepNext/>
        <w:spacing w:before="0" w:after="120"/>
      </w:pPr>
      <w:r>
        <w:rPr>
          <w:rFonts w:ascii="Arial" w:hAnsi="Arial"/>
          <w:i/>
          <w:color w:val="1E293B"/>
          <w:sz w:val="20"/>
        </w:rPr>
        <w:t>Características Generales, Metodológicas y Clínicas de los Estudios Incluidos (n = 36)</w:t>
      </w:r>
    </w:p>
    <w:tbl>
      <w:tblPr>
        <w:tblW w:type="auto" w:w="0"/>
        <w:jc w:val="center"/>
        <w:tblLayout w:type="fixed"/>
        <w:tblLook w:firstColumn="1" w:firstRow="1" w:lastColumn="0" w:lastRow="0" w:noHBand="0" w:noVBand="1" w:val="04A0"/>
        <w:tblBorders>
          <w:top w:val="single" w:sz="12" w:space="0" w:color="222222"/>
          <w:bottom w:val="single" w:sz="12" w:space="0" w:color="222222"/>
          <w:left w:val="none"/>
          <w:right w:val="none"/>
          <w:insideH w:val="none"/>
          <w:insideV w:val="none"/>
        </w:tblBorders>
      </w:tblPr>
      <w:tblGrid>
        <w:gridCol w:w="1170"/>
        <w:gridCol w:w="1170"/>
        <w:gridCol w:w="1170"/>
        <w:gridCol w:w="1170"/>
        <w:gridCol w:w="1170"/>
        <w:gridCol w:w="1170"/>
        <w:gridCol w:w="1170"/>
        <w:gridCol w:w="1170"/>
      </w:tblGrid>
      <w:tr>
        <w:trPr>
          <w:tblHeader/>
        </w:trPr>
        <w:tc>
          <w:tcPr>
            <w:tcW w:type="dxa" w:w="1440"/>
            <w:tcBorders>
              <w:bottom w:val="single" w:sz="8" w:space="0" w:color="222222"/>
              <w:top w:val="single" w:sz="12" w:space="0" w:color="222222"/>
              <w:left w:val="none"/>
              <w:right w:val="none"/>
            </w:tcBorders>
            <w:tcMar>
              <w:top w:w="120" w:type="dxa"/>
              <w:bottom w:w="120" w:type="dxa"/>
              <w:left w:w="140" w:type="dxa"/>
              <w:right w:w="140" w:type="dxa"/>
            </w:tcMar>
          </w:tcPr>
          <w:p>
            <w:pPr>
              <w:spacing w:before="40" w:after="40"/>
            </w:pPr>
            <w:r>
              <w:rPr>
                <w:rFonts w:ascii="Arial" w:hAnsi="Arial"/>
                <w:b/>
                <w:color w:val="111827"/>
                <w:sz w:val="19"/>
              </w:rPr>
              <w:t>Estudio (Autores, Año)</w:t>
            </w:r>
          </w:p>
        </w:tc>
        <w:tc>
          <w:tcPr>
            <w:tcW w:type="dxa" w:w="864"/>
            <w:tcBorders>
              <w:bottom w:val="single" w:sz="8" w:space="0" w:color="222222"/>
              <w:top w:val="single" w:sz="12" w:space="0" w:color="222222"/>
              <w:left w:val="none"/>
              <w:right w:val="none"/>
            </w:tcBorders>
            <w:tcMar>
              <w:top w:w="120" w:type="dxa"/>
              <w:bottom w:w="120" w:type="dxa"/>
              <w:left w:w="140" w:type="dxa"/>
              <w:right w:w="140" w:type="dxa"/>
            </w:tcMar>
          </w:tcPr>
          <w:p>
            <w:pPr>
              <w:spacing w:before="40" w:after="40"/>
            </w:pPr>
            <w:r>
              <w:rPr>
                <w:rFonts w:ascii="Arial" w:hAnsi="Arial"/>
                <w:b/>
                <w:color w:val="111827"/>
                <w:sz w:val="19"/>
              </w:rPr>
              <w:t>País</w:t>
            </w:r>
          </w:p>
        </w:tc>
        <w:tc>
          <w:tcPr>
            <w:tcW w:type="dxa" w:w="1296"/>
            <w:tcBorders>
              <w:bottom w:val="single" w:sz="8" w:space="0" w:color="222222"/>
              <w:top w:val="single" w:sz="12" w:space="0" w:color="222222"/>
              <w:left w:val="none"/>
              <w:right w:val="none"/>
            </w:tcBorders>
            <w:tcMar>
              <w:top w:w="120" w:type="dxa"/>
              <w:bottom w:w="120" w:type="dxa"/>
              <w:left w:w="140" w:type="dxa"/>
              <w:right w:w="140" w:type="dxa"/>
            </w:tcMar>
          </w:tcPr>
          <w:p>
            <w:pPr>
              <w:spacing w:before="40" w:after="40"/>
            </w:pPr>
            <w:r>
              <w:rPr>
                <w:rFonts w:ascii="Arial" w:hAnsi="Arial"/>
                <w:b/>
                <w:color w:val="111827"/>
                <w:sz w:val="19"/>
              </w:rPr>
              <w:t>Diseño Metodológico</w:t>
            </w:r>
          </w:p>
        </w:tc>
        <w:tc>
          <w:tcPr>
            <w:tcW w:type="dxa" w:w="864"/>
            <w:tcBorders>
              <w:bottom w:val="single" w:sz="8" w:space="0" w:color="222222"/>
              <w:top w:val="single" w:sz="12" w:space="0" w:color="222222"/>
              <w:left w:val="none"/>
              <w:right w:val="none"/>
            </w:tcBorders>
            <w:tcMar>
              <w:top w:w="120" w:type="dxa"/>
              <w:bottom w:w="120" w:type="dxa"/>
              <w:left w:w="140" w:type="dxa"/>
              <w:right w:w="140" w:type="dxa"/>
            </w:tcMar>
          </w:tcPr>
          <w:p>
            <w:pPr>
              <w:spacing w:before="40" w:after="40"/>
            </w:pPr>
            <w:r>
              <w:rPr>
                <w:rFonts w:ascii="Arial" w:hAnsi="Arial"/>
                <w:b/>
                <w:color w:val="111827"/>
                <w:sz w:val="19"/>
              </w:rPr>
              <w:t>Muestra (N)</w:t>
            </w:r>
          </w:p>
        </w:tc>
        <w:tc>
          <w:tcPr>
            <w:tcW w:type="dxa" w:w="1296"/>
            <w:tcBorders>
              <w:bottom w:val="single" w:sz="8" w:space="0" w:color="222222"/>
              <w:top w:val="single" w:sz="12" w:space="0" w:color="222222"/>
              <w:left w:val="none"/>
              <w:right w:val="none"/>
            </w:tcBorders>
            <w:tcMar>
              <w:top w:w="120" w:type="dxa"/>
              <w:bottom w:w="120" w:type="dxa"/>
              <w:left w:w="140" w:type="dxa"/>
              <w:right w:w="140" w:type="dxa"/>
            </w:tcMar>
          </w:tcPr>
          <w:p>
            <w:pPr>
              <w:spacing w:before="40" w:after="40"/>
            </w:pPr>
            <w:r>
              <w:rPr>
                <w:rFonts w:ascii="Arial" w:hAnsi="Arial"/>
                <w:b/>
                <w:color w:val="111827"/>
                <w:sz w:val="19"/>
              </w:rPr>
              <w:t>Modalidad MTCI</w:t>
            </w:r>
          </w:p>
        </w:tc>
        <w:tc>
          <w:tcPr>
            <w:tcW w:type="dxa" w:w="1152"/>
            <w:tcBorders>
              <w:bottom w:val="single" w:sz="8" w:space="0" w:color="222222"/>
              <w:top w:val="single" w:sz="12" w:space="0" w:color="222222"/>
              <w:left w:val="none"/>
              <w:right w:val="none"/>
            </w:tcBorders>
            <w:tcMar>
              <w:top w:w="120" w:type="dxa"/>
              <w:bottom w:w="120" w:type="dxa"/>
              <w:left w:w="140" w:type="dxa"/>
              <w:right w:w="140" w:type="dxa"/>
            </w:tcMar>
          </w:tcPr>
          <w:p>
            <w:pPr>
              <w:spacing w:before="40" w:after="40"/>
            </w:pPr>
            <w:r>
              <w:rPr>
                <w:rFonts w:ascii="Arial" w:hAnsi="Arial"/>
                <w:b/>
                <w:color w:val="111827"/>
                <w:sz w:val="19"/>
              </w:rPr>
              <w:t>Condición de Salud Mental</w:t>
            </w:r>
          </w:p>
        </w:tc>
        <w:tc>
          <w:tcPr>
            <w:tcW w:type="dxa" w:w="1152"/>
            <w:tcBorders>
              <w:bottom w:val="single" w:sz="8" w:space="0" w:color="222222"/>
              <w:top w:val="single" w:sz="12" w:space="0" w:color="222222"/>
              <w:left w:val="none"/>
              <w:right w:val="none"/>
            </w:tcBorders>
            <w:tcMar>
              <w:top w:w="120" w:type="dxa"/>
              <w:bottom w:w="120" w:type="dxa"/>
              <w:left w:w="140" w:type="dxa"/>
              <w:right w:w="140" w:type="dxa"/>
            </w:tcMar>
          </w:tcPr>
          <w:p>
            <w:pPr>
              <w:spacing w:before="40" w:after="40"/>
            </w:pPr>
            <w:r>
              <w:rPr>
                <w:rFonts w:ascii="Arial" w:hAnsi="Arial"/>
                <w:b/>
                <w:color w:val="111827"/>
                <w:sz w:val="19"/>
              </w:rPr>
              <w:t>Enfoque Psicoterapéutico</w:t>
            </w:r>
          </w:p>
        </w:tc>
        <w:tc>
          <w:tcPr>
            <w:tcW w:type="dxa" w:w="2736"/>
            <w:tcBorders>
              <w:bottom w:val="single" w:sz="8" w:space="0" w:color="222222"/>
              <w:top w:val="single" w:sz="12" w:space="0" w:color="222222"/>
              <w:left w:val="none"/>
              <w:right w:val="none"/>
            </w:tcBorders>
            <w:tcMar>
              <w:top w:w="120" w:type="dxa"/>
              <w:bottom w:w="120" w:type="dxa"/>
              <w:left w:w="140" w:type="dxa"/>
              <w:right w:w="140" w:type="dxa"/>
            </w:tcMar>
          </w:tcPr>
          <w:p>
            <w:pPr>
              <w:spacing w:before="40" w:after="40"/>
            </w:pPr>
            <w:r>
              <w:rPr>
                <w:rFonts w:ascii="Arial" w:hAnsi="Arial"/>
                <w:b/>
                <w:color w:val="111827"/>
                <w:sz w:val="19"/>
              </w:rPr>
              <w:t>Hallazgos Principales de Efectividad</w:t>
            </w:r>
          </w:p>
        </w:tc>
      </w:tr>
      <w:tr>
        <w:tc>
          <w:tcPr>
            <w:tcW w:type="dxa" w:w="1440"/>
            <w:tcMar>
              <w:top w:w="80" w:type="dxa"/>
              <w:bottom w:w="80" w:type="dxa"/>
              <w:left w:w="140" w:type="dxa"/>
              <w:right w:w="140" w:type="dxa"/>
            </w:tcMar>
          </w:tcPr>
          <w:p>
            <w:pPr>
              <w:spacing w:before="40" w:after="40"/>
            </w:pPr>
            <w:r>
              <w:rPr>
                <w:rFonts w:ascii="Arial" w:hAnsi="Arial"/>
                <w:color w:val="1F2937"/>
                <w:sz w:val="17"/>
              </w:rPr>
              <w:t>Olaza-Maguiña, Augusto Felix (2026)</w:t>
            </w:r>
          </w:p>
        </w:tc>
        <w:tc>
          <w:tcPr>
            <w:tcW w:type="dxa" w:w="864"/>
            <w:tcMar>
              <w:top w:w="80" w:type="dxa"/>
              <w:bottom w:w="80" w:type="dxa"/>
              <w:left w:w="140" w:type="dxa"/>
              <w:right w:w="140" w:type="dxa"/>
            </w:tcMar>
          </w:tcPr>
          <w:p>
            <w:pPr>
              <w:spacing w:before="40" w:after="40"/>
            </w:pPr>
            <w:r>
              <w:rPr>
                <w:rFonts w:ascii="Arial" w:hAnsi="Arial"/>
                <w:color w:val="1F2937"/>
                <w:sz w:val="17"/>
              </w:rPr>
              <w:t>Perú</w:t>
            </w:r>
          </w:p>
        </w:tc>
        <w:tc>
          <w:tcPr>
            <w:tcW w:type="dxa" w:w="1296"/>
            <w:tcMar>
              <w:top w:w="80" w:type="dxa"/>
              <w:bottom w:w="80" w:type="dxa"/>
              <w:left w:w="140" w:type="dxa"/>
              <w:right w:w="140" w:type="dxa"/>
            </w:tcMar>
          </w:tcPr>
          <w:p>
            <w:pPr>
              <w:spacing w:before="40" w:after="40"/>
            </w:pPr>
            <w:r>
              <w:rPr>
                <w:rFonts w:ascii="Arial" w:hAnsi="Arial"/>
                <w:color w:val="1F2937"/>
                <w:sz w:val="17"/>
              </w:rPr>
              <w:t>Estudio Transversal Analítico</w:t>
            </w:r>
          </w:p>
        </w:tc>
        <w:tc>
          <w:tcPr>
            <w:tcW w:type="dxa" w:w="864"/>
            <w:tcMar>
              <w:top w:w="80" w:type="dxa"/>
              <w:bottom w:w="80" w:type="dxa"/>
              <w:left w:w="140" w:type="dxa"/>
              <w:right w:w="140" w:type="dxa"/>
            </w:tcMar>
          </w:tcPr>
          <w:p>
            <w:pPr>
              <w:spacing w:before="40" w:after="40"/>
            </w:pPr>
            <w:r>
              <w:rPr>
                <w:rFonts w:ascii="Arial" w:hAnsi="Arial"/>
                <w:color w:val="1F2937"/>
                <w:sz w:val="17"/>
              </w:rPr>
              <w:t>N = 211</w:t>
            </w:r>
          </w:p>
        </w:tc>
        <w:tc>
          <w:tcPr>
            <w:tcW w:type="dxa" w:w="1296"/>
            <w:tcMar>
              <w:top w:w="80" w:type="dxa"/>
              <w:bottom w:w="80" w:type="dxa"/>
              <w:left w:w="140" w:type="dxa"/>
              <w:right w:w="140" w:type="dxa"/>
            </w:tcMar>
          </w:tcPr>
          <w:p>
            <w:pPr>
              <w:spacing w:before="40" w:after="40"/>
            </w:pPr>
            <w:r>
              <w:rPr>
                <w:rFonts w:ascii="Arial" w:hAnsi="Arial"/>
                <w:color w:val="1F2937"/>
                <w:sz w:val="17"/>
              </w:rPr>
              <w:t>Saberes Ancestrales</w:t>
            </w:r>
          </w:p>
        </w:tc>
        <w:tc>
          <w:tcPr>
            <w:tcW w:type="dxa" w:w="1152"/>
            <w:tcMar>
              <w:top w:w="80" w:type="dxa"/>
              <w:bottom w:w="80" w:type="dxa"/>
              <w:left w:w="140" w:type="dxa"/>
              <w:right w:w="140" w:type="dxa"/>
            </w:tcMar>
          </w:tcPr>
          <w:p>
            <w:pPr>
              <w:spacing w:before="40" w:after="40"/>
            </w:pPr>
            <w:r>
              <w:rPr>
                <w:rFonts w:ascii="Arial" w:hAnsi="Arial"/>
                <w:color w:val="1F2937"/>
                <w:sz w:val="17"/>
              </w:rPr>
              <w:t>Sintomatología depresiva y rechazo al tratamiento psiquiátrico formal</w:t>
            </w:r>
          </w:p>
        </w:tc>
        <w:tc>
          <w:tcPr>
            <w:tcW w:type="dxa" w:w="1152"/>
            <w:tcMar>
              <w:top w:w="80" w:type="dxa"/>
              <w:bottom w:w="80" w:type="dxa"/>
              <w:left w:w="140" w:type="dxa"/>
              <w:right w:w="140" w:type="dxa"/>
            </w:tcMar>
          </w:tcPr>
          <w:p>
            <w:pPr>
              <w:spacing w:before="40" w:after="40"/>
            </w:pPr>
            <w:r>
              <w:rPr>
                <w:rFonts w:ascii="Arial" w:hAnsi="Arial"/>
                <w:color w:val="1F2937"/>
                <w:sz w:val="17"/>
              </w:rPr>
              <w:t>Psicología Clínica Intercultural / Etnopsicología</w:t>
            </w:r>
          </w:p>
        </w:tc>
        <w:tc>
          <w:tcPr>
            <w:tcW w:type="dxa" w:w="2736"/>
            <w:tcMar>
              <w:top w:w="80" w:type="dxa"/>
              <w:bottom w:w="80" w:type="dxa"/>
              <w:left w:w="140" w:type="dxa"/>
              <w:right w:w="140" w:type="dxa"/>
            </w:tcMar>
          </w:tcPr>
          <w:p>
            <w:pPr>
              <w:spacing w:before="40" w:after="40"/>
            </w:pPr>
            <w:r>
              <w:rPr>
                <w:rFonts w:ascii="Arial" w:hAnsi="Arial"/>
                <w:color w:val="1F2937"/>
                <w:sz w:val="17"/>
              </w:rPr>
              <w:t>El 61.6% prefiere tratamientos tradicionales por temor al estigma y efectos secundarios; las plantas medicinales andinas constituyen la primera línea de afrontamiento</w:t>
            </w:r>
          </w:p>
        </w:tc>
      </w:tr>
      <w:tr>
        <w:tc>
          <w:tcPr>
            <w:tcW w:type="dxa" w:w="1440"/>
            <w:tcMar>
              <w:top w:w="80" w:type="dxa"/>
              <w:bottom w:w="80" w:type="dxa"/>
              <w:left w:w="140" w:type="dxa"/>
              <w:right w:w="140" w:type="dxa"/>
            </w:tcMar>
          </w:tcPr>
          <w:p>
            <w:pPr>
              <w:spacing w:before="40" w:after="40"/>
            </w:pPr>
            <w:r>
              <w:rPr>
                <w:rFonts w:ascii="Arial" w:hAnsi="Arial"/>
                <w:color w:val="1F2937"/>
                <w:sz w:val="17"/>
              </w:rPr>
              <w:t>Faisal-Cury, Alexandre (2026)</w:t>
            </w:r>
          </w:p>
        </w:tc>
        <w:tc>
          <w:tcPr>
            <w:tcW w:type="dxa" w:w="864"/>
            <w:tcMar>
              <w:top w:w="80" w:type="dxa"/>
              <w:bottom w:w="80" w:type="dxa"/>
              <w:left w:w="140" w:type="dxa"/>
              <w:right w:w="140" w:type="dxa"/>
            </w:tcMar>
          </w:tcPr>
          <w:p>
            <w:pPr>
              <w:spacing w:before="40" w:after="40"/>
            </w:pPr>
            <w:r>
              <w:rPr>
                <w:rFonts w:ascii="Arial" w:hAnsi="Arial"/>
                <w:color w:val="1F2937"/>
                <w:sz w:val="17"/>
              </w:rPr>
              <w:t>Brasil</w:t>
            </w:r>
          </w:p>
        </w:tc>
        <w:tc>
          <w:tcPr>
            <w:tcW w:type="dxa" w:w="1296"/>
            <w:tcMar>
              <w:top w:w="80" w:type="dxa"/>
              <w:bottom w:w="80" w:type="dxa"/>
              <w:left w:w="140" w:type="dxa"/>
              <w:right w:w="140" w:type="dxa"/>
            </w:tcMar>
          </w:tcPr>
          <w:p>
            <w:pPr>
              <w:spacing w:before="40" w:after="40"/>
            </w:pPr>
            <w:r>
              <w:rPr>
                <w:rFonts w:ascii="Arial" w:hAnsi="Arial"/>
                <w:color w:val="1F2937"/>
                <w:sz w:val="17"/>
              </w:rPr>
              <w:t>Estudio Epidemiológico Transversal (PNS 2019)</w:t>
            </w:r>
          </w:p>
        </w:tc>
        <w:tc>
          <w:tcPr>
            <w:tcW w:type="dxa" w:w="864"/>
            <w:tcMar>
              <w:top w:w="80" w:type="dxa"/>
              <w:bottom w:w="80" w:type="dxa"/>
              <w:left w:w="140" w:type="dxa"/>
              <w:right w:w="140" w:type="dxa"/>
            </w:tcMar>
          </w:tcPr>
          <w:p>
            <w:pPr>
              <w:spacing w:before="40" w:after="40"/>
            </w:pPr>
            <w:r>
              <w:rPr>
                <w:rFonts w:ascii="Arial" w:hAnsi="Arial"/>
                <w:color w:val="1F2937"/>
                <w:sz w:val="17"/>
              </w:rPr>
              <w:t>N = 90,846</w:t>
            </w:r>
          </w:p>
        </w:tc>
        <w:tc>
          <w:tcPr>
            <w:tcW w:type="dxa" w:w="1296"/>
            <w:tcMar>
              <w:top w:w="80" w:type="dxa"/>
              <w:bottom w:w="80" w:type="dxa"/>
              <w:left w:w="140" w:type="dxa"/>
              <w:right w:w="140" w:type="dxa"/>
            </w:tcMar>
          </w:tcPr>
          <w:p>
            <w:pPr>
              <w:spacing w:before="40" w:after="40"/>
            </w:pPr>
            <w:r>
              <w:rPr>
                <w:rFonts w:ascii="Arial" w:hAnsi="Arial"/>
                <w:color w:val="1F2937"/>
                <w:sz w:val="17"/>
              </w:rPr>
              <w:t>Multimodal / PICS</w:t>
            </w:r>
          </w:p>
        </w:tc>
        <w:tc>
          <w:tcPr>
            <w:tcW w:type="dxa" w:w="1152"/>
            <w:tcMar>
              <w:top w:w="80" w:type="dxa"/>
              <w:bottom w:w="80" w:type="dxa"/>
              <w:left w:w="140" w:type="dxa"/>
              <w:right w:w="140" w:type="dxa"/>
            </w:tcMar>
          </w:tcPr>
          <w:p>
            <w:pPr>
              <w:spacing w:before="40" w:after="40"/>
            </w:pPr>
            <w:r>
              <w:rPr>
                <w:rFonts w:ascii="Arial" w:hAnsi="Arial"/>
                <w:color w:val="1F2937"/>
                <w:sz w:val="17"/>
              </w:rPr>
              <w:t>Episodios depresivos mayores y sintomatología distímica</w:t>
            </w:r>
          </w:p>
        </w:tc>
        <w:tc>
          <w:tcPr>
            <w:tcW w:type="dxa" w:w="1152"/>
            <w:tcMar>
              <w:top w:w="80" w:type="dxa"/>
              <w:bottom w:w="80" w:type="dxa"/>
              <w:left w:w="140" w:type="dxa"/>
              <w:right w:w="140" w:type="dxa"/>
            </w:tcMar>
          </w:tcPr>
          <w:p>
            <w:pPr>
              <w:spacing w:before="40" w:after="40"/>
            </w:pPr>
            <w:r>
              <w:rPr>
                <w:rFonts w:ascii="Arial" w:hAnsi="Arial"/>
                <w:color w:val="1F2937"/>
                <w:sz w:val="17"/>
              </w:rPr>
              <w:t>Salud Pública / Salud Mental Basada en la Comunidad</w:t>
            </w:r>
          </w:p>
        </w:tc>
        <w:tc>
          <w:tcPr>
            <w:tcW w:type="dxa" w:w="2736"/>
            <w:tcMar>
              <w:top w:w="80" w:type="dxa"/>
              <w:bottom w:w="80" w:type="dxa"/>
              <w:left w:w="140" w:type="dxa"/>
              <w:right w:w="140" w:type="dxa"/>
            </w:tcMar>
          </w:tcPr>
          <w:p>
            <w:pPr>
              <w:spacing w:before="40" w:after="40"/>
            </w:pPr>
            <w:r>
              <w:rPr>
                <w:rFonts w:ascii="Arial" w:hAnsi="Arial"/>
                <w:color w:val="1F2937"/>
                <w:sz w:val="17"/>
              </w:rPr>
              <w:t>Los individuos con depresión moderada a severa mostraron una probabilidad 2.1 veces mayor de utilizar MTCI en comparación con asintomáticos, predominando el uso coadyuvante con psicoterapia</w:t>
            </w:r>
          </w:p>
        </w:tc>
      </w:tr>
      <w:tr>
        <w:tc>
          <w:tcPr>
            <w:tcW w:type="dxa" w:w="1440"/>
            <w:tcMar>
              <w:top w:w="80" w:type="dxa"/>
              <w:bottom w:w="80" w:type="dxa"/>
              <w:left w:w="140" w:type="dxa"/>
              <w:right w:w="140" w:type="dxa"/>
            </w:tcMar>
          </w:tcPr>
          <w:p>
            <w:pPr>
              <w:spacing w:before="40" w:after="40"/>
            </w:pPr>
            <w:r>
              <w:rPr>
                <w:rFonts w:ascii="Arial" w:hAnsi="Arial"/>
                <w:color w:val="1F2937"/>
                <w:sz w:val="17"/>
              </w:rPr>
              <w:t>Ruiz, Carolina (2026)</w:t>
            </w:r>
          </w:p>
        </w:tc>
        <w:tc>
          <w:tcPr>
            <w:tcW w:type="dxa" w:w="864"/>
            <w:tcMar>
              <w:top w:w="80" w:type="dxa"/>
              <w:bottom w:w="80" w:type="dxa"/>
              <w:left w:w="140" w:type="dxa"/>
              <w:right w:w="140" w:type="dxa"/>
            </w:tcMar>
          </w:tcPr>
          <w:p>
            <w:pPr>
              <w:spacing w:before="40" w:after="40"/>
            </w:pPr>
            <w:r>
              <w:rPr>
                <w:rFonts w:ascii="Arial" w:hAnsi="Arial"/>
                <w:color w:val="1F2937"/>
                <w:sz w:val="17"/>
              </w:rPr>
              <w:t>Chile</w:t>
            </w:r>
          </w:p>
        </w:tc>
        <w:tc>
          <w:tcPr>
            <w:tcW w:type="dxa" w:w="1296"/>
            <w:tcMar>
              <w:top w:w="80" w:type="dxa"/>
              <w:bottom w:w="80" w:type="dxa"/>
              <w:left w:w="140" w:type="dxa"/>
              <w:right w:w="140" w:type="dxa"/>
            </w:tcMar>
          </w:tcPr>
          <w:p>
            <w:pPr>
              <w:spacing w:before="40" w:after="40"/>
            </w:pPr>
            <w:r>
              <w:rPr>
                <w:rFonts w:ascii="Arial" w:hAnsi="Arial"/>
                <w:color w:val="1F2937"/>
                <w:sz w:val="17"/>
              </w:rPr>
              <w:t>Cuasiexperimental con Grupo Control</w:t>
            </w:r>
          </w:p>
        </w:tc>
        <w:tc>
          <w:tcPr>
            <w:tcW w:type="dxa" w:w="864"/>
            <w:tcMar>
              <w:top w:w="80" w:type="dxa"/>
              <w:bottom w:w="80" w:type="dxa"/>
              <w:left w:w="140" w:type="dxa"/>
              <w:right w:w="140" w:type="dxa"/>
            </w:tcMar>
          </w:tcPr>
          <w:p>
            <w:pPr>
              <w:spacing w:before="40" w:after="40"/>
            </w:pPr>
            <w:r>
              <w:rPr>
                <w:rFonts w:ascii="Arial" w:hAnsi="Arial"/>
                <w:color w:val="1F2937"/>
                <w:sz w:val="17"/>
              </w:rPr>
              <w:t>N = 120</w:t>
            </w:r>
          </w:p>
        </w:tc>
        <w:tc>
          <w:tcPr>
            <w:tcW w:type="dxa" w:w="1296"/>
            <w:tcMar>
              <w:top w:w="80" w:type="dxa"/>
              <w:bottom w:w="80" w:type="dxa"/>
              <w:left w:w="140" w:type="dxa"/>
              <w:right w:w="140" w:type="dxa"/>
            </w:tcMar>
          </w:tcPr>
          <w:p>
            <w:pPr>
              <w:spacing w:before="40" w:after="40"/>
            </w:pPr>
            <w:r>
              <w:rPr>
                <w:rFonts w:ascii="Arial" w:hAnsi="Arial"/>
                <w:color w:val="1F2937"/>
                <w:sz w:val="17"/>
              </w:rPr>
              <w:t>Mindfulness y Terapias Mente-Cuerpo</w:t>
            </w:r>
          </w:p>
        </w:tc>
        <w:tc>
          <w:tcPr>
            <w:tcW w:type="dxa" w:w="1152"/>
            <w:tcMar>
              <w:top w:w="80" w:type="dxa"/>
              <w:bottom w:w="80" w:type="dxa"/>
              <w:left w:w="140" w:type="dxa"/>
              <w:right w:w="140" w:type="dxa"/>
            </w:tcMar>
          </w:tcPr>
          <w:p>
            <w:pPr>
              <w:spacing w:before="40" w:after="40"/>
            </w:pPr>
            <w:r>
              <w:rPr>
                <w:rFonts w:ascii="Arial" w:hAnsi="Arial"/>
                <w:color w:val="1F2937"/>
                <w:sz w:val="17"/>
              </w:rPr>
              <w:t>Síndrome Post-UCI Familiar (PICS-F): ansiedad, depresión aguda y estrés postraumático</w:t>
            </w:r>
          </w:p>
        </w:tc>
        <w:tc>
          <w:tcPr>
            <w:tcW w:type="dxa" w:w="1152"/>
            <w:tcMar>
              <w:top w:w="80" w:type="dxa"/>
              <w:bottom w:w="80" w:type="dxa"/>
              <w:left w:w="140" w:type="dxa"/>
              <w:right w:w="140" w:type="dxa"/>
            </w:tcMar>
          </w:tcPr>
          <w:p>
            <w:pPr>
              <w:spacing w:before="40" w:after="40"/>
            </w:pPr>
            <w:r>
              <w:rPr>
                <w:rFonts w:ascii="Arial" w:hAnsi="Arial"/>
                <w:color w:val="1F2937"/>
                <w:sz w:val="17"/>
              </w:rPr>
              <w:t>Psicología Hospitalaria / Intervención en Crisis</w:t>
            </w:r>
          </w:p>
        </w:tc>
        <w:tc>
          <w:tcPr>
            <w:tcW w:type="dxa" w:w="2736"/>
            <w:tcMar>
              <w:top w:w="80" w:type="dxa"/>
              <w:bottom w:w="80" w:type="dxa"/>
              <w:left w:w="140" w:type="dxa"/>
              <w:right w:w="140" w:type="dxa"/>
            </w:tcMar>
          </w:tcPr>
          <w:p>
            <w:pPr>
              <w:spacing w:before="40" w:after="40"/>
            </w:pPr>
            <w:r>
              <w:rPr>
                <w:rFonts w:ascii="Arial" w:hAnsi="Arial"/>
                <w:color w:val="1F2937"/>
                <w:sz w:val="17"/>
              </w:rPr>
              <w:t>Reducción estadísticamente significativa en los puntajes de ansiedad (p = 0.012) y sintomatología postraumática en el grupo intervención frente al control habitual</w:t>
            </w:r>
          </w:p>
        </w:tc>
      </w:tr>
      <w:tr>
        <w:tc>
          <w:tcPr>
            <w:tcW w:type="dxa" w:w="1440"/>
            <w:tcMar>
              <w:top w:w="80" w:type="dxa"/>
              <w:bottom w:w="80" w:type="dxa"/>
              <w:left w:w="140" w:type="dxa"/>
              <w:right w:w="140" w:type="dxa"/>
            </w:tcMar>
          </w:tcPr>
          <w:p>
            <w:pPr>
              <w:spacing w:before="40" w:after="40"/>
            </w:pPr>
            <w:r>
              <w:rPr>
                <w:rFonts w:ascii="Arial" w:hAnsi="Arial"/>
                <w:color w:val="1F2937"/>
                <w:sz w:val="17"/>
              </w:rPr>
              <w:t>Barros, Thatiane Bárbara de (2026)</w:t>
            </w:r>
          </w:p>
        </w:tc>
        <w:tc>
          <w:tcPr>
            <w:tcW w:type="dxa" w:w="864"/>
            <w:tcMar>
              <w:top w:w="80" w:type="dxa"/>
              <w:bottom w:w="80" w:type="dxa"/>
              <w:left w:w="140" w:type="dxa"/>
              <w:right w:w="140" w:type="dxa"/>
            </w:tcMar>
          </w:tcPr>
          <w:p>
            <w:pPr>
              <w:spacing w:before="40" w:after="40"/>
            </w:pPr>
            <w:r>
              <w:rPr>
                <w:rFonts w:ascii="Arial" w:hAnsi="Arial"/>
                <w:color w:val="1F2937"/>
                <w:sz w:val="17"/>
              </w:rPr>
              <w:t>Brasil</w:t>
            </w:r>
          </w:p>
        </w:tc>
        <w:tc>
          <w:tcPr>
            <w:tcW w:type="dxa" w:w="1296"/>
            <w:tcMar>
              <w:top w:w="80" w:type="dxa"/>
              <w:bottom w:w="80" w:type="dxa"/>
              <w:left w:w="140" w:type="dxa"/>
              <w:right w:w="140" w:type="dxa"/>
            </w:tcMar>
          </w:tcPr>
          <w:p>
            <w:pPr>
              <w:spacing w:before="40" w:after="40"/>
            </w:pPr>
            <w:r>
              <w:rPr>
                <w:rFonts w:ascii="Arial" w:hAnsi="Arial"/>
                <w:color w:val="1F2937"/>
                <w:sz w:val="17"/>
              </w:rPr>
              <w:t>Ensayo Clínico No Randomizado Controlado</w:t>
            </w:r>
          </w:p>
        </w:tc>
        <w:tc>
          <w:tcPr>
            <w:tcW w:type="dxa" w:w="864"/>
            <w:tcMar>
              <w:top w:w="80" w:type="dxa"/>
              <w:bottom w:w="80" w:type="dxa"/>
              <w:left w:w="140" w:type="dxa"/>
              <w:right w:w="140" w:type="dxa"/>
            </w:tcMar>
          </w:tcPr>
          <w:p>
            <w:pPr>
              <w:spacing w:before="40" w:after="40"/>
            </w:pPr>
            <w:r>
              <w:rPr>
                <w:rFonts w:ascii="Arial" w:hAnsi="Arial"/>
                <w:color w:val="1F2937"/>
                <w:sz w:val="17"/>
              </w:rPr>
              <w:t>N = 84</w:t>
            </w:r>
          </w:p>
        </w:tc>
        <w:tc>
          <w:tcPr>
            <w:tcW w:type="dxa" w:w="1296"/>
            <w:tcMar>
              <w:top w:w="80" w:type="dxa"/>
              <w:bottom w:w="80" w:type="dxa"/>
              <w:left w:w="140" w:type="dxa"/>
              <w:right w:w="140" w:type="dxa"/>
            </w:tcMar>
          </w:tcPr>
          <w:p>
            <w:pPr>
              <w:spacing w:before="40" w:after="40"/>
            </w:pPr>
            <w:r>
              <w:rPr>
                <w:rFonts w:ascii="Arial" w:hAnsi="Arial"/>
                <w:color w:val="1F2937"/>
                <w:sz w:val="17"/>
              </w:rPr>
              <w:t>Fitoterapia</w:t>
            </w:r>
          </w:p>
        </w:tc>
        <w:tc>
          <w:tcPr>
            <w:tcW w:type="dxa" w:w="1152"/>
            <w:tcMar>
              <w:top w:w="80" w:type="dxa"/>
              <w:bottom w:w="80" w:type="dxa"/>
              <w:left w:w="140" w:type="dxa"/>
              <w:right w:w="140" w:type="dxa"/>
            </w:tcMar>
          </w:tcPr>
          <w:p>
            <w:pPr>
              <w:spacing w:before="40" w:after="40"/>
            </w:pPr>
            <w:r>
              <w:rPr>
                <w:rFonts w:ascii="Arial" w:hAnsi="Arial"/>
                <w:color w:val="1F2937"/>
                <w:sz w:val="17"/>
              </w:rPr>
              <w:t>Trastorno de Ansiedad Generalizada (TAG) leve a moderado</w:t>
            </w:r>
          </w:p>
        </w:tc>
        <w:tc>
          <w:tcPr>
            <w:tcW w:type="dxa" w:w="1152"/>
            <w:tcMar>
              <w:top w:w="80" w:type="dxa"/>
              <w:bottom w:w="80" w:type="dxa"/>
              <w:left w:w="140" w:type="dxa"/>
              <w:right w:w="140" w:type="dxa"/>
            </w:tcMar>
          </w:tcPr>
          <w:p>
            <w:pPr>
              <w:spacing w:before="40" w:after="40"/>
            </w:pPr>
            <w:r>
              <w:rPr>
                <w:rFonts w:ascii="Arial" w:hAnsi="Arial"/>
                <w:color w:val="1F2937"/>
                <w:sz w:val="17"/>
              </w:rPr>
              <w:t>Terapia Cognitivo-Conductual Breve + Coadyuvancia Fitoquímica</w:t>
            </w:r>
          </w:p>
        </w:tc>
        <w:tc>
          <w:tcPr>
            <w:tcW w:type="dxa" w:w="2736"/>
            <w:tcMar>
              <w:top w:w="80" w:type="dxa"/>
              <w:bottom w:w="80" w:type="dxa"/>
              <w:left w:w="140" w:type="dxa"/>
              <w:right w:w="140" w:type="dxa"/>
            </w:tcMar>
          </w:tcPr>
          <w:p>
            <w:pPr>
              <w:spacing w:before="40" w:after="40"/>
            </w:pPr>
            <w:r>
              <w:rPr>
                <w:rFonts w:ascii="Arial" w:hAnsi="Arial"/>
                <w:color w:val="1F2937"/>
                <w:sz w:val="17"/>
              </w:rPr>
              <w:t>Reducción del 43.8% en puntuaciones HAM-A en el grupo fitoterapia + apoyo, comparable al grupo control de psicoterapia sola (p = 0.62) sin efectos adversos sedantes</w:t>
            </w:r>
          </w:p>
        </w:tc>
      </w:tr>
      <w:tr>
        <w:tc>
          <w:tcPr>
            <w:tcW w:type="dxa" w:w="1440"/>
            <w:tcMar>
              <w:top w:w="80" w:type="dxa"/>
              <w:bottom w:w="80" w:type="dxa"/>
              <w:left w:w="140" w:type="dxa"/>
              <w:right w:w="140" w:type="dxa"/>
            </w:tcMar>
          </w:tcPr>
          <w:p>
            <w:pPr>
              <w:spacing w:before="40" w:after="40"/>
            </w:pPr>
            <w:r>
              <w:rPr>
                <w:rFonts w:ascii="Arial" w:hAnsi="Arial"/>
                <w:color w:val="1F2937"/>
                <w:sz w:val="17"/>
              </w:rPr>
              <w:t>Durães, Ricardo S S (2026)</w:t>
            </w:r>
          </w:p>
        </w:tc>
        <w:tc>
          <w:tcPr>
            <w:tcW w:type="dxa" w:w="864"/>
            <w:tcMar>
              <w:top w:w="80" w:type="dxa"/>
              <w:bottom w:w="80" w:type="dxa"/>
              <w:left w:w="140" w:type="dxa"/>
              <w:right w:w="140" w:type="dxa"/>
            </w:tcMar>
          </w:tcPr>
          <w:p>
            <w:pPr>
              <w:spacing w:before="40" w:after="40"/>
            </w:pPr>
            <w:r>
              <w:rPr>
                <w:rFonts w:ascii="Arial" w:hAnsi="Arial"/>
                <w:color w:val="1F2937"/>
                <w:sz w:val="17"/>
              </w:rPr>
              <w:t>Brasil</w:t>
            </w:r>
          </w:p>
        </w:tc>
        <w:tc>
          <w:tcPr>
            <w:tcW w:type="dxa" w:w="1296"/>
            <w:tcMar>
              <w:top w:w="80" w:type="dxa"/>
              <w:bottom w:w="80" w:type="dxa"/>
              <w:left w:w="140" w:type="dxa"/>
              <w:right w:w="140" w:type="dxa"/>
            </w:tcMar>
          </w:tcPr>
          <w:p>
            <w:pPr>
              <w:spacing w:before="40" w:after="40"/>
            </w:pPr>
            <w:r>
              <w:rPr>
                <w:rFonts w:ascii="Arial" w:hAnsi="Arial"/>
                <w:color w:val="1F2937"/>
                <w:sz w:val="17"/>
              </w:rPr>
              <w:t>Ensayo Clínico Randomizado Piloto (RCT)</w:t>
            </w:r>
          </w:p>
        </w:tc>
        <w:tc>
          <w:tcPr>
            <w:tcW w:type="dxa" w:w="864"/>
            <w:tcMar>
              <w:top w:w="80" w:type="dxa"/>
              <w:bottom w:w="80" w:type="dxa"/>
              <w:left w:w="140" w:type="dxa"/>
              <w:right w:w="140" w:type="dxa"/>
            </w:tcMar>
          </w:tcPr>
          <w:p>
            <w:pPr>
              <w:spacing w:before="40" w:after="40"/>
            </w:pPr>
            <w:r>
              <w:rPr>
                <w:rFonts w:ascii="Arial" w:hAnsi="Arial"/>
                <w:color w:val="1F2937"/>
                <w:sz w:val="17"/>
              </w:rPr>
              <w:t>N = 40 (20 parejas)</w:t>
            </w:r>
          </w:p>
        </w:tc>
        <w:tc>
          <w:tcPr>
            <w:tcW w:type="dxa" w:w="1296"/>
            <w:tcMar>
              <w:top w:w="80" w:type="dxa"/>
              <w:bottom w:w="80" w:type="dxa"/>
              <w:left w:w="140" w:type="dxa"/>
              <w:right w:w="140" w:type="dxa"/>
            </w:tcMar>
          </w:tcPr>
          <w:p>
            <w:pPr>
              <w:spacing w:before="40" w:after="40"/>
            </w:pPr>
            <w:r>
              <w:rPr>
                <w:rFonts w:ascii="Arial" w:hAnsi="Arial"/>
                <w:color w:val="1F2937"/>
                <w:sz w:val="17"/>
              </w:rPr>
              <w:t>Mindfulness y Terapias Mente-Cuerpo</w:t>
            </w:r>
          </w:p>
        </w:tc>
        <w:tc>
          <w:tcPr>
            <w:tcW w:type="dxa" w:w="1152"/>
            <w:tcMar>
              <w:top w:w="80" w:type="dxa"/>
              <w:bottom w:w="80" w:type="dxa"/>
              <w:left w:w="140" w:type="dxa"/>
              <w:right w:w="140" w:type="dxa"/>
            </w:tcMar>
          </w:tcPr>
          <w:p>
            <w:pPr>
              <w:spacing w:before="40" w:after="40"/>
            </w:pPr>
            <w:r>
              <w:rPr>
                <w:rFonts w:ascii="Arial" w:hAnsi="Arial"/>
                <w:color w:val="1F2937"/>
                <w:sz w:val="17"/>
              </w:rPr>
              <w:t>Sintomatología depresiva, desregulación emocional y conflicto diádico</w:t>
            </w:r>
          </w:p>
        </w:tc>
        <w:tc>
          <w:tcPr>
            <w:tcW w:type="dxa" w:w="1152"/>
            <w:tcMar>
              <w:top w:w="80" w:type="dxa"/>
              <w:bottom w:w="80" w:type="dxa"/>
              <w:left w:w="140" w:type="dxa"/>
              <w:right w:w="140" w:type="dxa"/>
            </w:tcMar>
          </w:tcPr>
          <w:p>
            <w:pPr>
              <w:spacing w:before="40" w:after="40"/>
            </w:pPr>
            <w:r>
              <w:rPr>
                <w:rFonts w:ascii="Arial" w:hAnsi="Arial"/>
                <w:color w:val="1F2937"/>
                <w:sz w:val="17"/>
              </w:rPr>
              <w:t>Terapia Cognitivo-Conductual de Pareja de Tercera Generación</w:t>
            </w:r>
          </w:p>
        </w:tc>
        <w:tc>
          <w:tcPr>
            <w:tcW w:type="dxa" w:w="2736"/>
            <w:tcMar>
              <w:top w:w="80" w:type="dxa"/>
              <w:bottom w:w="80" w:type="dxa"/>
              <w:left w:w="140" w:type="dxa"/>
              <w:right w:w="140" w:type="dxa"/>
            </w:tcMar>
          </w:tcPr>
          <w:p>
            <w:pPr>
              <w:spacing w:before="40" w:after="40"/>
            </w:pPr>
            <w:r>
              <w:rPr>
                <w:rFonts w:ascii="Arial" w:hAnsi="Arial"/>
                <w:color w:val="1F2937"/>
                <w:sz w:val="17"/>
              </w:rPr>
              <w:t>CBCT-M produjo mejoras superiores en ajuste diádico (d = 0.94) y mayor reducción en síntomas depresivos que la terapia estándar (p = 0.018), mediado por el aumento de la atención plena</w:t>
            </w:r>
          </w:p>
        </w:tc>
      </w:tr>
      <w:tr>
        <w:tc>
          <w:tcPr>
            <w:tcW w:type="dxa" w:w="1440"/>
            <w:tcMar>
              <w:top w:w="80" w:type="dxa"/>
              <w:bottom w:w="80" w:type="dxa"/>
              <w:left w:w="140" w:type="dxa"/>
              <w:right w:w="140" w:type="dxa"/>
            </w:tcMar>
          </w:tcPr>
          <w:p>
            <w:pPr>
              <w:spacing w:before="40" w:after="40"/>
            </w:pPr>
            <w:r>
              <w:rPr>
                <w:rFonts w:ascii="Arial" w:hAnsi="Arial"/>
                <w:color w:val="1F2937"/>
                <w:sz w:val="17"/>
              </w:rPr>
              <w:t>Penachiotti, Fabiane (2026)</w:t>
            </w:r>
          </w:p>
        </w:tc>
        <w:tc>
          <w:tcPr>
            <w:tcW w:type="dxa" w:w="864"/>
            <w:tcMar>
              <w:top w:w="80" w:type="dxa"/>
              <w:bottom w:w="80" w:type="dxa"/>
              <w:left w:w="140" w:type="dxa"/>
              <w:right w:w="140" w:type="dxa"/>
            </w:tcMar>
          </w:tcPr>
          <w:p>
            <w:pPr>
              <w:spacing w:before="40" w:after="40"/>
            </w:pPr>
            <w:r>
              <w:rPr>
                <w:rFonts w:ascii="Arial" w:hAnsi="Arial"/>
                <w:color w:val="1F2937"/>
                <w:sz w:val="17"/>
              </w:rPr>
              <w:t>Brasil</w:t>
            </w:r>
          </w:p>
        </w:tc>
        <w:tc>
          <w:tcPr>
            <w:tcW w:type="dxa" w:w="1296"/>
            <w:tcMar>
              <w:top w:w="80" w:type="dxa"/>
              <w:bottom w:w="80" w:type="dxa"/>
              <w:left w:w="140" w:type="dxa"/>
              <w:right w:w="140" w:type="dxa"/>
            </w:tcMar>
          </w:tcPr>
          <w:p>
            <w:pPr>
              <w:spacing w:before="40" w:after="40"/>
            </w:pPr>
            <w:r>
              <w:rPr>
                <w:rFonts w:ascii="Arial" w:hAnsi="Arial"/>
                <w:color w:val="1F2937"/>
                <w:sz w:val="17"/>
              </w:rPr>
              <w:t>Ensayo Clínico Controlado Randomizado (RCT)</w:t>
            </w:r>
          </w:p>
        </w:tc>
        <w:tc>
          <w:tcPr>
            <w:tcW w:type="dxa" w:w="864"/>
            <w:tcMar>
              <w:top w:w="80" w:type="dxa"/>
              <w:bottom w:w="80" w:type="dxa"/>
              <w:left w:w="140" w:type="dxa"/>
              <w:right w:w="140" w:type="dxa"/>
            </w:tcMar>
          </w:tcPr>
          <w:p>
            <w:pPr>
              <w:spacing w:before="40" w:after="40"/>
            </w:pPr>
            <w:r>
              <w:rPr>
                <w:rFonts w:ascii="Arial" w:hAnsi="Arial"/>
                <w:color w:val="1F2937"/>
                <w:sz w:val="17"/>
              </w:rPr>
              <w:t>N = 184</w:t>
            </w:r>
          </w:p>
        </w:tc>
        <w:tc>
          <w:tcPr>
            <w:tcW w:type="dxa" w:w="1296"/>
            <w:tcMar>
              <w:top w:w="80" w:type="dxa"/>
              <w:bottom w:w="80" w:type="dxa"/>
              <w:left w:w="140" w:type="dxa"/>
              <w:right w:w="140" w:type="dxa"/>
            </w:tcMar>
          </w:tcPr>
          <w:p>
            <w:pPr>
              <w:spacing w:before="40" w:after="40"/>
            </w:pPr>
            <w:r>
              <w:rPr>
                <w:rFonts w:ascii="Arial" w:hAnsi="Arial"/>
                <w:color w:val="1F2937"/>
                <w:sz w:val="17"/>
              </w:rPr>
              <w:t>Mindfulness y Terapias Mente-Cuerpo</w:t>
            </w:r>
          </w:p>
        </w:tc>
        <w:tc>
          <w:tcPr>
            <w:tcW w:type="dxa" w:w="1152"/>
            <w:tcMar>
              <w:top w:w="80" w:type="dxa"/>
              <w:bottom w:w="80" w:type="dxa"/>
              <w:left w:w="140" w:type="dxa"/>
              <w:right w:w="140" w:type="dxa"/>
            </w:tcMar>
          </w:tcPr>
          <w:p>
            <w:pPr>
              <w:spacing w:before="40" w:after="40"/>
            </w:pPr>
            <w:r>
              <w:rPr>
                <w:rFonts w:ascii="Arial" w:hAnsi="Arial"/>
                <w:color w:val="1F2937"/>
                <w:sz w:val="17"/>
              </w:rPr>
              <w:t>Ansiedad generalizada, síntomas depresivos y déficit de bienestar psicológico</w:t>
            </w:r>
          </w:p>
        </w:tc>
        <w:tc>
          <w:tcPr>
            <w:tcW w:type="dxa" w:w="1152"/>
            <w:tcMar>
              <w:top w:w="80" w:type="dxa"/>
              <w:bottom w:w="80" w:type="dxa"/>
              <w:left w:w="140" w:type="dxa"/>
              <w:right w:w="140" w:type="dxa"/>
            </w:tcMar>
          </w:tcPr>
          <w:p>
            <w:pPr>
              <w:spacing w:before="40" w:after="40"/>
            </w:pPr>
            <w:r>
              <w:rPr>
                <w:rFonts w:ascii="Arial" w:hAnsi="Arial"/>
                <w:color w:val="1F2937"/>
                <w:sz w:val="17"/>
              </w:rPr>
              <w:t>Psicología Clínica Basada en Evidencia / Tercera Generación</w:t>
            </w:r>
          </w:p>
        </w:tc>
        <w:tc>
          <w:tcPr>
            <w:tcW w:type="dxa" w:w="2736"/>
            <w:tcMar>
              <w:top w:w="80" w:type="dxa"/>
              <w:bottom w:w="80" w:type="dxa"/>
              <w:left w:w="140" w:type="dxa"/>
              <w:right w:w="140" w:type="dxa"/>
            </w:tcMar>
          </w:tcPr>
          <w:p>
            <w:pPr>
              <w:spacing w:before="40" w:after="40"/>
            </w:pPr>
            <w:r>
              <w:rPr>
                <w:rFonts w:ascii="Arial" w:hAnsi="Arial"/>
                <w:color w:val="1F2937"/>
                <w:sz w:val="17"/>
              </w:rPr>
              <w:t>Disminución estadísticamente significativa en GAD-7 (p &lt; 0.001, d = 0.74) y PHQ-9 (p &lt; 0.001), con incremento clínicamente relevante en salud mental positiva a las 8 semanas</w:t>
            </w:r>
          </w:p>
        </w:tc>
      </w:tr>
      <w:tr>
        <w:tc>
          <w:tcPr>
            <w:tcW w:type="dxa" w:w="1440"/>
            <w:tcMar>
              <w:top w:w="80" w:type="dxa"/>
              <w:bottom w:w="80" w:type="dxa"/>
              <w:left w:w="140" w:type="dxa"/>
              <w:right w:w="140" w:type="dxa"/>
            </w:tcMar>
          </w:tcPr>
          <w:p>
            <w:pPr>
              <w:spacing w:before="40" w:after="40"/>
            </w:pPr>
            <w:r>
              <w:rPr>
                <w:rFonts w:ascii="Arial" w:hAnsi="Arial"/>
                <w:color w:val="1F2937"/>
                <w:sz w:val="17"/>
              </w:rPr>
              <w:t>Villalón López, Francisco Javier (2026)</w:t>
            </w:r>
          </w:p>
        </w:tc>
        <w:tc>
          <w:tcPr>
            <w:tcW w:type="dxa" w:w="864"/>
            <w:tcMar>
              <w:top w:w="80" w:type="dxa"/>
              <w:bottom w:w="80" w:type="dxa"/>
              <w:left w:w="140" w:type="dxa"/>
              <w:right w:w="140" w:type="dxa"/>
            </w:tcMar>
          </w:tcPr>
          <w:p>
            <w:pPr>
              <w:spacing w:before="40" w:after="40"/>
            </w:pPr>
            <w:r>
              <w:rPr>
                <w:rFonts w:ascii="Arial" w:hAnsi="Arial"/>
                <w:color w:val="1F2937"/>
                <w:sz w:val="17"/>
              </w:rPr>
              <w:t>Chile</w:t>
            </w:r>
          </w:p>
        </w:tc>
        <w:tc>
          <w:tcPr>
            <w:tcW w:type="dxa" w:w="1296"/>
            <w:tcMar>
              <w:top w:w="80" w:type="dxa"/>
              <w:bottom w:w="80" w:type="dxa"/>
              <w:left w:w="140" w:type="dxa"/>
              <w:right w:w="140" w:type="dxa"/>
            </w:tcMar>
          </w:tcPr>
          <w:p>
            <w:pPr>
              <w:spacing w:before="40" w:after="40"/>
            </w:pPr>
            <w:r>
              <w:rPr>
                <w:rFonts w:ascii="Arial" w:hAnsi="Arial"/>
                <w:color w:val="1F2937"/>
                <w:sz w:val="17"/>
              </w:rPr>
              <w:t>Ensayo Clínico Controlado Randomizado (RCT)</w:t>
            </w:r>
          </w:p>
        </w:tc>
        <w:tc>
          <w:tcPr>
            <w:tcW w:type="dxa" w:w="864"/>
            <w:tcMar>
              <w:top w:w="80" w:type="dxa"/>
              <w:bottom w:w="80" w:type="dxa"/>
              <w:left w:w="140" w:type="dxa"/>
              <w:right w:w="140" w:type="dxa"/>
            </w:tcMar>
          </w:tcPr>
          <w:p>
            <w:pPr>
              <w:spacing w:before="40" w:after="40"/>
            </w:pPr>
            <w:r>
              <w:rPr>
                <w:rFonts w:ascii="Arial" w:hAnsi="Arial"/>
                <w:color w:val="1F2937"/>
                <w:sz w:val="17"/>
              </w:rPr>
              <w:t>N = 142</w:t>
            </w:r>
          </w:p>
        </w:tc>
        <w:tc>
          <w:tcPr>
            <w:tcW w:type="dxa" w:w="1296"/>
            <w:tcMar>
              <w:top w:w="80" w:type="dxa"/>
              <w:bottom w:w="80" w:type="dxa"/>
              <w:left w:w="140" w:type="dxa"/>
              <w:right w:w="140" w:type="dxa"/>
            </w:tcMar>
          </w:tcPr>
          <w:p>
            <w:pPr>
              <w:spacing w:before="40" w:after="40"/>
            </w:pPr>
            <w:r>
              <w:rPr>
                <w:rFonts w:ascii="Arial" w:hAnsi="Arial"/>
                <w:color w:val="1F2937"/>
                <w:sz w:val="17"/>
              </w:rPr>
              <w:t>Mindfulness y Terapias Mente-Cuerpo</w:t>
            </w:r>
          </w:p>
        </w:tc>
        <w:tc>
          <w:tcPr>
            <w:tcW w:type="dxa" w:w="1152"/>
            <w:tcMar>
              <w:top w:w="80" w:type="dxa"/>
              <w:bottom w:w="80" w:type="dxa"/>
              <w:left w:w="140" w:type="dxa"/>
              <w:right w:w="140" w:type="dxa"/>
            </w:tcMar>
          </w:tcPr>
          <w:p>
            <w:pPr>
              <w:spacing w:before="40" w:after="40"/>
            </w:pPr>
            <w:r>
              <w:rPr>
                <w:rFonts w:ascii="Arial" w:hAnsi="Arial"/>
                <w:color w:val="1F2937"/>
                <w:sz w:val="17"/>
              </w:rPr>
              <w:t>Burnout parental: agotamiento emocional, distanciamiento afectivo e ideación de escape</w:t>
            </w:r>
          </w:p>
        </w:tc>
        <w:tc>
          <w:tcPr>
            <w:tcW w:type="dxa" w:w="1152"/>
            <w:tcMar>
              <w:top w:w="80" w:type="dxa"/>
              <w:bottom w:w="80" w:type="dxa"/>
              <w:left w:w="140" w:type="dxa"/>
              <w:right w:w="140" w:type="dxa"/>
            </w:tcMar>
          </w:tcPr>
          <w:p>
            <w:pPr>
              <w:spacing w:before="40" w:after="40"/>
            </w:pPr>
            <w:r>
              <w:rPr>
                <w:rFonts w:ascii="Arial" w:hAnsi="Arial"/>
                <w:color w:val="1F2937"/>
                <w:sz w:val="17"/>
              </w:rPr>
              <w:t>Terapia Centrada en la Compasión / TCC de Tercera Generación</w:t>
            </w:r>
          </w:p>
        </w:tc>
        <w:tc>
          <w:tcPr>
            <w:tcW w:type="dxa" w:w="2736"/>
            <w:tcMar>
              <w:top w:w="80" w:type="dxa"/>
              <w:bottom w:w="80" w:type="dxa"/>
              <w:left w:w="140" w:type="dxa"/>
              <w:right w:w="140" w:type="dxa"/>
            </w:tcMar>
          </w:tcPr>
          <w:p>
            <w:pPr>
              <w:spacing w:before="40" w:after="40"/>
            </w:pPr>
            <w:r>
              <w:rPr>
                <w:rFonts w:ascii="Arial" w:hAnsi="Arial"/>
                <w:color w:val="1F2937"/>
                <w:sz w:val="17"/>
              </w:rPr>
              <w:t>Reducción significativa del burnout parental (d = 0.88, p &lt; 0.001) y disminución de la irritabilidad hacia los hijos; incremento robusto en autocompasión en comparación con lista de espera activa</w:t>
            </w:r>
          </w:p>
        </w:tc>
      </w:tr>
      <w:tr>
        <w:tc>
          <w:tcPr>
            <w:tcW w:type="dxa" w:w="1440"/>
            <w:tcMar>
              <w:top w:w="80" w:type="dxa"/>
              <w:bottom w:w="80" w:type="dxa"/>
              <w:left w:w="140" w:type="dxa"/>
              <w:right w:w="140" w:type="dxa"/>
            </w:tcMar>
          </w:tcPr>
          <w:p>
            <w:pPr>
              <w:spacing w:before="40" w:after="40"/>
            </w:pPr>
            <w:r>
              <w:rPr>
                <w:rFonts w:ascii="Arial" w:hAnsi="Arial"/>
                <w:color w:val="1F2937"/>
                <w:sz w:val="17"/>
              </w:rPr>
              <w:t>Castaldi, Nykolas Jorge Silva (2026)</w:t>
            </w:r>
          </w:p>
        </w:tc>
        <w:tc>
          <w:tcPr>
            <w:tcW w:type="dxa" w:w="864"/>
            <w:tcMar>
              <w:top w:w="80" w:type="dxa"/>
              <w:bottom w:w="80" w:type="dxa"/>
              <w:left w:w="140" w:type="dxa"/>
              <w:right w:w="140" w:type="dxa"/>
            </w:tcMar>
          </w:tcPr>
          <w:p>
            <w:pPr>
              <w:spacing w:before="40" w:after="40"/>
            </w:pPr>
            <w:r>
              <w:rPr>
                <w:rFonts w:ascii="Arial" w:hAnsi="Arial"/>
                <w:color w:val="1F2937"/>
                <w:sz w:val="17"/>
              </w:rPr>
              <w:t>Brasil</w:t>
            </w:r>
          </w:p>
        </w:tc>
        <w:tc>
          <w:tcPr>
            <w:tcW w:type="dxa" w:w="1296"/>
            <w:tcMar>
              <w:top w:w="80" w:type="dxa"/>
              <w:bottom w:w="80" w:type="dxa"/>
              <w:left w:w="140" w:type="dxa"/>
              <w:right w:w="140" w:type="dxa"/>
            </w:tcMar>
          </w:tcPr>
          <w:p>
            <w:pPr>
              <w:spacing w:before="40" w:after="40"/>
            </w:pPr>
            <w:r>
              <w:rPr>
                <w:rFonts w:ascii="Arial" w:hAnsi="Arial"/>
                <w:color w:val="1F2937"/>
                <w:sz w:val="17"/>
              </w:rPr>
              <w:t>Estudio Transversal con Evaluación Ecológica Momentánea (EMA)</w:t>
            </w:r>
          </w:p>
        </w:tc>
        <w:tc>
          <w:tcPr>
            <w:tcW w:type="dxa" w:w="864"/>
            <w:tcMar>
              <w:top w:w="80" w:type="dxa"/>
              <w:bottom w:w="80" w:type="dxa"/>
              <w:left w:w="140" w:type="dxa"/>
              <w:right w:w="140" w:type="dxa"/>
            </w:tcMar>
          </w:tcPr>
          <w:p>
            <w:pPr>
              <w:spacing w:before="40" w:after="40"/>
            </w:pPr>
            <w:r>
              <w:rPr>
                <w:rFonts w:ascii="Arial" w:hAnsi="Arial"/>
                <w:color w:val="1F2937"/>
                <w:sz w:val="17"/>
              </w:rPr>
              <w:t>N = 98</w:t>
            </w:r>
          </w:p>
        </w:tc>
        <w:tc>
          <w:tcPr>
            <w:tcW w:type="dxa" w:w="1296"/>
            <w:tcMar>
              <w:top w:w="80" w:type="dxa"/>
              <w:bottom w:w="80" w:type="dxa"/>
              <w:left w:w="140" w:type="dxa"/>
              <w:right w:w="140" w:type="dxa"/>
            </w:tcMar>
          </w:tcPr>
          <w:p>
            <w:pPr>
              <w:spacing w:before="40" w:after="40"/>
            </w:pPr>
            <w:r>
              <w:rPr>
                <w:rFonts w:ascii="Arial" w:hAnsi="Arial"/>
                <w:color w:val="1F2937"/>
                <w:sz w:val="17"/>
              </w:rPr>
              <w:t>Mindfulness y Terapias Mente-Cuerpo</w:t>
            </w:r>
          </w:p>
        </w:tc>
        <w:tc>
          <w:tcPr>
            <w:tcW w:type="dxa" w:w="1152"/>
            <w:tcMar>
              <w:top w:w="80" w:type="dxa"/>
              <w:bottom w:w="80" w:type="dxa"/>
              <w:left w:w="140" w:type="dxa"/>
              <w:right w:w="140" w:type="dxa"/>
            </w:tcMar>
          </w:tcPr>
          <w:p>
            <w:pPr>
              <w:spacing w:before="40" w:after="40"/>
            </w:pPr>
            <w:r>
              <w:rPr>
                <w:rFonts w:ascii="Arial" w:hAnsi="Arial"/>
                <w:color w:val="1F2937"/>
                <w:sz w:val="17"/>
              </w:rPr>
              <w:t>Tensión muscular, estrés reactivo y conductas parafuncionales masticatorias</w:t>
            </w:r>
          </w:p>
        </w:tc>
        <w:tc>
          <w:tcPr>
            <w:tcW w:type="dxa" w:w="1152"/>
            <w:tcMar>
              <w:top w:w="80" w:type="dxa"/>
              <w:bottom w:w="80" w:type="dxa"/>
              <w:left w:w="140" w:type="dxa"/>
              <w:right w:w="140" w:type="dxa"/>
            </w:tcMar>
          </w:tcPr>
          <w:p>
            <w:pPr>
              <w:spacing w:before="40" w:after="40"/>
            </w:pPr>
            <w:r>
              <w:rPr>
                <w:rFonts w:ascii="Arial" w:hAnsi="Arial"/>
                <w:color w:val="1F2937"/>
                <w:sz w:val="17"/>
              </w:rPr>
              <w:t>Psicofisiología / Terapia Cognitivo-Conductual y Biofeedback</w:t>
            </w:r>
          </w:p>
        </w:tc>
        <w:tc>
          <w:tcPr>
            <w:tcW w:type="dxa" w:w="2736"/>
            <w:tcMar>
              <w:top w:w="80" w:type="dxa"/>
              <w:bottom w:w="80" w:type="dxa"/>
              <w:left w:w="140" w:type="dxa"/>
              <w:right w:w="140" w:type="dxa"/>
            </w:tcMar>
          </w:tcPr>
          <w:p>
            <w:pPr>
              <w:spacing w:before="40" w:after="40"/>
            </w:pPr>
            <w:r>
              <w:rPr>
                <w:rFonts w:ascii="Arial" w:hAnsi="Arial"/>
                <w:color w:val="1F2937"/>
                <w:sz w:val="17"/>
              </w:rPr>
              <w:t>Los individuos con mayor puntaje en 'actuar con consciencia' y 'no juzgar' presentaron una frecuencia significativamente menor de episodios de bruxismo despierto (p = 0.008)</w:t>
            </w:r>
          </w:p>
        </w:tc>
      </w:tr>
      <w:tr>
        <w:tc>
          <w:tcPr>
            <w:tcW w:type="dxa" w:w="1440"/>
            <w:tcMar>
              <w:top w:w="80" w:type="dxa"/>
              <w:bottom w:w="80" w:type="dxa"/>
              <w:left w:w="140" w:type="dxa"/>
              <w:right w:w="140" w:type="dxa"/>
            </w:tcMar>
          </w:tcPr>
          <w:p>
            <w:pPr>
              <w:spacing w:before="40" w:after="40"/>
            </w:pPr>
            <w:r>
              <w:rPr>
                <w:rFonts w:ascii="Arial" w:hAnsi="Arial"/>
                <w:color w:val="1F2937"/>
                <w:sz w:val="17"/>
              </w:rPr>
              <w:t>Botelho LJ, Tesser CD, Santos MC, Silva EDCD, Moré AOO, Farias FTP, Diesel LE. (2025)</w:t>
            </w:r>
          </w:p>
        </w:tc>
        <w:tc>
          <w:tcPr>
            <w:tcW w:type="dxa" w:w="864"/>
            <w:tcMar>
              <w:top w:w="80" w:type="dxa"/>
              <w:bottom w:w="80" w:type="dxa"/>
              <w:left w:w="140" w:type="dxa"/>
              <w:right w:w="140" w:type="dxa"/>
            </w:tcMar>
          </w:tcPr>
          <w:p>
            <w:pPr>
              <w:spacing w:before="40" w:after="40"/>
            </w:pPr>
            <w:r>
              <w:rPr>
                <w:rFonts w:ascii="Arial" w:hAnsi="Arial"/>
                <w:color w:val="1F2937"/>
                <w:sz w:val="17"/>
              </w:rPr>
              <w:t>Brasil</w:t>
            </w:r>
          </w:p>
        </w:tc>
        <w:tc>
          <w:tcPr>
            <w:tcW w:type="dxa" w:w="1296"/>
            <w:tcMar>
              <w:top w:w="80" w:type="dxa"/>
              <w:bottom w:w="80" w:type="dxa"/>
              <w:left w:w="140" w:type="dxa"/>
              <w:right w:w="140" w:type="dxa"/>
            </w:tcMar>
          </w:tcPr>
          <w:p>
            <w:pPr>
              <w:spacing w:before="40" w:after="40"/>
            </w:pPr>
            <w:r>
              <w:rPr>
                <w:rFonts w:ascii="Arial" w:hAnsi="Arial"/>
                <w:color w:val="1F2937"/>
                <w:sz w:val="17"/>
              </w:rPr>
              <w:t>Estudio Transversal Descriptivo</w:t>
            </w:r>
          </w:p>
        </w:tc>
        <w:tc>
          <w:tcPr>
            <w:tcW w:type="dxa" w:w="864"/>
            <w:tcMar>
              <w:top w:w="80" w:type="dxa"/>
              <w:bottom w:w="80" w:type="dxa"/>
              <w:left w:w="140" w:type="dxa"/>
              <w:right w:w="140" w:type="dxa"/>
            </w:tcMar>
          </w:tcPr>
          <w:p>
            <w:pPr>
              <w:spacing w:before="40" w:after="40"/>
            </w:pPr>
            <w:r>
              <w:rPr>
                <w:rFonts w:ascii="Arial" w:hAnsi="Arial"/>
                <w:color w:val="1F2937"/>
                <w:sz w:val="17"/>
              </w:rPr>
              <w:t>N = 2,418</w:t>
            </w:r>
          </w:p>
        </w:tc>
        <w:tc>
          <w:tcPr>
            <w:tcW w:type="dxa" w:w="1296"/>
            <w:tcMar>
              <w:top w:w="80" w:type="dxa"/>
              <w:bottom w:w="80" w:type="dxa"/>
              <w:left w:w="140" w:type="dxa"/>
              <w:right w:w="140" w:type="dxa"/>
            </w:tcMar>
          </w:tcPr>
          <w:p>
            <w:pPr>
              <w:spacing w:before="40" w:after="40"/>
            </w:pPr>
            <w:r>
              <w:rPr>
                <w:rFonts w:ascii="Arial" w:hAnsi="Arial"/>
                <w:color w:val="1F2937"/>
                <w:sz w:val="17"/>
              </w:rPr>
              <w:t>Acupuntura y Auriculoterapia</w:t>
            </w:r>
          </w:p>
        </w:tc>
        <w:tc>
          <w:tcPr>
            <w:tcW w:type="dxa" w:w="1152"/>
            <w:tcMar>
              <w:top w:w="80" w:type="dxa"/>
              <w:bottom w:w="80" w:type="dxa"/>
              <w:left w:w="140" w:type="dxa"/>
              <w:right w:w="140" w:type="dxa"/>
            </w:tcMar>
          </w:tcPr>
          <w:p>
            <w:pPr>
              <w:spacing w:before="40" w:after="40"/>
            </w:pPr>
            <w:r>
              <w:rPr>
                <w:rFonts w:ascii="Arial" w:hAnsi="Arial"/>
                <w:color w:val="1F2937"/>
                <w:sz w:val="17"/>
              </w:rPr>
              <w:t>Ansiedad, estrés laboral, dolor crónico y sufrimiento psíquico leve</w:t>
            </w:r>
          </w:p>
        </w:tc>
        <w:tc>
          <w:tcPr>
            <w:tcW w:type="dxa" w:w="1152"/>
            <w:tcMar>
              <w:top w:w="80" w:type="dxa"/>
              <w:bottom w:w="80" w:type="dxa"/>
              <w:left w:w="140" w:type="dxa"/>
              <w:right w:w="140" w:type="dxa"/>
            </w:tcMar>
          </w:tcPr>
          <w:p>
            <w:pPr>
              <w:spacing w:before="40" w:after="40"/>
            </w:pPr>
            <w:r>
              <w:rPr>
                <w:rFonts w:ascii="Arial" w:hAnsi="Arial"/>
                <w:color w:val="1F2937"/>
                <w:sz w:val="17"/>
              </w:rPr>
              <w:t>Atención Primaria en Salud (APS) / Co-manejo interdisciplinario</w:t>
            </w:r>
          </w:p>
        </w:tc>
        <w:tc>
          <w:tcPr>
            <w:tcW w:type="dxa" w:w="2736"/>
            <w:tcMar>
              <w:top w:w="80" w:type="dxa"/>
              <w:bottom w:w="80" w:type="dxa"/>
              <w:left w:w="140" w:type="dxa"/>
              <w:right w:w="140" w:type="dxa"/>
            </w:tcMar>
          </w:tcPr>
          <w:p>
            <w:pPr>
              <w:spacing w:before="40" w:after="40"/>
            </w:pPr>
            <w:r>
              <w:rPr>
                <w:rFonts w:ascii="Arial" w:hAnsi="Arial"/>
                <w:color w:val="1F2937"/>
                <w:sz w:val="17"/>
              </w:rPr>
              <w:t>El 84.7% de los profesionales implementaron la práctica regularmente, reportando reducción percibida en ansiedad y consumo de ansiolíticos</w:t>
            </w:r>
          </w:p>
        </w:tc>
      </w:tr>
      <w:tr>
        <w:tc>
          <w:tcPr>
            <w:tcW w:type="dxa" w:w="1440"/>
            <w:tcMar>
              <w:top w:w="80" w:type="dxa"/>
              <w:bottom w:w="80" w:type="dxa"/>
              <w:left w:w="140" w:type="dxa"/>
              <w:right w:w="140" w:type="dxa"/>
            </w:tcMar>
          </w:tcPr>
          <w:p>
            <w:pPr>
              <w:spacing w:before="40" w:after="40"/>
            </w:pPr>
            <w:r>
              <w:rPr>
                <w:rFonts w:ascii="Arial" w:hAnsi="Arial"/>
                <w:color w:val="1F2937"/>
                <w:sz w:val="17"/>
              </w:rPr>
              <w:t>Cors-Cepeda, Ximena (2025)</w:t>
            </w:r>
          </w:p>
        </w:tc>
        <w:tc>
          <w:tcPr>
            <w:tcW w:type="dxa" w:w="864"/>
            <w:tcMar>
              <w:top w:w="80" w:type="dxa"/>
              <w:bottom w:w="80" w:type="dxa"/>
              <w:left w:w="140" w:type="dxa"/>
              <w:right w:w="140" w:type="dxa"/>
            </w:tcMar>
          </w:tcPr>
          <w:p>
            <w:pPr>
              <w:spacing w:before="40" w:after="40"/>
            </w:pPr>
            <w:r>
              <w:rPr>
                <w:rFonts w:ascii="Arial" w:hAnsi="Arial"/>
                <w:color w:val="1F2937"/>
                <w:sz w:val="17"/>
              </w:rPr>
              <w:t>México</w:t>
            </w:r>
          </w:p>
        </w:tc>
        <w:tc>
          <w:tcPr>
            <w:tcW w:type="dxa" w:w="1296"/>
            <w:tcMar>
              <w:top w:w="80" w:type="dxa"/>
              <w:bottom w:w="80" w:type="dxa"/>
              <w:left w:w="140" w:type="dxa"/>
              <w:right w:w="140" w:type="dxa"/>
            </w:tcMar>
          </w:tcPr>
          <w:p>
            <w:pPr>
              <w:spacing w:before="40" w:after="40"/>
            </w:pPr>
            <w:r>
              <w:rPr>
                <w:rFonts w:ascii="Arial" w:hAnsi="Arial"/>
                <w:color w:val="1F2937"/>
                <w:sz w:val="17"/>
              </w:rPr>
              <w:t>Cualitativo Fenomenológico</w:t>
            </w:r>
          </w:p>
        </w:tc>
        <w:tc>
          <w:tcPr>
            <w:tcW w:type="dxa" w:w="864"/>
            <w:tcMar>
              <w:top w:w="80" w:type="dxa"/>
              <w:bottom w:w="80" w:type="dxa"/>
              <w:left w:w="140" w:type="dxa"/>
              <w:right w:w="140" w:type="dxa"/>
            </w:tcMar>
          </w:tcPr>
          <w:p>
            <w:pPr>
              <w:spacing w:before="40" w:after="40"/>
            </w:pPr>
            <w:r>
              <w:rPr>
                <w:rFonts w:ascii="Arial" w:hAnsi="Arial"/>
                <w:color w:val="1F2937"/>
                <w:sz w:val="17"/>
              </w:rPr>
              <w:t>N = 22</w:t>
            </w:r>
          </w:p>
        </w:tc>
        <w:tc>
          <w:tcPr>
            <w:tcW w:type="dxa" w:w="1296"/>
            <w:tcMar>
              <w:top w:w="80" w:type="dxa"/>
              <w:bottom w:w="80" w:type="dxa"/>
              <w:left w:w="140" w:type="dxa"/>
              <w:right w:w="140" w:type="dxa"/>
            </w:tcMar>
          </w:tcPr>
          <w:p>
            <w:pPr>
              <w:spacing w:before="40" w:after="40"/>
            </w:pPr>
            <w:r>
              <w:rPr>
                <w:rFonts w:ascii="Arial" w:hAnsi="Arial"/>
                <w:color w:val="1F2937"/>
                <w:sz w:val="17"/>
              </w:rPr>
              <w:t>Fitoterapia y Saberes Ancestrales</w:t>
            </w:r>
          </w:p>
        </w:tc>
        <w:tc>
          <w:tcPr>
            <w:tcW w:type="dxa" w:w="1152"/>
            <w:tcMar>
              <w:top w:w="80" w:type="dxa"/>
              <w:bottom w:w="80" w:type="dxa"/>
              <w:left w:w="140" w:type="dxa"/>
              <w:right w:w="140" w:type="dxa"/>
            </w:tcMar>
          </w:tcPr>
          <w:p>
            <w:pPr>
              <w:spacing w:before="40" w:after="40"/>
            </w:pPr>
            <w:r>
              <w:rPr>
                <w:rFonts w:ascii="Arial" w:hAnsi="Arial"/>
                <w:color w:val="1F2937"/>
                <w:sz w:val="17"/>
              </w:rPr>
              <w:t>Trastornos de ansiedad, depresión reactiva y duelo complicado</w:t>
            </w:r>
          </w:p>
        </w:tc>
        <w:tc>
          <w:tcPr>
            <w:tcW w:type="dxa" w:w="1152"/>
            <w:tcMar>
              <w:top w:w="80" w:type="dxa"/>
              <w:bottom w:w="80" w:type="dxa"/>
              <w:left w:w="140" w:type="dxa"/>
              <w:right w:w="140" w:type="dxa"/>
            </w:tcMar>
          </w:tcPr>
          <w:p>
            <w:pPr>
              <w:spacing w:before="40" w:after="40"/>
            </w:pPr>
            <w:r>
              <w:rPr>
                <w:rFonts w:ascii="Arial" w:hAnsi="Arial"/>
                <w:color w:val="1F2937"/>
                <w:sz w:val="17"/>
              </w:rPr>
              <w:t>Integrativo / Pluralista / TCC Adaptada</w:t>
            </w:r>
          </w:p>
        </w:tc>
        <w:tc>
          <w:tcPr>
            <w:tcW w:type="dxa" w:w="2736"/>
            <w:tcMar>
              <w:top w:w="80" w:type="dxa"/>
              <w:bottom w:w="80" w:type="dxa"/>
              <w:left w:w="140" w:type="dxa"/>
              <w:right w:w="140" w:type="dxa"/>
            </w:tcMar>
          </w:tcPr>
          <w:p>
            <w:pPr>
              <w:spacing w:before="40" w:after="40"/>
            </w:pPr>
            <w:r>
              <w:rPr>
                <w:rFonts w:ascii="Arial" w:hAnsi="Arial"/>
                <w:color w:val="1F2937"/>
                <w:sz w:val="17"/>
              </w:rPr>
              <w:t>El 77% de los terapeutas refieren que los consultantes usan remedios herbolarios; adoptan una postura de validación cultural y monitoreo de interacciones, aunque reclaman formación reglada</w:t>
            </w:r>
          </w:p>
        </w:tc>
      </w:tr>
      <w:tr>
        <w:tc>
          <w:tcPr>
            <w:tcW w:type="dxa" w:w="1440"/>
            <w:tcMar>
              <w:top w:w="80" w:type="dxa"/>
              <w:bottom w:w="80" w:type="dxa"/>
              <w:left w:w="140" w:type="dxa"/>
              <w:right w:w="140" w:type="dxa"/>
            </w:tcMar>
          </w:tcPr>
          <w:p>
            <w:pPr>
              <w:spacing w:before="40" w:after="40"/>
            </w:pPr>
            <w:r>
              <w:rPr>
                <w:rFonts w:ascii="Arial" w:hAnsi="Arial"/>
                <w:color w:val="1F2937"/>
                <w:sz w:val="17"/>
              </w:rPr>
              <w:t>Barbosa, Emmanuelle Fernanda (2025)</w:t>
            </w:r>
          </w:p>
        </w:tc>
        <w:tc>
          <w:tcPr>
            <w:tcW w:type="dxa" w:w="864"/>
            <w:tcMar>
              <w:top w:w="80" w:type="dxa"/>
              <w:bottom w:w="80" w:type="dxa"/>
              <w:left w:w="140" w:type="dxa"/>
              <w:right w:w="140" w:type="dxa"/>
            </w:tcMar>
          </w:tcPr>
          <w:p>
            <w:pPr>
              <w:spacing w:before="40" w:after="40"/>
            </w:pPr>
            <w:r>
              <w:rPr>
                <w:rFonts w:ascii="Arial" w:hAnsi="Arial"/>
                <w:color w:val="1F2937"/>
                <w:sz w:val="17"/>
              </w:rPr>
              <w:t>Brasil</w:t>
            </w:r>
          </w:p>
        </w:tc>
        <w:tc>
          <w:tcPr>
            <w:tcW w:type="dxa" w:w="1296"/>
            <w:tcMar>
              <w:top w:w="80" w:type="dxa"/>
              <w:bottom w:w="80" w:type="dxa"/>
              <w:left w:w="140" w:type="dxa"/>
              <w:right w:w="140" w:type="dxa"/>
            </w:tcMar>
          </w:tcPr>
          <w:p>
            <w:pPr>
              <w:spacing w:before="40" w:after="40"/>
            </w:pPr>
            <w:r>
              <w:rPr>
                <w:rFonts w:ascii="Arial" w:hAnsi="Arial"/>
                <w:color w:val="1F2937"/>
                <w:sz w:val="17"/>
              </w:rPr>
              <w:t>Métodos Mixtos (Cualicuantitativo)</w:t>
            </w:r>
          </w:p>
        </w:tc>
        <w:tc>
          <w:tcPr>
            <w:tcW w:type="dxa" w:w="864"/>
            <w:tcMar>
              <w:top w:w="80" w:type="dxa"/>
              <w:bottom w:w="80" w:type="dxa"/>
              <w:left w:w="140" w:type="dxa"/>
              <w:right w:w="140" w:type="dxa"/>
            </w:tcMar>
          </w:tcPr>
          <w:p>
            <w:pPr>
              <w:spacing w:before="40" w:after="40"/>
            </w:pPr>
            <w:r>
              <w:rPr>
                <w:rFonts w:ascii="Arial" w:hAnsi="Arial"/>
                <w:color w:val="1F2937"/>
                <w:sz w:val="17"/>
              </w:rPr>
              <w:t>N = 45</w:t>
            </w:r>
          </w:p>
        </w:tc>
        <w:tc>
          <w:tcPr>
            <w:tcW w:type="dxa" w:w="1296"/>
            <w:tcMar>
              <w:top w:w="80" w:type="dxa"/>
              <w:bottom w:w="80" w:type="dxa"/>
              <w:left w:w="140" w:type="dxa"/>
              <w:right w:w="140" w:type="dxa"/>
            </w:tcMar>
          </w:tcPr>
          <w:p>
            <w:pPr>
              <w:spacing w:before="40" w:after="40"/>
            </w:pPr>
            <w:r>
              <w:rPr>
                <w:rFonts w:ascii="Arial" w:hAnsi="Arial"/>
                <w:color w:val="1F2937"/>
                <w:sz w:val="17"/>
              </w:rPr>
              <w:t>Terapias Corporales y Mente-Cuerpo</w:t>
            </w:r>
          </w:p>
        </w:tc>
        <w:tc>
          <w:tcPr>
            <w:tcW w:type="dxa" w:w="1152"/>
            <w:tcMar>
              <w:top w:w="80" w:type="dxa"/>
              <w:bottom w:w="80" w:type="dxa"/>
              <w:left w:w="140" w:type="dxa"/>
              <w:right w:w="140" w:type="dxa"/>
            </w:tcMar>
          </w:tcPr>
          <w:p>
            <w:pPr>
              <w:spacing w:before="40" w:after="40"/>
            </w:pPr>
            <w:r>
              <w:rPr>
                <w:rFonts w:ascii="Arial" w:hAnsi="Arial"/>
                <w:color w:val="1F2937"/>
                <w:sz w:val="17"/>
              </w:rPr>
              <w:t>Estrés crónico, distimia, somatización y aislamiento social</w:t>
            </w:r>
          </w:p>
        </w:tc>
        <w:tc>
          <w:tcPr>
            <w:tcW w:type="dxa" w:w="1152"/>
            <w:tcMar>
              <w:top w:w="80" w:type="dxa"/>
              <w:bottom w:w="80" w:type="dxa"/>
              <w:left w:w="140" w:type="dxa"/>
              <w:right w:w="140" w:type="dxa"/>
            </w:tcMar>
          </w:tcPr>
          <w:p>
            <w:pPr>
              <w:spacing w:before="40" w:after="40"/>
            </w:pPr>
            <w:r>
              <w:rPr>
                <w:rFonts w:ascii="Arial" w:hAnsi="Arial"/>
                <w:color w:val="1F2937"/>
                <w:sz w:val="17"/>
              </w:rPr>
              <w:t>Psicosocial-Comunitario / Enfoque Grupal</w:t>
            </w:r>
          </w:p>
        </w:tc>
        <w:tc>
          <w:tcPr>
            <w:tcW w:type="dxa" w:w="2736"/>
            <w:tcMar>
              <w:top w:w="80" w:type="dxa"/>
              <w:bottom w:w="80" w:type="dxa"/>
              <w:left w:w="140" w:type="dxa"/>
              <w:right w:w="140" w:type="dxa"/>
            </w:tcMar>
          </w:tcPr>
          <w:p>
            <w:pPr>
              <w:spacing w:before="40" w:after="40"/>
            </w:pPr>
            <w:r>
              <w:rPr>
                <w:rFonts w:ascii="Arial" w:hAnsi="Arial"/>
                <w:color w:val="1F2937"/>
                <w:sz w:val="17"/>
              </w:rPr>
              <w:t>Mejora significativa en los dominios psicológico (p &lt; 0.001) y de relaciones sociales; resignificación del autocuidado y empoderamiento comunitario</w:t>
            </w:r>
          </w:p>
        </w:tc>
      </w:tr>
      <w:tr>
        <w:tc>
          <w:tcPr>
            <w:tcW w:type="dxa" w:w="1440"/>
            <w:tcMar>
              <w:top w:w="80" w:type="dxa"/>
              <w:bottom w:w="80" w:type="dxa"/>
              <w:left w:w="140" w:type="dxa"/>
              <w:right w:w="140" w:type="dxa"/>
            </w:tcMar>
          </w:tcPr>
          <w:p>
            <w:pPr>
              <w:spacing w:before="40" w:after="40"/>
            </w:pPr>
            <w:r>
              <w:rPr>
                <w:rFonts w:ascii="Arial" w:hAnsi="Arial"/>
                <w:color w:val="1F2937"/>
                <w:sz w:val="17"/>
              </w:rPr>
              <w:t>Almeida MC, Souza RV, Santos GSD, Barros JA, Nicolussi AC. (2025)</w:t>
            </w:r>
          </w:p>
        </w:tc>
        <w:tc>
          <w:tcPr>
            <w:tcW w:type="dxa" w:w="864"/>
            <w:tcMar>
              <w:top w:w="80" w:type="dxa"/>
              <w:bottom w:w="80" w:type="dxa"/>
              <w:left w:w="140" w:type="dxa"/>
              <w:right w:w="140" w:type="dxa"/>
            </w:tcMar>
          </w:tcPr>
          <w:p>
            <w:pPr>
              <w:spacing w:before="40" w:after="40"/>
            </w:pPr>
            <w:r>
              <w:rPr>
                <w:rFonts w:ascii="Arial" w:hAnsi="Arial"/>
                <w:color w:val="1F2937"/>
                <w:sz w:val="17"/>
              </w:rPr>
              <w:t>Brasil</w:t>
            </w:r>
          </w:p>
        </w:tc>
        <w:tc>
          <w:tcPr>
            <w:tcW w:type="dxa" w:w="1296"/>
            <w:tcMar>
              <w:top w:w="80" w:type="dxa"/>
              <w:bottom w:w="80" w:type="dxa"/>
              <w:left w:w="140" w:type="dxa"/>
              <w:right w:w="140" w:type="dxa"/>
            </w:tcMar>
          </w:tcPr>
          <w:p>
            <w:pPr>
              <w:spacing w:before="40" w:after="40"/>
            </w:pPr>
            <w:r>
              <w:rPr>
                <w:rFonts w:ascii="Arial" w:hAnsi="Arial"/>
                <w:color w:val="1F2937"/>
                <w:sz w:val="17"/>
              </w:rPr>
              <w:t>Estudio Transversal Analítico</w:t>
            </w:r>
          </w:p>
        </w:tc>
        <w:tc>
          <w:tcPr>
            <w:tcW w:type="dxa" w:w="864"/>
            <w:tcMar>
              <w:top w:w="80" w:type="dxa"/>
              <w:bottom w:w="80" w:type="dxa"/>
              <w:left w:w="140" w:type="dxa"/>
              <w:right w:w="140" w:type="dxa"/>
            </w:tcMar>
          </w:tcPr>
          <w:p>
            <w:pPr>
              <w:spacing w:before="40" w:after="40"/>
            </w:pPr>
            <w:r>
              <w:rPr>
                <w:rFonts w:ascii="Arial" w:hAnsi="Arial"/>
                <w:color w:val="1F2937"/>
                <w:sz w:val="17"/>
              </w:rPr>
              <w:t>N = 312</w:t>
            </w:r>
          </w:p>
        </w:tc>
        <w:tc>
          <w:tcPr>
            <w:tcW w:type="dxa" w:w="1296"/>
            <w:tcMar>
              <w:top w:w="80" w:type="dxa"/>
              <w:bottom w:w="80" w:type="dxa"/>
              <w:left w:w="140" w:type="dxa"/>
              <w:right w:w="140" w:type="dxa"/>
            </w:tcMar>
          </w:tcPr>
          <w:p>
            <w:pPr>
              <w:spacing w:before="40" w:after="40"/>
            </w:pPr>
            <w:r>
              <w:rPr>
                <w:rFonts w:ascii="Arial" w:hAnsi="Arial"/>
                <w:color w:val="1F2937"/>
                <w:sz w:val="17"/>
              </w:rPr>
              <w:t>Fitoterapia</w:t>
            </w:r>
          </w:p>
        </w:tc>
        <w:tc>
          <w:tcPr>
            <w:tcW w:type="dxa" w:w="1152"/>
            <w:tcMar>
              <w:top w:w="80" w:type="dxa"/>
              <w:bottom w:w="80" w:type="dxa"/>
              <w:left w:w="140" w:type="dxa"/>
              <w:right w:w="140" w:type="dxa"/>
            </w:tcMar>
          </w:tcPr>
          <w:p>
            <w:pPr>
              <w:spacing w:before="40" w:after="40"/>
            </w:pPr>
            <w:r>
              <w:rPr>
                <w:rFonts w:ascii="Arial" w:hAnsi="Arial"/>
                <w:color w:val="1F2937"/>
                <w:sz w:val="17"/>
              </w:rPr>
              <w:t>Sintomatología depresiva, ansiedad académica y niveles de estrés</w:t>
            </w:r>
          </w:p>
        </w:tc>
        <w:tc>
          <w:tcPr>
            <w:tcW w:type="dxa" w:w="1152"/>
            <w:tcMar>
              <w:top w:w="80" w:type="dxa"/>
              <w:bottom w:w="80" w:type="dxa"/>
              <w:left w:w="140" w:type="dxa"/>
              <w:right w:w="140" w:type="dxa"/>
            </w:tcMar>
          </w:tcPr>
          <w:p>
            <w:pPr>
              <w:spacing w:before="40" w:after="40"/>
            </w:pPr>
            <w:r>
              <w:rPr>
                <w:rFonts w:ascii="Arial" w:hAnsi="Arial"/>
                <w:color w:val="1F2937"/>
                <w:sz w:val="17"/>
              </w:rPr>
              <w:t>Salud Mental Estudiantil / Psicoeducación</w:t>
            </w:r>
          </w:p>
        </w:tc>
        <w:tc>
          <w:tcPr>
            <w:tcW w:type="dxa" w:w="2736"/>
            <w:tcMar>
              <w:top w:w="80" w:type="dxa"/>
              <w:bottom w:w="80" w:type="dxa"/>
              <w:left w:w="140" w:type="dxa"/>
              <w:right w:w="140" w:type="dxa"/>
            </w:tcMar>
          </w:tcPr>
          <w:p>
            <w:pPr>
              <w:spacing w:before="40" w:after="40"/>
            </w:pPr>
            <w:r>
              <w:rPr>
                <w:rFonts w:ascii="Arial" w:hAnsi="Arial"/>
                <w:color w:val="1F2937"/>
                <w:sz w:val="17"/>
              </w:rPr>
              <w:t>El 58.3% de los estudiantes con puntajes elevados en DASS-21 recurren a plantas medicinales con efecto ansiolítico, con un 72% de percepción de mejoría subjetiva</w:t>
            </w:r>
          </w:p>
        </w:tc>
      </w:tr>
      <w:tr>
        <w:tc>
          <w:tcPr>
            <w:tcW w:type="dxa" w:w="1440"/>
            <w:tcMar>
              <w:top w:w="80" w:type="dxa"/>
              <w:bottom w:w="80" w:type="dxa"/>
              <w:left w:w="140" w:type="dxa"/>
              <w:right w:w="140" w:type="dxa"/>
            </w:tcMar>
          </w:tcPr>
          <w:p>
            <w:pPr>
              <w:spacing w:before="40" w:after="40"/>
            </w:pPr>
            <w:r>
              <w:rPr>
                <w:rFonts w:ascii="Arial" w:hAnsi="Arial"/>
                <w:color w:val="1F2937"/>
                <w:sz w:val="17"/>
              </w:rPr>
              <w:t>Agudelo-Hernández, Felipe (2025)</w:t>
            </w:r>
          </w:p>
        </w:tc>
        <w:tc>
          <w:tcPr>
            <w:tcW w:type="dxa" w:w="864"/>
            <w:tcMar>
              <w:top w:w="80" w:type="dxa"/>
              <w:bottom w:w="80" w:type="dxa"/>
              <w:left w:w="140" w:type="dxa"/>
              <w:right w:w="140" w:type="dxa"/>
            </w:tcMar>
          </w:tcPr>
          <w:p>
            <w:pPr>
              <w:spacing w:before="40" w:after="40"/>
            </w:pPr>
            <w:r>
              <w:rPr>
                <w:rFonts w:ascii="Arial" w:hAnsi="Arial"/>
                <w:color w:val="1F2937"/>
                <w:sz w:val="17"/>
              </w:rPr>
              <w:t>Colombia</w:t>
            </w:r>
          </w:p>
        </w:tc>
        <w:tc>
          <w:tcPr>
            <w:tcW w:type="dxa" w:w="1296"/>
            <w:tcMar>
              <w:top w:w="80" w:type="dxa"/>
              <w:bottom w:w="80" w:type="dxa"/>
              <w:left w:w="140" w:type="dxa"/>
              <w:right w:w="140" w:type="dxa"/>
            </w:tcMar>
          </w:tcPr>
          <w:p>
            <w:pPr>
              <w:spacing w:before="40" w:after="40"/>
            </w:pPr>
            <w:r>
              <w:rPr>
                <w:rFonts w:ascii="Arial" w:hAnsi="Arial"/>
                <w:color w:val="1F2937"/>
                <w:sz w:val="17"/>
              </w:rPr>
              <w:t>Estudio Cualitativo Participativo</w:t>
            </w:r>
          </w:p>
        </w:tc>
        <w:tc>
          <w:tcPr>
            <w:tcW w:type="dxa" w:w="864"/>
            <w:tcMar>
              <w:top w:w="80" w:type="dxa"/>
              <w:bottom w:w="80" w:type="dxa"/>
              <w:left w:w="140" w:type="dxa"/>
              <w:right w:w="140" w:type="dxa"/>
            </w:tcMar>
          </w:tcPr>
          <w:p>
            <w:pPr>
              <w:spacing w:before="40" w:after="40"/>
            </w:pPr>
            <w:r>
              <w:rPr>
                <w:rFonts w:ascii="Arial" w:hAnsi="Arial"/>
                <w:color w:val="1F2937"/>
                <w:sz w:val="17"/>
              </w:rPr>
              <w:t>N = 42</w:t>
            </w:r>
          </w:p>
        </w:tc>
        <w:tc>
          <w:tcPr>
            <w:tcW w:type="dxa" w:w="1296"/>
            <w:tcMar>
              <w:top w:w="80" w:type="dxa"/>
              <w:bottom w:w="80" w:type="dxa"/>
              <w:left w:w="140" w:type="dxa"/>
              <w:right w:w="140" w:type="dxa"/>
            </w:tcMar>
          </w:tcPr>
          <w:p>
            <w:pPr>
              <w:spacing w:before="40" w:after="40"/>
            </w:pPr>
            <w:r>
              <w:rPr>
                <w:rFonts w:ascii="Arial" w:hAnsi="Arial"/>
                <w:color w:val="1F2937"/>
                <w:sz w:val="17"/>
              </w:rPr>
              <w:t>Saberes Ancestrales</w:t>
            </w:r>
          </w:p>
        </w:tc>
        <w:tc>
          <w:tcPr>
            <w:tcW w:type="dxa" w:w="1152"/>
            <w:tcMar>
              <w:top w:w="80" w:type="dxa"/>
              <w:bottom w:w="80" w:type="dxa"/>
              <w:left w:w="140" w:type="dxa"/>
              <w:right w:w="140" w:type="dxa"/>
            </w:tcMar>
          </w:tcPr>
          <w:p>
            <w:pPr>
              <w:spacing w:before="40" w:after="40"/>
            </w:pPr>
            <w:r>
              <w:rPr>
                <w:rFonts w:ascii="Arial" w:hAnsi="Arial"/>
                <w:color w:val="1F2937"/>
                <w:sz w:val="17"/>
              </w:rPr>
              <w:t>Desarmonías espirituales ('espanto', 'mal de viento', tristeza profunda comunitaria)</w:t>
            </w:r>
          </w:p>
        </w:tc>
        <w:tc>
          <w:tcPr>
            <w:tcW w:type="dxa" w:w="1152"/>
            <w:tcMar>
              <w:top w:w="80" w:type="dxa"/>
              <w:bottom w:w="80" w:type="dxa"/>
              <w:left w:w="140" w:type="dxa"/>
              <w:right w:w="140" w:type="dxa"/>
            </w:tcMar>
          </w:tcPr>
          <w:p>
            <w:pPr>
              <w:spacing w:before="40" w:after="40"/>
            </w:pPr>
            <w:r>
              <w:rPr>
                <w:rFonts w:ascii="Arial" w:hAnsi="Arial"/>
                <w:color w:val="1F2937"/>
                <w:sz w:val="17"/>
              </w:rPr>
              <w:t>Salud Mental Comunitaria / Etnopsicología Crítica</w:t>
            </w:r>
          </w:p>
        </w:tc>
        <w:tc>
          <w:tcPr>
            <w:tcW w:type="dxa" w:w="2736"/>
            <w:tcMar>
              <w:top w:w="80" w:type="dxa"/>
              <w:bottom w:w="80" w:type="dxa"/>
              <w:left w:w="140" w:type="dxa"/>
              <w:right w:w="140" w:type="dxa"/>
            </w:tcMar>
          </w:tcPr>
          <w:p>
            <w:pPr>
              <w:spacing w:before="40" w:after="40"/>
            </w:pPr>
            <w:r>
              <w:rPr>
                <w:rFonts w:ascii="Arial" w:hAnsi="Arial"/>
                <w:color w:val="1F2937"/>
                <w:sz w:val="17"/>
              </w:rPr>
              <w:t>Las 'desarmonías espirituales' se abordan eficazmente mediante rituales comunitarios que restablecen el vínculo colectivo; se exige que los servicios estatales de salud mental respeten estas categorías</w:t>
            </w:r>
          </w:p>
        </w:tc>
      </w:tr>
      <w:tr>
        <w:tc>
          <w:tcPr>
            <w:tcW w:type="dxa" w:w="1440"/>
            <w:tcMar>
              <w:top w:w="80" w:type="dxa"/>
              <w:bottom w:w="80" w:type="dxa"/>
              <w:left w:w="140" w:type="dxa"/>
              <w:right w:w="140" w:type="dxa"/>
            </w:tcMar>
          </w:tcPr>
          <w:p>
            <w:pPr>
              <w:spacing w:before="40" w:after="40"/>
            </w:pPr>
            <w:r>
              <w:rPr>
                <w:rFonts w:ascii="Arial" w:hAnsi="Arial"/>
                <w:color w:val="1F2937"/>
                <w:sz w:val="17"/>
              </w:rPr>
              <w:t>Romão, Fabiana Gonçalves Seki Gava (2025)</w:t>
            </w:r>
          </w:p>
        </w:tc>
        <w:tc>
          <w:tcPr>
            <w:tcW w:type="dxa" w:w="864"/>
            <w:tcMar>
              <w:top w:w="80" w:type="dxa"/>
              <w:bottom w:w="80" w:type="dxa"/>
              <w:left w:w="140" w:type="dxa"/>
              <w:right w:w="140" w:type="dxa"/>
            </w:tcMar>
          </w:tcPr>
          <w:p>
            <w:pPr>
              <w:spacing w:before="40" w:after="40"/>
            </w:pPr>
            <w:r>
              <w:rPr>
                <w:rFonts w:ascii="Arial" w:hAnsi="Arial"/>
                <w:color w:val="1F2937"/>
                <w:sz w:val="17"/>
              </w:rPr>
              <w:t>Brasil</w:t>
            </w:r>
          </w:p>
        </w:tc>
        <w:tc>
          <w:tcPr>
            <w:tcW w:type="dxa" w:w="1296"/>
            <w:tcMar>
              <w:top w:w="80" w:type="dxa"/>
              <w:bottom w:w="80" w:type="dxa"/>
              <w:left w:w="140" w:type="dxa"/>
              <w:right w:w="140" w:type="dxa"/>
            </w:tcMar>
          </w:tcPr>
          <w:p>
            <w:pPr>
              <w:spacing w:before="40" w:after="40"/>
            </w:pPr>
            <w:r>
              <w:rPr>
                <w:rFonts w:ascii="Arial" w:hAnsi="Arial"/>
                <w:color w:val="1F2937"/>
                <w:sz w:val="17"/>
              </w:rPr>
              <w:t>Ensayo Clínico Randomizado con Análisis Prototípico Cualitativo</w:t>
            </w:r>
          </w:p>
        </w:tc>
        <w:tc>
          <w:tcPr>
            <w:tcW w:type="dxa" w:w="864"/>
            <w:tcMar>
              <w:top w:w="80" w:type="dxa"/>
              <w:bottom w:w="80" w:type="dxa"/>
              <w:left w:w="140" w:type="dxa"/>
              <w:right w:w="140" w:type="dxa"/>
            </w:tcMar>
          </w:tcPr>
          <w:p>
            <w:pPr>
              <w:spacing w:before="40" w:after="40"/>
            </w:pPr>
            <w:r>
              <w:rPr>
                <w:rFonts w:ascii="Arial" w:hAnsi="Arial"/>
                <w:color w:val="1F2937"/>
                <w:sz w:val="17"/>
              </w:rPr>
              <w:t>N = 75</w:t>
            </w:r>
          </w:p>
        </w:tc>
        <w:tc>
          <w:tcPr>
            <w:tcW w:type="dxa" w:w="1296"/>
            <w:tcMar>
              <w:top w:w="80" w:type="dxa"/>
              <w:bottom w:w="80" w:type="dxa"/>
              <w:left w:w="140" w:type="dxa"/>
              <w:right w:w="140" w:type="dxa"/>
            </w:tcMar>
          </w:tcPr>
          <w:p>
            <w:pPr>
              <w:spacing w:before="40" w:after="40"/>
            </w:pPr>
            <w:r>
              <w:rPr>
                <w:rFonts w:ascii="Arial" w:hAnsi="Arial"/>
                <w:color w:val="1F2937"/>
                <w:sz w:val="17"/>
              </w:rPr>
              <w:t>Terapias Florales y Bioenergéticas</w:t>
            </w:r>
          </w:p>
        </w:tc>
        <w:tc>
          <w:tcPr>
            <w:tcW w:type="dxa" w:w="1152"/>
            <w:tcMar>
              <w:top w:w="80" w:type="dxa"/>
              <w:bottom w:w="80" w:type="dxa"/>
              <w:left w:w="140" w:type="dxa"/>
              <w:right w:w="140" w:type="dxa"/>
            </w:tcMar>
          </w:tcPr>
          <w:p>
            <w:pPr>
              <w:spacing w:before="40" w:after="40"/>
            </w:pPr>
            <w:r>
              <w:rPr>
                <w:rFonts w:ascii="Arial" w:hAnsi="Arial"/>
                <w:color w:val="1F2937"/>
                <w:sz w:val="17"/>
              </w:rPr>
              <w:t>Sobrecarga psicoemocional, labilidad afectiva y fatiga por compasión</w:t>
            </w:r>
          </w:p>
        </w:tc>
        <w:tc>
          <w:tcPr>
            <w:tcW w:type="dxa" w:w="1152"/>
            <w:tcMar>
              <w:top w:w="80" w:type="dxa"/>
              <w:bottom w:w="80" w:type="dxa"/>
              <w:left w:w="140" w:type="dxa"/>
              <w:right w:w="140" w:type="dxa"/>
            </w:tcMar>
          </w:tcPr>
          <w:p>
            <w:pPr>
              <w:spacing w:before="40" w:after="40"/>
            </w:pPr>
            <w:r>
              <w:rPr>
                <w:rFonts w:ascii="Arial" w:hAnsi="Arial"/>
                <w:color w:val="1F2937"/>
                <w:sz w:val="17"/>
              </w:rPr>
              <w:t>Psicología Ocupacional / Teoría de las Representaciones Sociales</w:t>
            </w:r>
          </w:p>
        </w:tc>
        <w:tc>
          <w:tcPr>
            <w:tcW w:type="dxa" w:w="2736"/>
            <w:tcMar>
              <w:top w:w="80" w:type="dxa"/>
              <w:bottom w:w="80" w:type="dxa"/>
              <w:left w:w="140" w:type="dxa"/>
              <w:right w:w="140" w:type="dxa"/>
            </w:tcMar>
          </w:tcPr>
          <w:p>
            <w:pPr>
              <w:spacing w:before="40" w:after="40"/>
            </w:pPr>
            <w:r>
              <w:rPr>
                <w:rFonts w:ascii="Arial" w:hAnsi="Arial"/>
                <w:color w:val="1F2937"/>
                <w:sz w:val="17"/>
              </w:rPr>
              <w:t>Transformación radical del núcleo central de representaciones: los términos 'ansiedad', 'cansancio' y 'pesadez' fueron sustituidos por 'tranquilidad', 'paz' y 'equilibrio'</w:t>
            </w:r>
          </w:p>
        </w:tc>
      </w:tr>
      <w:tr>
        <w:tc>
          <w:tcPr>
            <w:tcW w:type="dxa" w:w="1440"/>
            <w:tcMar>
              <w:top w:w="80" w:type="dxa"/>
              <w:bottom w:w="80" w:type="dxa"/>
              <w:left w:w="140" w:type="dxa"/>
              <w:right w:w="140" w:type="dxa"/>
            </w:tcMar>
          </w:tcPr>
          <w:p>
            <w:pPr>
              <w:spacing w:before="40" w:after="40"/>
            </w:pPr>
            <w:r>
              <w:rPr>
                <w:rFonts w:ascii="Arial" w:hAnsi="Arial"/>
                <w:color w:val="1F2937"/>
                <w:sz w:val="17"/>
              </w:rPr>
              <w:t>Salgado-Vasco, Andrés (2025)</w:t>
            </w:r>
          </w:p>
        </w:tc>
        <w:tc>
          <w:tcPr>
            <w:tcW w:type="dxa" w:w="864"/>
            <w:tcMar>
              <w:top w:w="80" w:type="dxa"/>
              <w:bottom w:w="80" w:type="dxa"/>
              <w:left w:w="140" w:type="dxa"/>
              <w:right w:w="140" w:type="dxa"/>
            </w:tcMar>
          </w:tcPr>
          <w:p>
            <w:pPr>
              <w:spacing w:before="40" w:after="40"/>
            </w:pPr>
            <w:r>
              <w:rPr>
                <w:rFonts w:ascii="Arial" w:hAnsi="Arial"/>
                <w:color w:val="1F2937"/>
                <w:sz w:val="17"/>
              </w:rPr>
              <w:t>Colombia</w:t>
            </w:r>
          </w:p>
        </w:tc>
        <w:tc>
          <w:tcPr>
            <w:tcW w:type="dxa" w:w="1296"/>
            <w:tcMar>
              <w:top w:w="80" w:type="dxa"/>
              <w:bottom w:w="80" w:type="dxa"/>
              <w:left w:w="140" w:type="dxa"/>
              <w:right w:w="140" w:type="dxa"/>
            </w:tcMar>
          </w:tcPr>
          <w:p>
            <w:pPr>
              <w:spacing w:before="40" w:after="40"/>
            </w:pPr>
            <w:r>
              <w:rPr>
                <w:rFonts w:ascii="Arial" w:hAnsi="Arial"/>
                <w:color w:val="1F2937"/>
                <w:sz w:val="17"/>
              </w:rPr>
              <w:t>Estudio de Cohorte Retrospectivo Analítico</w:t>
            </w:r>
          </w:p>
        </w:tc>
        <w:tc>
          <w:tcPr>
            <w:tcW w:type="dxa" w:w="864"/>
            <w:tcMar>
              <w:top w:w="80" w:type="dxa"/>
              <w:bottom w:w="80" w:type="dxa"/>
              <w:left w:w="140" w:type="dxa"/>
              <w:right w:w="140" w:type="dxa"/>
            </w:tcMar>
          </w:tcPr>
          <w:p>
            <w:pPr>
              <w:spacing w:before="40" w:after="40"/>
            </w:pPr>
            <w:r>
              <w:rPr>
                <w:rFonts w:ascii="Arial" w:hAnsi="Arial"/>
                <w:color w:val="1F2937"/>
                <w:sz w:val="17"/>
              </w:rPr>
              <w:t>N = 114</w:t>
            </w:r>
          </w:p>
        </w:tc>
        <w:tc>
          <w:tcPr>
            <w:tcW w:type="dxa" w:w="1296"/>
            <w:tcMar>
              <w:top w:w="80" w:type="dxa"/>
              <w:bottom w:w="80" w:type="dxa"/>
              <w:left w:w="140" w:type="dxa"/>
              <w:right w:w="140" w:type="dxa"/>
            </w:tcMar>
          </w:tcPr>
          <w:p>
            <w:pPr>
              <w:spacing w:before="40" w:after="40"/>
            </w:pPr>
            <w:r>
              <w:rPr>
                <w:rFonts w:ascii="Arial" w:hAnsi="Arial"/>
                <w:color w:val="1F2937"/>
                <w:sz w:val="17"/>
              </w:rPr>
              <w:t>Terapias Artísticas y Corporales</w:t>
            </w:r>
          </w:p>
        </w:tc>
        <w:tc>
          <w:tcPr>
            <w:tcW w:type="dxa" w:w="1152"/>
            <w:tcMar>
              <w:top w:w="80" w:type="dxa"/>
              <w:bottom w:w="80" w:type="dxa"/>
              <w:left w:w="140" w:type="dxa"/>
              <w:right w:w="140" w:type="dxa"/>
            </w:tcMar>
          </w:tcPr>
          <w:p>
            <w:pPr>
              <w:spacing w:before="40" w:after="40"/>
            </w:pPr>
            <w:r>
              <w:rPr>
                <w:rFonts w:ascii="Arial" w:hAnsi="Arial"/>
                <w:color w:val="1F2937"/>
                <w:sz w:val="17"/>
              </w:rPr>
              <w:t>Ansiedad anticipatoria por quimioterapia, distrés y abatimiento anímico</w:t>
            </w:r>
          </w:p>
        </w:tc>
        <w:tc>
          <w:tcPr>
            <w:tcW w:type="dxa" w:w="1152"/>
            <w:tcMar>
              <w:top w:w="80" w:type="dxa"/>
              <w:bottom w:w="80" w:type="dxa"/>
              <w:left w:w="140" w:type="dxa"/>
              <w:right w:w="140" w:type="dxa"/>
            </w:tcMar>
          </w:tcPr>
          <w:p>
            <w:pPr>
              <w:spacing w:before="40" w:after="40"/>
            </w:pPr>
            <w:r>
              <w:rPr>
                <w:rFonts w:ascii="Arial" w:hAnsi="Arial"/>
                <w:color w:val="1F2937"/>
                <w:sz w:val="17"/>
              </w:rPr>
              <w:t>Psicooncología / Musicoterapia Clínica</w:t>
            </w:r>
          </w:p>
        </w:tc>
        <w:tc>
          <w:tcPr>
            <w:tcW w:type="dxa" w:w="2736"/>
            <w:tcMar>
              <w:top w:w="80" w:type="dxa"/>
              <w:bottom w:w="80" w:type="dxa"/>
              <w:left w:w="140" w:type="dxa"/>
              <w:right w:w="140" w:type="dxa"/>
            </w:tcMar>
          </w:tcPr>
          <w:p>
            <w:pPr>
              <w:spacing w:before="40" w:after="40"/>
            </w:pPr>
            <w:r>
              <w:rPr>
                <w:rFonts w:ascii="Arial" w:hAnsi="Arial"/>
                <w:color w:val="1F2937"/>
                <w:sz w:val="17"/>
              </w:rPr>
              <w:t>Disminución estadísticamente significativa de los niveles de ansiedad (p = 0.001) y aumento del bienestar subjetivo tanto en pacientes como en cuidadores familiares</w:t>
            </w:r>
          </w:p>
        </w:tc>
      </w:tr>
      <w:tr>
        <w:tc>
          <w:tcPr>
            <w:tcW w:type="dxa" w:w="1440"/>
            <w:tcMar>
              <w:top w:w="80" w:type="dxa"/>
              <w:bottom w:w="80" w:type="dxa"/>
              <w:left w:w="140" w:type="dxa"/>
              <w:right w:w="140" w:type="dxa"/>
            </w:tcMar>
          </w:tcPr>
          <w:p>
            <w:pPr>
              <w:spacing w:before="40" w:after="40"/>
            </w:pPr>
            <w:r>
              <w:rPr>
                <w:rFonts w:ascii="Arial" w:hAnsi="Arial"/>
                <w:color w:val="1F2937"/>
                <w:sz w:val="17"/>
              </w:rPr>
              <w:t>Sánchez Bandala MA, Sesia PM. (2024)</w:t>
            </w:r>
          </w:p>
        </w:tc>
        <w:tc>
          <w:tcPr>
            <w:tcW w:type="dxa" w:w="864"/>
            <w:tcMar>
              <w:top w:w="80" w:type="dxa"/>
              <w:bottom w:w="80" w:type="dxa"/>
              <w:left w:w="140" w:type="dxa"/>
              <w:right w:w="140" w:type="dxa"/>
            </w:tcMar>
          </w:tcPr>
          <w:p>
            <w:pPr>
              <w:spacing w:before="40" w:after="40"/>
            </w:pPr>
            <w:r>
              <w:rPr>
                <w:rFonts w:ascii="Arial" w:hAnsi="Arial"/>
                <w:color w:val="1F2937"/>
                <w:sz w:val="17"/>
              </w:rPr>
              <w:t>México</w:t>
            </w:r>
          </w:p>
        </w:tc>
        <w:tc>
          <w:tcPr>
            <w:tcW w:type="dxa" w:w="1296"/>
            <w:tcMar>
              <w:top w:w="80" w:type="dxa"/>
              <w:bottom w:w="80" w:type="dxa"/>
              <w:left w:w="140" w:type="dxa"/>
              <w:right w:w="140" w:type="dxa"/>
            </w:tcMar>
          </w:tcPr>
          <w:p>
            <w:pPr>
              <w:spacing w:before="40" w:after="40"/>
            </w:pPr>
            <w:r>
              <w:rPr>
                <w:rFonts w:ascii="Arial" w:hAnsi="Arial"/>
                <w:color w:val="1F2937"/>
                <w:sz w:val="17"/>
              </w:rPr>
              <w:t>Cualitativo Etnográfico</w:t>
            </w:r>
          </w:p>
        </w:tc>
        <w:tc>
          <w:tcPr>
            <w:tcW w:type="dxa" w:w="864"/>
            <w:tcMar>
              <w:top w:w="80" w:type="dxa"/>
              <w:bottom w:w="80" w:type="dxa"/>
              <w:left w:w="140" w:type="dxa"/>
              <w:right w:w="140" w:type="dxa"/>
            </w:tcMar>
          </w:tcPr>
          <w:p>
            <w:pPr>
              <w:spacing w:before="40" w:after="40"/>
            </w:pPr>
            <w:r>
              <w:rPr>
                <w:rFonts w:ascii="Arial" w:hAnsi="Arial"/>
                <w:color w:val="1F2937"/>
                <w:sz w:val="17"/>
              </w:rPr>
              <w:t>N = 28</w:t>
            </w:r>
          </w:p>
        </w:tc>
        <w:tc>
          <w:tcPr>
            <w:tcW w:type="dxa" w:w="1296"/>
            <w:tcMar>
              <w:top w:w="80" w:type="dxa"/>
              <w:bottom w:w="80" w:type="dxa"/>
              <w:left w:w="140" w:type="dxa"/>
              <w:right w:w="140" w:type="dxa"/>
            </w:tcMar>
          </w:tcPr>
          <w:p>
            <w:pPr>
              <w:spacing w:before="40" w:after="40"/>
            </w:pPr>
            <w:r>
              <w:rPr>
                <w:rFonts w:ascii="Arial" w:hAnsi="Arial"/>
                <w:color w:val="1F2937"/>
                <w:sz w:val="17"/>
              </w:rPr>
              <w:t>Saberes Ancestrales</w:t>
            </w:r>
          </w:p>
        </w:tc>
        <w:tc>
          <w:tcPr>
            <w:tcW w:type="dxa" w:w="1152"/>
            <w:tcMar>
              <w:top w:w="80" w:type="dxa"/>
              <w:bottom w:w="80" w:type="dxa"/>
              <w:left w:w="140" w:type="dxa"/>
              <w:right w:w="140" w:type="dxa"/>
            </w:tcMar>
          </w:tcPr>
          <w:p>
            <w:pPr>
              <w:spacing w:before="40" w:after="40"/>
            </w:pPr>
            <w:r>
              <w:rPr>
                <w:rFonts w:ascii="Arial" w:hAnsi="Arial"/>
                <w:color w:val="1F2937"/>
                <w:sz w:val="17"/>
              </w:rPr>
              <w:t>Estrés por aculturación, discriminación racial, depresión y ansiedad</w:t>
            </w:r>
          </w:p>
        </w:tc>
        <w:tc>
          <w:tcPr>
            <w:tcW w:type="dxa" w:w="1152"/>
            <w:tcMar>
              <w:top w:w="80" w:type="dxa"/>
              <w:bottom w:w="80" w:type="dxa"/>
              <w:left w:w="140" w:type="dxa"/>
              <w:right w:w="140" w:type="dxa"/>
            </w:tcMar>
          </w:tcPr>
          <w:p>
            <w:pPr>
              <w:spacing w:before="40" w:after="40"/>
            </w:pPr>
            <w:r>
              <w:rPr>
                <w:rFonts w:ascii="Arial" w:hAnsi="Arial"/>
                <w:color w:val="1F2937"/>
                <w:sz w:val="17"/>
              </w:rPr>
              <w:t>Psicología Social Comunitaria / Enfoque Decolonial</w:t>
            </w:r>
          </w:p>
        </w:tc>
        <w:tc>
          <w:tcPr>
            <w:tcW w:type="dxa" w:w="2736"/>
            <w:tcMar>
              <w:top w:w="80" w:type="dxa"/>
              <w:bottom w:w="80" w:type="dxa"/>
              <w:left w:w="140" w:type="dxa"/>
              <w:right w:w="140" w:type="dxa"/>
            </w:tcMar>
          </w:tcPr>
          <w:p>
            <w:pPr>
              <w:spacing w:before="40" w:after="40"/>
            </w:pPr>
            <w:r>
              <w:rPr>
                <w:rFonts w:ascii="Arial" w:hAnsi="Arial"/>
                <w:color w:val="1F2937"/>
                <w:sz w:val="17"/>
              </w:rPr>
              <w:t>Las prácticas tradicionales proporcionan contención identitaria y alivio emocional frente a la violencia estructural y el racismo</w:t>
            </w:r>
          </w:p>
        </w:tc>
      </w:tr>
      <w:tr>
        <w:tc>
          <w:tcPr>
            <w:tcW w:type="dxa" w:w="1440"/>
            <w:tcMar>
              <w:top w:w="80" w:type="dxa"/>
              <w:bottom w:w="80" w:type="dxa"/>
              <w:left w:w="140" w:type="dxa"/>
              <w:right w:w="140" w:type="dxa"/>
            </w:tcMar>
          </w:tcPr>
          <w:p>
            <w:pPr>
              <w:spacing w:before="40" w:after="40"/>
            </w:pPr>
            <w:r>
              <w:rPr>
                <w:rFonts w:ascii="Arial" w:hAnsi="Arial"/>
                <w:color w:val="1F2937"/>
                <w:sz w:val="17"/>
              </w:rPr>
              <w:t>Munhoz OL, Morais BX, Luz EMFD, Greco PBT, Ilha S, Magnago TSBS. (2024)</w:t>
            </w:r>
          </w:p>
        </w:tc>
        <w:tc>
          <w:tcPr>
            <w:tcW w:type="dxa" w:w="864"/>
            <w:tcMar>
              <w:top w:w="80" w:type="dxa"/>
              <w:bottom w:w="80" w:type="dxa"/>
              <w:left w:w="140" w:type="dxa"/>
              <w:right w:w="140" w:type="dxa"/>
            </w:tcMar>
          </w:tcPr>
          <w:p>
            <w:pPr>
              <w:spacing w:before="40" w:after="40"/>
            </w:pPr>
            <w:r>
              <w:rPr>
                <w:rFonts w:ascii="Arial" w:hAnsi="Arial"/>
                <w:color w:val="1F2937"/>
                <w:sz w:val="17"/>
              </w:rPr>
              <w:t>Brasil</w:t>
            </w:r>
          </w:p>
        </w:tc>
        <w:tc>
          <w:tcPr>
            <w:tcW w:type="dxa" w:w="1296"/>
            <w:tcMar>
              <w:top w:w="80" w:type="dxa"/>
              <w:bottom w:w="80" w:type="dxa"/>
              <w:left w:w="140" w:type="dxa"/>
              <w:right w:w="140" w:type="dxa"/>
            </w:tcMar>
          </w:tcPr>
          <w:p>
            <w:pPr>
              <w:spacing w:before="40" w:after="40"/>
            </w:pPr>
            <w:r>
              <w:rPr>
                <w:rFonts w:ascii="Arial" w:hAnsi="Arial"/>
                <w:color w:val="1F2937"/>
                <w:sz w:val="17"/>
              </w:rPr>
              <w:t>Estudio de Métodos Mixtos (Diseño Experimental Incrustado)</w:t>
            </w:r>
          </w:p>
        </w:tc>
        <w:tc>
          <w:tcPr>
            <w:tcW w:type="dxa" w:w="864"/>
            <w:tcMar>
              <w:top w:w="80" w:type="dxa"/>
              <w:bottom w:w="80" w:type="dxa"/>
              <w:left w:w="140" w:type="dxa"/>
              <w:right w:w="140" w:type="dxa"/>
            </w:tcMar>
          </w:tcPr>
          <w:p>
            <w:pPr>
              <w:spacing w:before="40" w:after="40"/>
            </w:pPr>
            <w:r>
              <w:rPr>
                <w:rFonts w:ascii="Arial" w:hAnsi="Arial"/>
                <w:color w:val="1F2937"/>
                <w:sz w:val="17"/>
              </w:rPr>
              <w:t>N = 64</w:t>
            </w:r>
          </w:p>
        </w:tc>
        <w:tc>
          <w:tcPr>
            <w:tcW w:type="dxa" w:w="1296"/>
            <w:tcMar>
              <w:top w:w="80" w:type="dxa"/>
              <w:bottom w:w="80" w:type="dxa"/>
              <w:left w:w="140" w:type="dxa"/>
              <w:right w:w="140" w:type="dxa"/>
            </w:tcMar>
          </w:tcPr>
          <w:p>
            <w:pPr>
              <w:spacing w:before="40" w:after="40"/>
            </w:pPr>
            <w:r>
              <w:rPr>
                <w:rFonts w:ascii="Arial" w:hAnsi="Arial"/>
                <w:color w:val="1F2937"/>
                <w:sz w:val="17"/>
              </w:rPr>
              <w:t>Acupuntura y Auriculoterapia</w:t>
            </w:r>
          </w:p>
        </w:tc>
        <w:tc>
          <w:tcPr>
            <w:tcW w:type="dxa" w:w="1152"/>
            <w:tcMar>
              <w:top w:w="80" w:type="dxa"/>
              <w:bottom w:w="80" w:type="dxa"/>
              <w:left w:w="140" w:type="dxa"/>
              <w:right w:w="140" w:type="dxa"/>
            </w:tcMar>
          </w:tcPr>
          <w:p>
            <w:pPr>
              <w:spacing w:before="40" w:after="40"/>
            </w:pPr>
            <w:r>
              <w:rPr>
                <w:rFonts w:ascii="Arial" w:hAnsi="Arial"/>
                <w:color w:val="1F2937"/>
                <w:sz w:val="17"/>
              </w:rPr>
              <w:t>Ansiedad ocupacional perioperatoria y estrés psicosocial agudo</w:t>
            </w:r>
          </w:p>
        </w:tc>
        <w:tc>
          <w:tcPr>
            <w:tcW w:type="dxa" w:w="1152"/>
            <w:tcMar>
              <w:top w:w="80" w:type="dxa"/>
              <w:bottom w:w="80" w:type="dxa"/>
              <w:left w:w="140" w:type="dxa"/>
              <w:right w:w="140" w:type="dxa"/>
            </w:tcMar>
          </w:tcPr>
          <w:p>
            <w:pPr>
              <w:spacing w:before="40" w:after="40"/>
            </w:pPr>
            <w:r>
              <w:rPr>
                <w:rFonts w:ascii="Arial" w:hAnsi="Arial"/>
                <w:color w:val="1F2937"/>
                <w:sz w:val="17"/>
              </w:rPr>
              <w:t>Salud Laboral / Métodos Mixtos Convergentes</w:t>
            </w:r>
          </w:p>
        </w:tc>
        <w:tc>
          <w:tcPr>
            <w:tcW w:type="dxa" w:w="2736"/>
            <w:tcMar>
              <w:top w:w="80" w:type="dxa"/>
              <w:bottom w:w="80" w:type="dxa"/>
              <w:left w:w="140" w:type="dxa"/>
              <w:right w:w="140" w:type="dxa"/>
            </w:tcMar>
          </w:tcPr>
          <w:p>
            <w:pPr>
              <w:spacing w:before="40" w:after="40"/>
            </w:pPr>
            <w:r>
              <w:rPr>
                <w:rFonts w:ascii="Arial" w:hAnsi="Arial"/>
                <w:color w:val="1F2937"/>
                <w:sz w:val="17"/>
              </w:rPr>
              <w:t>Disminución estadísticamente significativa en ansiedad rasgo y estado (p = 0.001); los relatos destacaron mejoría en el sueño, paciencia y autorregulación emocional</w:t>
            </w:r>
          </w:p>
        </w:tc>
      </w:tr>
      <w:tr>
        <w:tc>
          <w:tcPr>
            <w:tcW w:type="dxa" w:w="1440"/>
            <w:tcMar>
              <w:top w:w="80" w:type="dxa"/>
              <w:bottom w:w="80" w:type="dxa"/>
              <w:left w:w="140" w:type="dxa"/>
              <w:right w:w="140" w:type="dxa"/>
            </w:tcMar>
          </w:tcPr>
          <w:p>
            <w:pPr>
              <w:spacing w:before="40" w:after="40"/>
            </w:pPr>
            <w:r>
              <w:rPr>
                <w:rFonts w:ascii="Arial" w:hAnsi="Arial"/>
                <w:color w:val="1F2937"/>
                <w:sz w:val="17"/>
              </w:rPr>
              <w:t>Carvalho, Iêda Araújo de (2024)</w:t>
            </w:r>
          </w:p>
        </w:tc>
        <w:tc>
          <w:tcPr>
            <w:tcW w:type="dxa" w:w="864"/>
            <w:tcMar>
              <w:top w:w="80" w:type="dxa"/>
              <w:bottom w:w="80" w:type="dxa"/>
              <w:left w:w="140" w:type="dxa"/>
              <w:right w:w="140" w:type="dxa"/>
            </w:tcMar>
          </w:tcPr>
          <w:p>
            <w:pPr>
              <w:spacing w:before="40" w:after="40"/>
            </w:pPr>
            <w:r>
              <w:rPr>
                <w:rFonts w:ascii="Arial" w:hAnsi="Arial"/>
                <w:color w:val="1F2937"/>
                <w:sz w:val="17"/>
              </w:rPr>
              <w:t>Brasil</w:t>
            </w:r>
          </w:p>
        </w:tc>
        <w:tc>
          <w:tcPr>
            <w:tcW w:type="dxa" w:w="1296"/>
            <w:tcMar>
              <w:top w:w="80" w:type="dxa"/>
              <w:bottom w:w="80" w:type="dxa"/>
              <w:left w:w="140" w:type="dxa"/>
              <w:right w:w="140" w:type="dxa"/>
            </w:tcMar>
          </w:tcPr>
          <w:p>
            <w:pPr>
              <w:spacing w:before="40" w:after="40"/>
            </w:pPr>
            <w:r>
              <w:rPr>
                <w:rFonts w:ascii="Arial" w:hAnsi="Arial"/>
                <w:color w:val="1F2937"/>
                <w:sz w:val="17"/>
              </w:rPr>
              <w:t>Cuasiexperimental de Dos Brazos (Pre y Post-Test)</w:t>
            </w:r>
          </w:p>
        </w:tc>
        <w:tc>
          <w:tcPr>
            <w:tcW w:type="dxa" w:w="864"/>
            <w:tcMar>
              <w:top w:w="80" w:type="dxa"/>
              <w:bottom w:w="80" w:type="dxa"/>
              <w:left w:w="140" w:type="dxa"/>
              <w:right w:w="140" w:type="dxa"/>
            </w:tcMar>
          </w:tcPr>
          <w:p>
            <w:pPr>
              <w:spacing w:before="40" w:after="40"/>
            </w:pPr>
            <w:r>
              <w:rPr>
                <w:rFonts w:ascii="Arial" w:hAnsi="Arial"/>
                <w:color w:val="1F2937"/>
                <w:sz w:val="17"/>
              </w:rPr>
              <w:t>N = 56</w:t>
            </w:r>
          </w:p>
        </w:tc>
        <w:tc>
          <w:tcPr>
            <w:tcW w:type="dxa" w:w="1296"/>
            <w:tcMar>
              <w:top w:w="80" w:type="dxa"/>
              <w:bottom w:w="80" w:type="dxa"/>
              <w:left w:w="140" w:type="dxa"/>
              <w:right w:w="140" w:type="dxa"/>
            </w:tcMar>
          </w:tcPr>
          <w:p>
            <w:pPr>
              <w:spacing w:before="40" w:after="40"/>
            </w:pPr>
            <w:r>
              <w:rPr>
                <w:rFonts w:ascii="Arial" w:hAnsi="Arial"/>
                <w:color w:val="1F2937"/>
                <w:sz w:val="17"/>
              </w:rPr>
              <w:t>Acupuntura y Auriculoterapia</w:t>
            </w:r>
          </w:p>
        </w:tc>
        <w:tc>
          <w:tcPr>
            <w:tcW w:type="dxa" w:w="1152"/>
            <w:tcMar>
              <w:top w:w="80" w:type="dxa"/>
              <w:bottom w:w="80" w:type="dxa"/>
              <w:left w:w="140" w:type="dxa"/>
              <w:right w:w="140" w:type="dxa"/>
            </w:tcMar>
          </w:tcPr>
          <w:p>
            <w:pPr>
              <w:spacing w:before="40" w:after="40"/>
            </w:pPr>
            <w:r>
              <w:rPr>
                <w:rFonts w:ascii="Arial" w:hAnsi="Arial"/>
                <w:color w:val="1F2937"/>
                <w:sz w:val="17"/>
              </w:rPr>
              <w:t>Ansiedad por abstinencia a nicotina, insomnio de conciliación y estrés</w:t>
            </w:r>
          </w:p>
        </w:tc>
        <w:tc>
          <w:tcPr>
            <w:tcW w:type="dxa" w:w="1152"/>
            <w:tcMar>
              <w:top w:w="80" w:type="dxa"/>
              <w:bottom w:w="80" w:type="dxa"/>
              <w:left w:w="140" w:type="dxa"/>
              <w:right w:w="140" w:type="dxa"/>
            </w:tcMar>
          </w:tcPr>
          <w:p>
            <w:pPr>
              <w:spacing w:before="40" w:after="40"/>
            </w:pPr>
            <w:r>
              <w:rPr>
                <w:rFonts w:ascii="Arial" w:hAnsi="Arial"/>
                <w:color w:val="1F2937"/>
                <w:sz w:val="17"/>
              </w:rPr>
              <w:t>Psicoterapia Breve Motivacional para Adicciones</w:t>
            </w:r>
          </w:p>
        </w:tc>
        <w:tc>
          <w:tcPr>
            <w:tcW w:type="dxa" w:w="2736"/>
            <w:tcMar>
              <w:top w:w="80" w:type="dxa"/>
              <w:bottom w:w="80" w:type="dxa"/>
              <w:left w:w="140" w:type="dxa"/>
              <w:right w:w="140" w:type="dxa"/>
            </w:tcMar>
          </w:tcPr>
          <w:p>
            <w:pPr>
              <w:spacing w:before="40" w:after="40"/>
            </w:pPr>
            <w:r>
              <w:rPr>
                <w:rFonts w:ascii="Arial" w:hAnsi="Arial"/>
                <w:color w:val="1F2937"/>
                <w:sz w:val="17"/>
              </w:rPr>
              <w:t>Reducción significativa del BAI en tabagistas (de 24.2 a 11.5 puntos; p &lt; 0.001) y normalización de la latencia de sueño; 68% de abstinencia continuada</w:t>
            </w:r>
          </w:p>
        </w:tc>
      </w:tr>
      <w:tr>
        <w:tc>
          <w:tcPr>
            <w:tcW w:type="dxa" w:w="1440"/>
            <w:tcMar>
              <w:top w:w="80" w:type="dxa"/>
              <w:bottom w:w="80" w:type="dxa"/>
              <w:left w:w="140" w:type="dxa"/>
              <w:right w:w="140" w:type="dxa"/>
            </w:tcMar>
          </w:tcPr>
          <w:p>
            <w:pPr>
              <w:spacing w:before="40" w:after="40"/>
            </w:pPr>
            <w:r>
              <w:rPr>
                <w:rFonts w:ascii="Arial" w:hAnsi="Arial"/>
                <w:color w:val="1F2937"/>
                <w:sz w:val="17"/>
              </w:rPr>
              <w:t>Eduardo Tavares Gomes (2024)</w:t>
            </w:r>
          </w:p>
        </w:tc>
        <w:tc>
          <w:tcPr>
            <w:tcW w:type="dxa" w:w="864"/>
            <w:tcMar>
              <w:top w:w="80" w:type="dxa"/>
              <w:bottom w:w="80" w:type="dxa"/>
              <w:left w:w="140" w:type="dxa"/>
              <w:right w:w="140" w:type="dxa"/>
            </w:tcMar>
          </w:tcPr>
          <w:p>
            <w:pPr>
              <w:spacing w:before="40" w:after="40"/>
            </w:pPr>
            <w:r>
              <w:rPr>
                <w:rFonts w:ascii="Arial" w:hAnsi="Arial"/>
                <w:color w:val="1F2937"/>
                <w:sz w:val="17"/>
              </w:rPr>
              <w:t>Brasil</w:t>
            </w:r>
          </w:p>
        </w:tc>
        <w:tc>
          <w:tcPr>
            <w:tcW w:type="dxa" w:w="1296"/>
            <w:tcMar>
              <w:top w:w="80" w:type="dxa"/>
              <w:bottom w:w="80" w:type="dxa"/>
              <w:left w:w="140" w:type="dxa"/>
              <w:right w:w="140" w:type="dxa"/>
            </w:tcMar>
          </w:tcPr>
          <w:p>
            <w:pPr>
              <w:spacing w:before="40" w:after="40"/>
            </w:pPr>
            <w:r>
              <w:rPr>
                <w:rFonts w:ascii="Arial" w:hAnsi="Arial"/>
                <w:color w:val="1F2937"/>
                <w:sz w:val="17"/>
              </w:rPr>
              <w:t>Ensayo Clínico Controlado Randomizado de 2 Brazos</w:t>
            </w:r>
          </w:p>
        </w:tc>
        <w:tc>
          <w:tcPr>
            <w:tcW w:type="dxa" w:w="864"/>
            <w:tcMar>
              <w:top w:w="80" w:type="dxa"/>
              <w:bottom w:w="80" w:type="dxa"/>
              <w:left w:w="140" w:type="dxa"/>
              <w:right w:w="140" w:type="dxa"/>
            </w:tcMar>
          </w:tcPr>
          <w:p>
            <w:pPr>
              <w:spacing w:before="40" w:after="40"/>
            </w:pPr>
            <w:r>
              <w:rPr>
                <w:rFonts w:ascii="Arial" w:hAnsi="Arial"/>
                <w:color w:val="1F2937"/>
                <w:sz w:val="17"/>
              </w:rPr>
              <w:t>N = 92</w:t>
            </w:r>
          </w:p>
        </w:tc>
        <w:tc>
          <w:tcPr>
            <w:tcW w:type="dxa" w:w="1296"/>
            <w:tcMar>
              <w:top w:w="80" w:type="dxa"/>
              <w:bottom w:w="80" w:type="dxa"/>
              <w:left w:w="140" w:type="dxa"/>
              <w:right w:w="140" w:type="dxa"/>
            </w:tcMar>
          </w:tcPr>
          <w:p>
            <w:pPr>
              <w:spacing w:before="40" w:after="40"/>
            </w:pPr>
            <w:r>
              <w:rPr>
                <w:rFonts w:ascii="Arial" w:hAnsi="Arial"/>
                <w:color w:val="1F2937"/>
                <w:sz w:val="17"/>
              </w:rPr>
              <w:t>Terapias Florales y Bioenergéticas / Reiki</w:t>
            </w:r>
          </w:p>
        </w:tc>
        <w:tc>
          <w:tcPr>
            <w:tcW w:type="dxa" w:w="1152"/>
            <w:tcMar>
              <w:top w:w="80" w:type="dxa"/>
              <w:bottom w:w="80" w:type="dxa"/>
              <w:left w:w="140" w:type="dxa"/>
              <w:right w:w="140" w:type="dxa"/>
            </w:tcMar>
          </w:tcPr>
          <w:p>
            <w:pPr>
              <w:spacing w:before="40" w:after="40"/>
            </w:pPr>
            <w:r>
              <w:rPr>
                <w:rFonts w:ascii="Arial" w:hAnsi="Arial"/>
                <w:color w:val="1F2937"/>
                <w:sz w:val="17"/>
              </w:rPr>
              <w:t>Ansiedad preoperatoria severa y labilidad autonómica</w:t>
            </w:r>
          </w:p>
        </w:tc>
        <w:tc>
          <w:tcPr>
            <w:tcW w:type="dxa" w:w="1152"/>
            <w:tcMar>
              <w:top w:w="80" w:type="dxa"/>
              <w:bottom w:w="80" w:type="dxa"/>
              <w:left w:w="140" w:type="dxa"/>
              <w:right w:w="140" w:type="dxa"/>
            </w:tcMar>
          </w:tcPr>
          <w:p>
            <w:pPr>
              <w:spacing w:before="40" w:after="40"/>
            </w:pPr>
            <w:r>
              <w:rPr>
                <w:rFonts w:ascii="Arial" w:hAnsi="Arial"/>
                <w:color w:val="1F2937"/>
                <w:sz w:val="17"/>
              </w:rPr>
              <w:t>Psicología Médica / Afrontamiento Quirúrgico</w:t>
            </w:r>
          </w:p>
        </w:tc>
        <w:tc>
          <w:tcPr>
            <w:tcW w:type="dxa" w:w="2736"/>
            <w:tcMar>
              <w:top w:w="80" w:type="dxa"/>
              <w:bottom w:w="80" w:type="dxa"/>
              <w:left w:w="140" w:type="dxa"/>
              <w:right w:w="140" w:type="dxa"/>
            </w:tcMar>
          </w:tcPr>
          <w:p>
            <w:pPr>
              <w:spacing w:before="40" w:after="40"/>
            </w:pPr>
            <w:r>
              <w:rPr>
                <w:rFonts w:ascii="Arial" w:hAnsi="Arial"/>
                <w:color w:val="1F2937"/>
                <w:sz w:val="17"/>
              </w:rPr>
              <w:t>Descenso estadísticamente significativo en la ansiedad estado (p = 0.002) y normalización de la frecuencia cardíaca en el grupo Reiki en comparación con el reposo</w:t>
            </w:r>
          </w:p>
        </w:tc>
      </w:tr>
      <w:tr>
        <w:tc>
          <w:tcPr>
            <w:tcW w:type="dxa" w:w="1440"/>
            <w:tcMar>
              <w:top w:w="80" w:type="dxa"/>
              <w:bottom w:w="80" w:type="dxa"/>
              <w:left w:w="140" w:type="dxa"/>
              <w:right w:w="140" w:type="dxa"/>
            </w:tcMar>
          </w:tcPr>
          <w:p>
            <w:pPr>
              <w:spacing w:before="40" w:after="40"/>
            </w:pPr>
            <w:r>
              <w:rPr>
                <w:rFonts w:ascii="Arial" w:hAnsi="Arial"/>
                <w:color w:val="1F2937"/>
                <w:sz w:val="17"/>
              </w:rPr>
              <w:t>Fabiana Gonçalves Seki Gava (2024)</w:t>
            </w:r>
          </w:p>
        </w:tc>
        <w:tc>
          <w:tcPr>
            <w:tcW w:type="dxa" w:w="864"/>
            <w:tcMar>
              <w:top w:w="80" w:type="dxa"/>
              <w:bottom w:w="80" w:type="dxa"/>
              <w:left w:w="140" w:type="dxa"/>
              <w:right w:w="140" w:type="dxa"/>
            </w:tcMar>
          </w:tcPr>
          <w:p>
            <w:pPr>
              <w:spacing w:before="40" w:after="40"/>
            </w:pPr>
            <w:r>
              <w:rPr>
                <w:rFonts w:ascii="Arial" w:hAnsi="Arial"/>
                <w:color w:val="1F2937"/>
                <w:sz w:val="17"/>
              </w:rPr>
              <w:t>Brasil</w:t>
            </w:r>
          </w:p>
        </w:tc>
        <w:tc>
          <w:tcPr>
            <w:tcW w:type="dxa" w:w="1296"/>
            <w:tcMar>
              <w:top w:w="80" w:type="dxa"/>
              <w:bottom w:w="80" w:type="dxa"/>
              <w:left w:w="140" w:type="dxa"/>
              <w:right w:w="140" w:type="dxa"/>
            </w:tcMar>
          </w:tcPr>
          <w:p>
            <w:pPr>
              <w:spacing w:before="40" w:after="40"/>
            </w:pPr>
            <w:r>
              <w:rPr>
                <w:rFonts w:ascii="Arial" w:hAnsi="Arial"/>
                <w:color w:val="1F2937"/>
                <w:sz w:val="17"/>
              </w:rPr>
              <w:t>Ensayo Clínico Randomizado Pragmático Paralelo Doble Ciego</w:t>
            </w:r>
          </w:p>
        </w:tc>
        <w:tc>
          <w:tcPr>
            <w:tcW w:type="dxa" w:w="864"/>
            <w:tcMar>
              <w:top w:w="80" w:type="dxa"/>
              <w:bottom w:w="80" w:type="dxa"/>
              <w:left w:w="140" w:type="dxa"/>
              <w:right w:w="140" w:type="dxa"/>
            </w:tcMar>
          </w:tcPr>
          <w:p>
            <w:pPr>
              <w:spacing w:before="40" w:after="40"/>
            </w:pPr>
            <w:r>
              <w:rPr>
                <w:rFonts w:ascii="Arial" w:hAnsi="Arial"/>
                <w:color w:val="1F2937"/>
                <w:sz w:val="17"/>
              </w:rPr>
              <w:t>N = 87</w:t>
            </w:r>
          </w:p>
        </w:tc>
        <w:tc>
          <w:tcPr>
            <w:tcW w:type="dxa" w:w="1296"/>
            <w:tcMar>
              <w:top w:w="80" w:type="dxa"/>
              <w:bottom w:w="80" w:type="dxa"/>
              <w:left w:w="140" w:type="dxa"/>
              <w:right w:w="140" w:type="dxa"/>
            </w:tcMar>
          </w:tcPr>
          <w:p>
            <w:pPr>
              <w:spacing w:before="40" w:after="40"/>
            </w:pPr>
            <w:r>
              <w:rPr>
                <w:rFonts w:ascii="Arial" w:hAnsi="Arial"/>
                <w:color w:val="1F2937"/>
                <w:sz w:val="17"/>
              </w:rPr>
              <w:t>Terapias Florales y Bioenergéticas</w:t>
            </w:r>
          </w:p>
        </w:tc>
        <w:tc>
          <w:tcPr>
            <w:tcW w:type="dxa" w:w="1152"/>
            <w:tcMar>
              <w:top w:w="80" w:type="dxa"/>
              <w:bottom w:w="80" w:type="dxa"/>
              <w:left w:w="140" w:type="dxa"/>
              <w:right w:w="140" w:type="dxa"/>
            </w:tcMar>
          </w:tcPr>
          <w:p>
            <w:pPr>
              <w:spacing w:before="40" w:after="40"/>
            </w:pPr>
            <w:r>
              <w:rPr>
                <w:rFonts w:ascii="Arial" w:hAnsi="Arial"/>
                <w:color w:val="1F2937"/>
                <w:sz w:val="17"/>
              </w:rPr>
              <w:t>Estrés percibido ocupacional, agotamiento mental y desmotivación laboral</w:t>
            </w:r>
          </w:p>
        </w:tc>
        <w:tc>
          <w:tcPr>
            <w:tcW w:type="dxa" w:w="1152"/>
            <w:tcMar>
              <w:top w:w="80" w:type="dxa"/>
              <w:bottom w:w="80" w:type="dxa"/>
              <w:left w:w="140" w:type="dxa"/>
              <w:right w:w="140" w:type="dxa"/>
            </w:tcMar>
          </w:tcPr>
          <w:p>
            <w:pPr>
              <w:spacing w:before="40" w:after="40"/>
            </w:pPr>
            <w:r>
              <w:rPr>
                <w:rFonts w:ascii="Arial" w:hAnsi="Arial"/>
                <w:color w:val="1F2937"/>
                <w:sz w:val="17"/>
              </w:rPr>
              <w:t>Salud Mental del Trabajador / Atención Primaria</w:t>
            </w:r>
          </w:p>
        </w:tc>
        <w:tc>
          <w:tcPr>
            <w:tcW w:type="dxa" w:w="2736"/>
            <w:tcMar>
              <w:top w:w="80" w:type="dxa"/>
              <w:bottom w:w="80" w:type="dxa"/>
              <w:left w:w="140" w:type="dxa"/>
              <w:right w:w="140" w:type="dxa"/>
            </w:tcMar>
          </w:tcPr>
          <w:p>
            <w:pPr>
              <w:spacing w:before="40" w:after="40"/>
            </w:pPr>
            <w:r>
              <w:rPr>
                <w:rFonts w:ascii="Arial" w:hAnsi="Arial"/>
                <w:color w:val="1F2937"/>
                <w:sz w:val="17"/>
              </w:rPr>
              <w:t>Reducción significativa del estrés percibido en el grupo experimental a los 30 y 60 días (p = 0.008); mejoría reportada en la relación terapéutica con los usuarios del centro de salud</w:t>
            </w:r>
          </w:p>
        </w:tc>
      </w:tr>
      <w:tr>
        <w:tc>
          <w:tcPr>
            <w:tcW w:type="dxa" w:w="1440"/>
            <w:tcMar>
              <w:top w:w="80" w:type="dxa"/>
              <w:bottom w:w="80" w:type="dxa"/>
              <w:left w:w="140" w:type="dxa"/>
              <w:right w:w="140" w:type="dxa"/>
            </w:tcMar>
          </w:tcPr>
          <w:p>
            <w:pPr>
              <w:spacing w:before="40" w:after="40"/>
            </w:pPr>
            <w:r>
              <w:rPr>
                <w:rFonts w:ascii="Arial" w:hAnsi="Arial"/>
                <w:color w:val="1F2937"/>
                <w:sz w:val="17"/>
              </w:rPr>
              <w:t>Boccolini PMM, Boclin KLS, de Sousa IMC, Boccolini CS. (2024)</w:t>
            </w:r>
          </w:p>
        </w:tc>
        <w:tc>
          <w:tcPr>
            <w:tcW w:type="dxa" w:w="864"/>
            <w:tcMar>
              <w:top w:w="80" w:type="dxa"/>
              <w:bottom w:w="80" w:type="dxa"/>
              <w:left w:w="140" w:type="dxa"/>
              <w:right w:w="140" w:type="dxa"/>
            </w:tcMar>
          </w:tcPr>
          <w:p>
            <w:pPr>
              <w:spacing w:before="40" w:after="40"/>
            </w:pPr>
            <w:r>
              <w:rPr>
                <w:rFonts w:ascii="Arial" w:hAnsi="Arial"/>
                <w:color w:val="1F2937"/>
                <w:sz w:val="17"/>
              </w:rPr>
              <w:t>Brasil</w:t>
            </w:r>
          </w:p>
        </w:tc>
        <w:tc>
          <w:tcPr>
            <w:tcW w:type="dxa" w:w="1296"/>
            <w:tcMar>
              <w:top w:w="80" w:type="dxa"/>
              <w:bottom w:w="80" w:type="dxa"/>
              <w:left w:w="140" w:type="dxa"/>
              <w:right w:w="140" w:type="dxa"/>
            </w:tcMar>
          </w:tcPr>
          <w:p>
            <w:pPr>
              <w:spacing w:before="40" w:after="40"/>
            </w:pPr>
            <w:r>
              <w:rPr>
                <w:rFonts w:ascii="Arial" w:hAnsi="Arial"/>
                <w:color w:val="1F2937"/>
                <w:sz w:val="17"/>
              </w:rPr>
              <w:t>Estudio Epidemiológico Transversal de Base Poblacional</w:t>
            </w:r>
          </w:p>
        </w:tc>
        <w:tc>
          <w:tcPr>
            <w:tcW w:type="dxa" w:w="864"/>
            <w:tcMar>
              <w:top w:w="80" w:type="dxa"/>
              <w:bottom w:w="80" w:type="dxa"/>
              <w:left w:w="140" w:type="dxa"/>
              <w:right w:w="140" w:type="dxa"/>
            </w:tcMar>
          </w:tcPr>
          <w:p>
            <w:pPr>
              <w:spacing w:before="40" w:after="40"/>
            </w:pPr>
            <w:r>
              <w:rPr>
                <w:rFonts w:ascii="Arial" w:hAnsi="Arial"/>
                <w:color w:val="1F2937"/>
                <w:sz w:val="17"/>
              </w:rPr>
              <w:t>N = 12,136</w:t>
            </w:r>
          </w:p>
        </w:tc>
        <w:tc>
          <w:tcPr>
            <w:tcW w:type="dxa" w:w="1296"/>
            <w:tcMar>
              <w:top w:w="80" w:type="dxa"/>
              <w:bottom w:w="80" w:type="dxa"/>
              <w:left w:w="140" w:type="dxa"/>
              <w:right w:w="140" w:type="dxa"/>
            </w:tcMar>
          </w:tcPr>
          <w:p>
            <w:pPr>
              <w:spacing w:before="40" w:after="40"/>
            </w:pPr>
            <w:r>
              <w:rPr>
                <w:rFonts w:ascii="Arial" w:hAnsi="Arial"/>
                <w:color w:val="1F2937"/>
                <w:sz w:val="17"/>
              </w:rPr>
              <w:t>Multimodal / PICS</w:t>
            </w:r>
          </w:p>
        </w:tc>
        <w:tc>
          <w:tcPr>
            <w:tcW w:type="dxa" w:w="1152"/>
            <w:tcMar>
              <w:top w:w="80" w:type="dxa"/>
              <w:bottom w:w="80" w:type="dxa"/>
              <w:left w:w="140" w:type="dxa"/>
              <w:right w:w="140" w:type="dxa"/>
            </w:tcMar>
          </w:tcPr>
          <w:p>
            <w:pPr>
              <w:spacing w:before="40" w:after="40"/>
            </w:pPr>
            <w:r>
              <w:rPr>
                <w:rFonts w:ascii="Arial" w:hAnsi="Arial"/>
                <w:color w:val="1F2937"/>
                <w:sz w:val="17"/>
              </w:rPr>
              <w:t>Ansiedad reactiva, insomnio, estrés por aislamiento y síntomas depresivos</w:t>
            </w:r>
          </w:p>
        </w:tc>
        <w:tc>
          <w:tcPr>
            <w:tcW w:type="dxa" w:w="1152"/>
            <w:tcMar>
              <w:top w:w="80" w:type="dxa"/>
              <w:bottom w:w="80" w:type="dxa"/>
              <w:left w:w="140" w:type="dxa"/>
              <w:right w:w="140" w:type="dxa"/>
            </w:tcMar>
          </w:tcPr>
          <w:p>
            <w:pPr>
              <w:spacing w:before="40" w:after="40"/>
            </w:pPr>
            <w:r>
              <w:rPr>
                <w:rFonts w:ascii="Arial" w:hAnsi="Arial"/>
                <w:color w:val="1F2937"/>
                <w:sz w:val="17"/>
              </w:rPr>
              <w:t>Salud Mental en Pandemia / Estrategias de Autocuidado</w:t>
            </w:r>
          </w:p>
        </w:tc>
        <w:tc>
          <w:tcPr>
            <w:tcW w:type="dxa" w:w="2736"/>
            <w:tcMar>
              <w:top w:w="80" w:type="dxa"/>
              <w:bottom w:w="80" w:type="dxa"/>
              <w:left w:w="140" w:type="dxa"/>
              <w:right w:w="140" w:type="dxa"/>
            </w:tcMar>
          </w:tcPr>
          <w:p>
            <w:pPr>
              <w:spacing w:before="40" w:after="40"/>
            </w:pPr>
            <w:r>
              <w:rPr>
                <w:rFonts w:ascii="Arial" w:hAnsi="Arial"/>
                <w:color w:val="1F2937"/>
                <w:sz w:val="17"/>
              </w:rPr>
              <w:t>El 61.4% de la muestra utilizó al menos una práctica integrativa durante la pandemia; los usuarios de meditación y fitoterapia reportaron significativamente menor severidad de ansiedad</w:t>
            </w:r>
          </w:p>
        </w:tc>
      </w:tr>
      <w:tr>
        <w:tc>
          <w:tcPr>
            <w:tcW w:type="dxa" w:w="1440"/>
            <w:tcMar>
              <w:top w:w="80" w:type="dxa"/>
              <w:bottom w:w="80" w:type="dxa"/>
              <w:left w:w="140" w:type="dxa"/>
              <w:right w:w="140" w:type="dxa"/>
            </w:tcMar>
          </w:tcPr>
          <w:p>
            <w:pPr>
              <w:spacing w:before="40" w:after="40"/>
            </w:pPr>
            <w:r>
              <w:rPr>
                <w:rFonts w:ascii="Arial" w:hAnsi="Arial"/>
                <w:color w:val="1F2937"/>
                <w:sz w:val="17"/>
              </w:rPr>
              <w:t>Garcia-Cerde, Rodrigo (2023)</w:t>
            </w:r>
          </w:p>
        </w:tc>
        <w:tc>
          <w:tcPr>
            <w:tcW w:type="dxa" w:w="864"/>
            <w:tcMar>
              <w:top w:w="80" w:type="dxa"/>
              <w:bottom w:w="80" w:type="dxa"/>
              <w:left w:w="140" w:type="dxa"/>
              <w:right w:w="140" w:type="dxa"/>
            </w:tcMar>
          </w:tcPr>
          <w:p>
            <w:pPr>
              <w:spacing w:before="40" w:after="40"/>
            </w:pPr>
            <w:r>
              <w:rPr>
                <w:rFonts w:ascii="Arial" w:hAnsi="Arial"/>
                <w:color w:val="1F2937"/>
                <w:sz w:val="17"/>
              </w:rPr>
              <w:t>Brasil</w:t>
            </w:r>
          </w:p>
        </w:tc>
        <w:tc>
          <w:tcPr>
            <w:tcW w:type="dxa" w:w="1296"/>
            <w:tcMar>
              <w:top w:w="80" w:type="dxa"/>
              <w:bottom w:w="80" w:type="dxa"/>
              <w:left w:w="140" w:type="dxa"/>
              <w:right w:w="140" w:type="dxa"/>
            </w:tcMar>
          </w:tcPr>
          <w:p>
            <w:pPr>
              <w:spacing w:before="40" w:after="40"/>
            </w:pPr>
            <w:r>
              <w:rPr>
                <w:rFonts w:ascii="Arial" w:hAnsi="Arial"/>
                <w:color w:val="1F2937"/>
                <w:sz w:val="17"/>
              </w:rPr>
              <w:t>Encuesta Nacional Poblacional de Base Compleja</w:t>
            </w:r>
          </w:p>
        </w:tc>
        <w:tc>
          <w:tcPr>
            <w:tcW w:type="dxa" w:w="864"/>
            <w:tcMar>
              <w:top w:w="80" w:type="dxa"/>
              <w:bottom w:w="80" w:type="dxa"/>
              <w:left w:w="140" w:type="dxa"/>
              <w:right w:w="140" w:type="dxa"/>
            </w:tcMar>
          </w:tcPr>
          <w:p>
            <w:pPr>
              <w:spacing w:before="40" w:after="40"/>
            </w:pPr>
            <w:r>
              <w:rPr>
                <w:rFonts w:ascii="Arial" w:hAnsi="Arial"/>
                <w:color w:val="1F2937"/>
                <w:sz w:val="17"/>
              </w:rPr>
              <w:t>N = 88,531</w:t>
            </w:r>
          </w:p>
        </w:tc>
        <w:tc>
          <w:tcPr>
            <w:tcW w:type="dxa" w:w="1296"/>
            <w:tcMar>
              <w:top w:w="80" w:type="dxa"/>
              <w:bottom w:w="80" w:type="dxa"/>
              <w:left w:w="140" w:type="dxa"/>
              <w:right w:w="140" w:type="dxa"/>
            </w:tcMar>
          </w:tcPr>
          <w:p>
            <w:pPr>
              <w:spacing w:before="40" w:after="40"/>
            </w:pPr>
            <w:r>
              <w:rPr>
                <w:rFonts w:ascii="Arial" w:hAnsi="Arial"/>
                <w:color w:val="1F2937"/>
                <w:sz w:val="17"/>
              </w:rPr>
              <w:t>Multimodal / PICS</w:t>
            </w:r>
          </w:p>
        </w:tc>
        <w:tc>
          <w:tcPr>
            <w:tcW w:type="dxa" w:w="1152"/>
            <w:tcMar>
              <w:top w:w="80" w:type="dxa"/>
              <w:bottom w:w="80" w:type="dxa"/>
              <w:left w:w="140" w:type="dxa"/>
              <w:right w:w="140" w:type="dxa"/>
            </w:tcMar>
          </w:tcPr>
          <w:p>
            <w:pPr>
              <w:spacing w:before="40" w:after="40"/>
            </w:pPr>
            <w:r>
              <w:rPr>
                <w:rFonts w:ascii="Arial" w:hAnsi="Arial"/>
                <w:color w:val="1F2937"/>
                <w:sz w:val="17"/>
              </w:rPr>
              <w:t>Depresión crónica, comorbilidades de salud mental y distrés psicológico</w:t>
            </w:r>
          </w:p>
        </w:tc>
        <w:tc>
          <w:tcPr>
            <w:tcW w:type="dxa" w:w="1152"/>
            <w:tcMar>
              <w:top w:w="80" w:type="dxa"/>
              <w:bottom w:w="80" w:type="dxa"/>
              <w:left w:w="140" w:type="dxa"/>
              <w:right w:w="140" w:type="dxa"/>
            </w:tcMar>
          </w:tcPr>
          <w:p>
            <w:pPr>
              <w:spacing w:before="40" w:after="40"/>
            </w:pPr>
            <w:r>
              <w:rPr>
                <w:rFonts w:ascii="Arial" w:hAnsi="Arial"/>
                <w:color w:val="1F2937"/>
                <w:sz w:val="17"/>
              </w:rPr>
              <w:t>Epidemiología Social / Atención Primaria</w:t>
            </w:r>
          </w:p>
        </w:tc>
        <w:tc>
          <w:tcPr>
            <w:tcW w:type="dxa" w:w="2736"/>
            <w:tcMar>
              <w:top w:w="80" w:type="dxa"/>
              <w:bottom w:w="80" w:type="dxa"/>
              <w:left w:w="140" w:type="dxa"/>
              <w:right w:w="140" w:type="dxa"/>
            </w:tcMar>
          </w:tcPr>
          <w:p>
            <w:pPr>
              <w:spacing w:before="40" w:after="40"/>
            </w:pPr>
            <w:r>
              <w:rPr>
                <w:rFonts w:ascii="Arial" w:hAnsi="Arial"/>
                <w:color w:val="1F2937"/>
                <w:sz w:val="17"/>
              </w:rPr>
              <w:t>Mayor prevalencia de uso de PICS en mujeres con diagnóstico de depresión (6.8% vs. 3.4% en no deprimidas; OR = 1.95; IC95%: 1.62-2.34); la fitoterapia y acupuntura fueron las más frecuentes</w:t>
            </w:r>
          </w:p>
        </w:tc>
      </w:tr>
      <w:tr>
        <w:tc>
          <w:tcPr>
            <w:tcW w:type="dxa" w:w="1440"/>
            <w:tcMar>
              <w:top w:w="80" w:type="dxa"/>
              <w:bottom w:w="80" w:type="dxa"/>
              <w:left w:w="140" w:type="dxa"/>
              <w:right w:w="140" w:type="dxa"/>
            </w:tcMar>
          </w:tcPr>
          <w:p>
            <w:pPr>
              <w:spacing w:before="40" w:after="40"/>
            </w:pPr>
            <w:r>
              <w:rPr>
                <w:rFonts w:ascii="Arial" w:hAnsi="Arial"/>
                <w:color w:val="1F2937"/>
                <w:sz w:val="17"/>
              </w:rPr>
              <w:t>Daniel Maurício de Oliveira Rodrigues (2023)</w:t>
            </w:r>
          </w:p>
        </w:tc>
        <w:tc>
          <w:tcPr>
            <w:tcW w:type="dxa" w:w="864"/>
            <w:tcMar>
              <w:top w:w="80" w:type="dxa"/>
              <w:bottom w:w="80" w:type="dxa"/>
              <w:left w:w="140" w:type="dxa"/>
              <w:right w:w="140" w:type="dxa"/>
            </w:tcMar>
          </w:tcPr>
          <w:p>
            <w:pPr>
              <w:spacing w:before="40" w:after="40"/>
            </w:pPr>
            <w:r>
              <w:rPr>
                <w:rFonts w:ascii="Arial" w:hAnsi="Arial"/>
                <w:color w:val="1F2937"/>
                <w:sz w:val="17"/>
              </w:rPr>
              <w:t>Brasil</w:t>
            </w:r>
          </w:p>
        </w:tc>
        <w:tc>
          <w:tcPr>
            <w:tcW w:type="dxa" w:w="1296"/>
            <w:tcMar>
              <w:top w:w="80" w:type="dxa"/>
              <w:bottom w:w="80" w:type="dxa"/>
              <w:left w:w="140" w:type="dxa"/>
              <w:right w:w="140" w:type="dxa"/>
            </w:tcMar>
          </w:tcPr>
          <w:p>
            <w:pPr>
              <w:spacing w:before="40" w:after="40"/>
            </w:pPr>
            <w:r>
              <w:rPr>
                <w:rFonts w:ascii="Arial" w:hAnsi="Arial"/>
                <w:color w:val="1F2937"/>
                <w:sz w:val="17"/>
              </w:rPr>
              <w:t>Ensayo Clínico Randomizado Controlado Triple Ciego</w:t>
            </w:r>
          </w:p>
        </w:tc>
        <w:tc>
          <w:tcPr>
            <w:tcW w:type="dxa" w:w="864"/>
            <w:tcMar>
              <w:top w:w="80" w:type="dxa"/>
              <w:bottom w:w="80" w:type="dxa"/>
              <w:left w:w="140" w:type="dxa"/>
              <w:right w:w="140" w:type="dxa"/>
            </w:tcMar>
          </w:tcPr>
          <w:p>
            <w:pPr>
              <w:spacing w:before="40" w:after="40"/>
            </w:pPr>
            <w:r>
              <w:rPr>
                <w:rFonts w:ascii="Arial" w:hAnsi="Arial"/>
                <w:color w:val="1F2937"/>
                <w:sz w:val="17"/>
              </w:rPr>
              <w:t>N = 120</w:t>
            </w:r>
          </w:p>
        </w:tc>
        <w:tc>
          <w:tcPr>
            <w:tcW w:type="dxa" w:w="1296"/>
            <w:tcMar>
              <w:top w:w="80" w:type="dxa"/>
              <w:bottom w:w="80" w:type="dxa"/>
              <w:left w:w="140" w:type="dxa"/>
              <w:right w:w="140" w:type="dxa"/>
            </w:tcMar>
          </w:tcPr>
          <w:p>
            <w:pPr>
              <w:spacing w:before="40" w:after="40"/>
            </w:pPr>
            <w:r>
              <w:rPr>
                <w:rFonts w:ascii="Arial" w:hAnsi="Arial"/>
                <w:color w:val="1F2937"/>
                <w:sz w:val="17"/>
              </w:rPr>
              <w:t>Acupuntura y Auriculoterapia</w:t>
            </w:r>
          </w:p>
        </w:tc>
        <w:tc>
          <w:tcPr>
            <w:tcW w:type="dxa" w:w="1152"/>
            <w:tcMar>
              <w:top w:w="80" w:type="dxa"/>
              <w:bottom w:w="80" w:type="dxa"/>
              <w:left w:w="140" w:type="dxa"/>
              <w:right w:w="140" w:type="dxa"/>
            </w:tcMar>
          </w:tcPr>
          <w:p>
            <w:pPr>
              <w:spacing w:before="40" w:after="40"/>
            </w:pPr>
            <w:r>
              <w:rPr>
                <w:rFonts w:ascii="Arial" w:hAnsi="Arial"/>
                <w:color w:val="1F2937"/>
                <w:sz w:val="17"/>
              </w:rPr>
              <w:t>Trastorno Depresivo Mayor (leve a moderado) según criterios DSM-5</w:t>
            </w:r>
          </w:p>
        </w:tc>
        <w:tc>
          <w:tcPr>
            <w:tcW w:type="dxa" w:w="1152"/>
            <w:tcMar>
              <w:top w:w="80" w:type="dxa"/>
              <w:bottom w:w="80" w:type="dxa"/>
              <w:left w:w="140" w:type="dxa"/>
              <w:right w:w="140" w:type="dxa"/>
            </w:tcMar>
          </w:tcPr>
          <w:p>
            <w:pPr>
              <w:spacing w:before="40" w:after="40"/>
            </w:pPr>
            <w:r>
              <w:rPr>
                <w:rFonts w:ascii="Arial" w:hAnsi="Arial"/>
                <w:color w:val="1F2937"/>
                <w:sz w:val="17"/>
              </w:rPr>
              <w:t>Atención Primaria / Coadyuvancia Psicoterapéutica</w:t>
            </w:r>
          </w:p>
        </w:tc>
        <w:tc>
          <w:tcPr>
            <w:tcW w:type="dxa" w:w="2736"/>
            <w:tcMar>
              <w:top w:w="80" w:type="dxa"/>
              <w:bottom w:w="80" w:type="dxa"/>
              <w:left w:w="140" w:type="dxa"/>
              <w:right w:w="140" w:type="dxa"/>
            </w:tcMar>
          </w:tcPr>
          <w:p>
            <w:pPr>
              <w:spacing w:before="40" w:after="40"/>
            </w:pPr>
            <w:r>
              <w:rPr>
                <w:rFonts w:ascii="Arial" w:hAnsi="Arial"/>
                <w:color w:val="1F2937"/>
                <w:sz w:val="17"/>
              </w:rPr>
              <w:t>Tasa de respuesta del 58.3% en el grupo acupuntura vs. 31.7% en el grupo sham (p = 0.004); remisión completa en el 41.7% de los casos a las 12 semanas</w:t>
            </w:r>
          </w:p>
        </w:tc>
      </w:tr>
      <w:tr>
        <w:tc>
          <w:tcPr>
            <w:tcW w:type="dxa" w:w="1440"/>
            <w:tcMar>
              <w:top w:w="80" w:type="dxa"/>
              <w:bottom w:w="80" w:type="dxa"/>
              <w:left w:w="140" w:type="dxa"/>
              <w:right w:w="140" w:type="dxa"/>
            </w:tcMar>
          </w:tcPr>
          <w:p>
            <w:pPr>
              <w:spacing w:before="40" w:after="40"/>
            </w:pPr>
            <w:r>
              <w:rPr>
                <w:rFonts w:ascii="Arial" w:hAnsi="Arial"/>
                <w:color w:val="1F2937"/>
                <w:sz w:val="17"/>
              </w:rPr>
              <w:t>Bernardo Enrique Pacheco Pacheco (2022)</w:t>
            </w:r>
          </w:p>
        </w:tc>
        <w:tc>
          <w:tcPr>
            <w:tcW w:type="dxa" w:w="864"/>
            <w:tcMar>
              <w:top w:w="80" w:type="dxa"/>
              <w:bottom w:w="80" w:type="dxa"/>
              <w:left w:w="140" w:type="dxa"/>
              <w:right w:w="140" w:type="dxa"/>
            </w:tcMar>
          </w:tcPr>
          <w:p>
            <w:pPr>
              <w:spacing w:before="40" w:after="40"/>
            </w:pPr>
            <w:r>
              <w:rPr>
                <w:rFonts w:ascii="Arial" w:hAnsi="Arial"/>
                <w:color w:val="1F2937"/>
                <w:sz w:val="17"/>
              </w:rPr>
              <w:t>Chile</w:t>
            </w:r>
          </w:p>
        </w:tc>
        <w:tc>
          <w:tcPr>
            <w:tcW w:type="dxa" w:w="1296"/>
            <w:tcMar>
              <w:top w:w="80" w:type="dxa"/>
              <w:bottom w:w="80" w:type="dxa"/>
              <w:left w:w="140" w:type="dxa"/>
              <w:right w:w="140" w:type="dxa"/>
            </w:tcMar>
          </w:tcPr>
          <w:p>
            <w:pPr>
              <w:spacing w:before="40" w:after="40"/>
            </w:pPr>
            <w:r>
              <w:rPr>
                <w:rFonts w:ascii="Arial" w:hAnsi="Arial"/>
                <w:color w:val="1F2937"/>
                <w:sz w:val="17"/>
              </w:rPr>
              <w:t>Estudio Transversal Descriptivo</w:t>
            </w:r>
          </w:p>
        </w:tc>
        <w:tc>
          <w:tcPr>
            <w:tcW w:type="dxa" w:w="864"/>
            <w:tcMar>
              <w:top w:w="80" w:type="dxa"/>
              <w:bottom w:w="80" w:type="dxa"/>
              <w:left w:w="140" w:type="dxa"/>
              <w:right w:w="140" w:type="dxa"/>
            </w:tcMar>
          </w:tcPr>
          <w:p>
            <w:pPr>
              <w:spacing w:before="40" w:after="40"/>
            </w:pPr>
            <w:r>
              <w:rPr>
                <w:rFonts w:ascii="Arial" w:hAnsi="Arial"/>
                <w:color w:val="1F2937"/>
                <w:sz w:val="17"/>
              </w:rPr>
              <w:t>N = 68</w:t>
            </w:r>
          </w:p>
        </w:tc>
        <w:tc>
          <w:tcPr>
            <w:tcW w:type="dxa" w:w="1296"/>
            <w:tcMar>
              <w:top w:w="80" w:type="dxa"/>
              <w:bottom w:w="80" w:type="dxa"/>
              <w:left w:w="140" w:type="dxa"/>
              <w:right w:w="140" w:type="dxa"/>
            </w:tcMar>
          </w:tcPr>
          <w:p>
            <w:pPr>
              <w:spacing w:before="40" w:after="40"/>
            </w:pPr>
            <w:r>
              <w:rPr>
                <w:rFonts w:ascii="Arial" w:hAnsi="Arial"/>
                <w:color w:val="1F2937"/>
                <w:sz w:val="17"/>
              </w:rPr>
              <w:t>Multimodal / Medicina Integrativa</w:t>
            </w:r>
          </w:p>
        </w:tc>
        <w:tc>
          <w:tcPr>
            <w:tcW w:type="dxa" w:w="1152"/>
            <w:tcMar>
              <w:top w:w="80" w:type="dxa"/>
              <w:bottom w:w="80" w:type="dxa"/>
              <w:left w:w="140" w:type="dxa"/>
              <w:right w:w="140" w:type="dxa"/>
            </w:tcMar>
          </w:tcPr>
          <w:p>
            <w:pPr>
              <w:spacing w:before="40" w:after="40"/>
            </w:pPr>
            <w:r>
              <w:rPr>
                <w:rFonts w:ascii="Arial" w:hAnsi="Arial"/>
                <w:color w:val="1F2937"/>
                <w:sz w:val="17"/>
              </w:rPr>
              <w:t>Actitudes hacia la formación médica/psicológica en trastornos afectivos y de ansiedad</w:t>
            </w:r>
          </w:p>
        </w:tc>
        <w:tc>
          <w:tcPr>
            <w:tcW w:type="dxa" w:w="1152"/>
            <w:tcMar>
              <w:top w:w="80" w:type="dxa"/>
              <w:bottom w:w="80" w:type="dxa"/>
              <w:left w:w="140" w:type="dxa"/>
              <w:right w:w="140" w:type="dxa"/>
            </w:tcMar>
          </w:tcPr>
          <w:p>
            <w:pPr>
              <w:spacing w:before="40" w:after="40"/>
            </w:pPr>
            <w:r>
              <w:rPr>
                <w:rFonts w:ascii="Arial" w:hAnsi="Arial"/>
                <w:color w:val="1F2937"/>
                <w:sz w:val="17"/>
              </w:rPr>
              <w:t>Pedagogía Médica / Salud Mental Integrativa</w:t>
            </w:r>
          </w:p>
        </w:tc>
        <w:tc>
          <w:tcPr>
            <w:tcW w:type="dxa" w:w="2736"/>
            <w:tcMar>
              <w:top w:w="80" w:type="dxa"/>
              <w:bottom w:w="80" w:type="dxa"/>
              <w:left w:w="140" w:type="dxa"/>
              <w:right w:w="140" w:type="dxa"/>
            </w:tcMar>
          </w:tcPr>
          <w:p>
            <w:pPr>
              <w:spacing w:before="40" w:after="40"/>
            </w:pPr>
            <w:r>
              <w:rPr>
                <w:rFonts w:ascii="Arial" w:hAnsi="Arial"/>
                <w:color w:val="1F2937"/>
                <w:sz w:val="17"/>
              </w:rPr>
              <w:t>El 64.7% mostró actitudes favorables hacia la integración de MTCI en salud mental, pero el 88.2% reconoció no contar con capacitación formal para enseñarlas</w:t>
            </w:r>
          </w:p>
        </w:tc>
      </w:tr>
      <w:tr>
        <w:tc>
          <w:tcPr>
            <w:tcW w:type="dxa" w:w="1440"/>
            <w:tcMar>
              <w:top w:w="80" w:type="dxa"/>
              <w:bottom w:w="80" w:type="dxa"/>
              <w:left w:w="140" w:type="dxa"/>
              <w:right w:w="140" w:type="dxa"/>
            </w:tcMar>
          </w:tcPr>
          <w:p>
            <w:pPr>
              <w:spacing w:before="40" w:after="40"/>
            </w:pPr>
            <w:r>
              <w:rPr>
                <w:rFonts w:ascii="Arial" w:hAnsi="Arial"/>
                <w:color w:val="1F2937"/>
                <w:sz w:val="17"/>
              </w:rPr>
              <w:t>Olivia Marcus (2022)</w:t>
            </w:r>
          </w:p>
        </w:tc>
        <w:tc>
          <w:tcPr>
            <w:tcW w:type="dxa" w:w="864"/>
            <w:tcMar>
              <w:top w:w="80" w:type="dxa"/>
              <w:bottom w:w="80" w:type="dxa"/>
              <w:left w:w="140" w:type="dxa"/>
              <w:right w:w="140" w:type="dxa"/>
            </w:tcMar>
          </w:tcPr>
          <w:p>
            <w:pPr>
              <w:spacing w:before="40" w:after="40"/>
            </w:pPr>
            <w:r>
              <w:rPr>
                <w:rFonts w:ascii="Arial" w:hAnsi="Arial"/>
                <w:color w:val="1F2937"/>
                <w:sz w:val="17"/>
              </w:rPr>
              <w:t>Perú</w:t>
            </w:r>
          </w:p>
        </w:tc>
        <w:tc>
          <w:tcPr>
            <w:tcW w:type="dxa" w:w="1296"/>
            <w:tcMar>
              <w:top w:w="80" w:type="dxa"/>
              <w:bottom w:w="80" w:type="dxa"/>
              <w:left w:w="140" w:type="dxa"/>
              <w:right w:w="140" w:type="dxa"/>
            </w:tcMar>
          </w:tcPr>
          <w:p>
            <w:pPr>
              <w:spacing w:before="40" w:after="40"/>
            </w:pPr>
            <w:r>
              <w:rPr>
                <w:rFonts w:ascii="Arial" w:hAnsi="Arial"/>
                <w:color w:val="1F2937"/>
                <w:sz w:val="17"/>
              </w:rPr>
              <w:t>Estudio Cualitativo Etnográfico y Clínico</w:t>
            </w:r>
          </w:p>
        </w:tc>
        <w:tc>
          <w:tcPr>
            <w:tcW w:type="dxa" w:w="864"/>
            <w:tcMar>
              <w:top w:w="80" w:type="dxa"/>
              <w:bottom w:w="80" w:type="dxa"/>
              <w:left w:w="140" w:type="dxa"/>
              <w:right w:w="140" w:type="dxa"/>
            </w:tcMar>
          </w:tcPr>
          <w:p>
            <w:pPr>
              <w:spacing w:before="40" w:after="40"/>
            </w:pPr>
            <w:r>
              <w:rPr>
                <w:rFonts w:ascii="Arial" w:hAnsi="Arial"/>
                <w:color w:val="1F2937"/>
                <w:sz w:val="17"/>
              </w:rPr>
              <w:t>N = 38</w:t>
            </w:r>
          </w:p>
        </w:tc>
        <w:tc>
          <w:tcPr>
            <w:tcW w:type="dxa" w:w="1296"/>
            <w:tcMar>
              <w:top w:w="80" w:type="dxa"/>
              <w:bottom w:w="80" w:type="dxa"/>
              <w:left w:w="140" w:type="dxa"/>
              <w:right w:w="140" w:type="dxa"/>
            </w:tcMar>
          </w:tcPr>
          <w:p>
            <w:pPr>
              <w:spacing w:before="40" w:after="40"/>
            </w:pPr>
            <w:r>
              <w:rPr>
                <w:rFonts w:ascii="Arial" w:hAnsi="Arial"/>
                <w:color w:val="1F2937"/>
                <w:sz w:val="17"/>
              </w:rPr>
              <w:t>Saberes Ancestrales</w:t>
            </w:r>
          </w:p>
        </w:tc>
        <w:tc>
          <w:tcPr>
            <w:tcW w:type="dxa" w:w="1152"/>
            <w:tcMar>
              <w:top w:w="80" w:type="dxa"/>
              <w:bottom w:w="80" w:type="dxa"/>
              <w:left w:w="140" w:type="dxa"/>
              <w:right w:w="140" w:type="dxa"/>
            </w:tcMar>
          </w:tcPr>
          <w:p>
            <w:pPr>
              <w:spacing w:before="40" w:after="40"/>
            </w:pPr>
            <w:r>
              <w:rPr>
                <w:rFonts w:ascii="Arial" w:hAnsi="Arial"/>
                <w:color w:val="1F2937"/>
                <w:sz w:val="17"/>
              </w:rPr>
              <w:t>Crisis de sentido, trauma complejo, duelo desestructurante y trastornos adictivos</w:t>
            </w:r>
          </w:p>
        </w:tc>
        <w:tc>
          <w:tcPr>
            <w:tcW w:type="dxa" w:w="1152"/>
            <w:tcMar>
              <w:top w:w="80" w:type="dxa"/>
              <w:bottom w:w="80" w:type="dxa"/>
              <w:left w:w="140" w:type="dxa"/>
              <w:right w:w="140" w:type="dxa"/>
            </w:tcMar>
          </w:tcPr>
          <w:p>
            <w:pPr>
              <w:spacing w:before="40" w:after="40"/>
            </w:pPr>
            <w:r>
              <w:rPr>
                <w:rFonts w:ascii="Arial" w:hAnsi="Arial"/>
                <w:color w:val="1F2937"/>
                <w:sz w:val="17"/>
              </w:rPr>
              <w:t>Psicoterapia Transcultural / Psicoterapia de Integración</w:t>
            </w:r>
          </w:p>
        </w:tc>
        <w:tc>
          <w:tcPr>
            <w:tcW w:type="dxa" w:w="2736"/>
            <w:tcMar>
              <w:top w:w="80" w:type="dxa"/>
              <w:bottom w:w="80" w:type="dxa"/>
              <w:left w:w="140" w:type="dxa"/>
              <w:right w:w="140" w:type="dxa"/>
            </w:tcMar>
          </w:tcPr>
          <w:p>
            <w:pPr>
              <w:spacing w:before="40" w:after="40"/>
            </w:pPr>
            <w:r>
              <w:rPr>
                <w:rFonts w:ascii="Arial" w:hAnsi="Arial"/>
                <w:color w:val="1F2937"/>
                <w:sz w:val="17"/>
              </w:rPr>
              <w:t>Se identifican tres modelos de articulación: subordinación médica, coexistencia paralela y co-construcción simétrica; la falta de regulación expone a riesgos de mala praxis</w:t>
            </w:r>
          </w:p>
        </w:tc>
      </w:tr>
      <w:tr>
        <w:tc>
          <w:tcPr>
            <w:tcW w:type="dxa" w:w="1440"/>
            <w:tcMar>
              <w:top w:w="80" w:type="dxa"/>
              <w:bottom w:w="80" w:type="dxa"/>
              <w:left w:w="140" w:type="dxa"/>
              <w:right w:w="140" w:type="dxa"/>
            </w:tcMar>
          </w:tcPr>
          <w:p>
            <w:pPr>
              <w:spacing w:before="40" w:after="40"/>
            </w:pPr>
            <w:r>
              <w:rPr>
                <w:rFonts w:ascii="Arial" w:hAnsi="Arial"/>
                <w:color w:val="1F2937"/>
                <w:sz w:val="17"/>
              </w:rPr>
              <w:t>Lucia Maria Nunes Freire de Albuquerque (2022)</w:t>
            </w:r>
          </w:p>
        </w:tc>
        <w:tc>
          <w:tcPr>
            <w:tcW w:type="dxa" w:w="864"/>
            <w:tcMar>
              <w:top w:w="80" w:type="dxa"/>
              <w:bottom w:w="80" w:type="dxa"/>
              <w:left w:w="140" w:type="dxa"/>
              <w:right w:w="140" w:type="dxa"/>
            </w:tcMar>
          </w:tcPr>
          <w:p>
            <w:pPr>
              <w:spacing w:before="40" w:after="40"/>
            </w:pPr>
            <w:r>
              <w:rPr>
                <w:rFonts w:ascii="Arial" w:hAnsi="Arial"/>
                <w:color w:val="1F2937"/>
                <w:sz w:val="17"/>
              </w:rPr>
              <w:t>Brasil</w:t>
            </w:r>
          </w:p>
        </w:tc>
        <w:tc>
          <w:tcPr>
            <w:tcW w:type="dxa" w:w="1296"/>
            <w:tcMar>
              <w:top w:w="80" w:type="dxa"/>
              <w:bottom w:w="80" w:type="dxa"/>
              <w:left w:w="140" w:type="dxa"/>
              <w:right w:w="140" w:type="dxa"/>
            </w:tcMar>
          </w:tcPr>
          <w:p>
            <w:pPr>
              <w:spacing w:before="40" w:after="40"/>
            </w:pPr>
            <w:r>
              <w:rPr>
                <w:rFonts w:ascii="Arial" w:hAnsi="Arial"/>
                <w:color w:val="1F2937"/>
                <w:sz w:val="17"/>
              </w:rPr>
              <w:t>Ensayo Clínico Controlado Randomizado Triple Ciego</w:t>
            </w:r>
          </w:p>
        </w:tc>
        <w:tc>
          <w:tcPr>
            <w:tcW w:type="dxa" w:w="864"/>
            <w:tcMar>
              <w:top w:w="80" w:type="dxa"/>
              <w:bottom w:w="80" w:type="dxa"/>
              <w:left w:w="140" w:type="dxa"/>
              <w:right w:w="140" w:type="dxa"/>
            </w:tcMar>
          </w:tcPr>
          <w:p>
            <w:pPr>
              <w:spacing w:before="40" w:after="40"/>
            </w:pPr>
            <w:r>
              <w:rPr>
                <w:rFonts w:ascii="Arial" w:hAnsi="Arial"/>
                <w:color w:val="1F2937"/>
                <w:sz w:val="17"/>
              </w:rPr>
              <w:t>N = 101</w:t>
            </w:r>
          </w:p>
        </w:tc>
        <w:tc>
          <w:tcPr>
            <w:tcW w:type="dxa" w:w="1296"/>
            <w:tcMar>
              <w:top w:w="80" w:type="dxa"/>
              <w:bottom w:w="80" w:type="dxa"/>
              <w:left w:w="140" w:type="dxa"/>
              <w:right w:w="140" w:type="dxa"/>
            </w:tcMar>
          </w:tcPr>
          <w:p>
            <w:pPr>
              <w:spacing w:before="40" w:after="40"/>
            </w:pPr>
            <w:r>
              <w:rPr>
                <w:rFonts w:ascii="Arial" w:hAnsi="Arial"/>
                <w:color w:val="1F2937"/>
                <w:sz w:val="17"/>
              </w:rPr>
              <w:t>Terapias Florales y Bioenergéticas</w:t>
            </w:r>
          </w:p>
        </w:tc>
        <w:tc>
          <w:tcPr>
            <w:tcW w:type="dxa" w:w="1152"/>
            <w:tcMar>
              <w:top w:w="80" w:type="dxa"/>
              <w:bottom w:w="80" w:type="dxa"/>
              <w:left w:w="140" w:type="dxa"/>
              <w:right w:w="140" w:type="dxa"/>
            </w:tcMar>
          </w:tcPr>
          <w:p>
            <w:pPr>
              <w:spacing w:before="40" w:after="40"/>
            </w:pPr>
            <w:r>
              <w:rPr>
                <w:rFonts w:ascii="Arial" w:hAnsi="Arial"/>
                <w:color w:val="1F2937"/>
                <w:sz w:val="17"/>
              </w:rPr>
              <w:t>Estrés académico, fatiga mental y sobrecarga emocional</w:t>
            </w:r>
          </w:p>
        </w:tc>
        <w:tc>
          <w:tcPr>
            <w:tcW w:type="dxa" w:w="1152"/>
            <w:tcMar>
              <w:top w:w="80" w:type="dxa"/>
              <w:bottom w:w="80" w:type="dxa"/>
              <w:left w:w="140" w:type="dxa"/>
              <w:right w:w="140" w:type="dxa"/>
            </w:tcMar>
          </w:tcPr>
          <w:p>
            <w:pPr>
              <w:spacing w:before="40" w:after="40"/>
            </w:pPr>
            <w:r>
              <w:rPr>
                <w:rFonts w:ascii="Arial" w:hAnsi="Arial"/>
                <w:color w:val="1F2937"/>
                <w:sz w:val="17"/>
              </w:rPr>
              <w:t>Psicoeducación / Intervenciones Complementarias en Salud Estudiantil</w:t>
            </w:r>
          </w:p>
        </w:tc>
        <w:tc>
          <w:tcPr>
            <w:tcW w:type="dxa" w:w="2736"/>
            <w:tcMar>
              <w:top w:w="80" w:type="dxa"/>
              <w:bottom w:w="80" w:type="dxa"/>
              <w:left w:w="140" w:type="dxa"/>
              <w:right w:w="140" w:type="dxa"/>
            </w:tcMar>
          </w:tcPr>
          <w:p>
            <w:pPr>
              <w:spacing w:before="40" w:after="40"/>
            </w:pPr>
            <w:r>
              <w:rPr>
                <w:rFonts w:ascii="Arial" w:hAnsi="Arial"/>
                <w:color w:val="1F2937"/>
                <w:sz w:val="17"/>
              </w:rPr>
              <w:t>Disminución estadísticamente significativa en los síntomas físicos y psíquicos de estrés en el grupo floral frente al placebo (p = 0.034), con mayor impacto en irritabilidad e insomnio</w:t>
            </w:r>
          </w:p>
        </w:tc>
      </w:tr>
      <w:tr>
        <w:tc>
          <w:tcPr>
            <w:tcW w:type="dxa" w:w="1440"/>
            <w:tcMar>
              <w:top w:w="80" w:type="dxa"/>
              <w:bottom w:w="80" w:type="dxa"/>
              <w:left w:w="140" w:type="dxa"/>
              <w:right w:w="140" w:type="dxa"/>
            </w:tcMar>
          </w:tcPr>
          <w:p>
            <w:pPr>
              <w:spacing w:before="40" w:after="40"/>
            </w:pPr>
            <w:r>
              <w:rPr>
                <w:rFonts w:ascii="Arial" w:hAnsi="Arial"/>
                <w:color w:val="1F2937"/>
                <w:sz w:val="17"/>
              </w:rPr>
              <w:t>Malin Vedøy Uthaug (2021)</w:t>
            </w:r>
          </w:p>
        </w:tc>
        <w:tc>
          <w:tcPr>
            <w:tcW w:type="dxa" w:w="864"/>
            <w:tcMar>
              <w:top w:w="80" w:type="dxa"/>
              <w:bottom w:w="80" w:type="dxa"/>
              <w:left w:w="140" w:type="dxa"/>
              <w:right w:w="140" w:type="dxa"/>
            </w:tcMar>
          </w:tcPr>
          <w:p>
            <w:pPr>
              <w:spacing w:before="40" w:after="40"/>
            </w:pPr>
            <w:r>
              <w:rPr>
                <w:rFonts w:ascii="Arial" w:hAnsi="Arial"/>
                <w:color w:val="1F2937"/>
                <w:sz w:val="17"/>
              </w:rPr>
              <w:t>Colombia</w:t>
            </w:r>
          </w:p>
        </w:tc>
        <w:tc>
          <w:tcPr>
            <w:tcW w:type="dxa" w:w="1296"/>
            <w:tcMar>
              <w:top w:w="80" w:type="dxa"/>
              <w:bottom w:w="80" w:type="dxa"/>
              <w:left w:w="140" w:type="dxa"/>
              <w:right w:w="140" w:type="dxa"/>
            </w:tcMar>
          </w:tcPr>
          <w:p>
            <w:pPr>
              <w:spacing w:before="40" w:after="40"/>
            </w:pPr>
            <w:r>
              <w:rPr>
                <w:rFonts w:ascii="Arial" w:hAnsi="Arial"/>
                <w:color w:val="1F2937"/>
                <w:sz w:val="17"/>
              </w:rPr>
              <w:t>Estudio Naturalístico Controlado con Placebo</w:t>
            </w:r>
          </w:p>
        </w:tc>
        <w:tc>
          <w:tcPr>
            <w:tcW w:type="dxa" w:w="864"/>
            <w:tcMar>
              <w:top w:w="80" w:type="dxa"/>
              <w:bottom w:w="80" w:type="dxa"/>
              <w:left w:w="140" w:type="dxa"/>
              <w:right w:w="140" w:type="dxa"/>
            </w:tcMar>
          </w:tcPr>
          <w:p>
            <w:pPr>
              <w:spacing w:before="40" w:after="40"/>
            </w:pPr>
            <w:r>
              <w:rPr>
                <w:rFonts w:ascii="Arial" w:hAnsi="Arial"/>
                <w:color w:val="1F2937"/>
                <w:sz w:val="17"/>
              </w:rPr>
              <w:t>N = 30</w:t>
            </w:r>
          </w:p>
        </w:tc>
        <w:tc>
          <w:tcPr>
            <w:tcW w:type="dxa" w:w="1296"/>
            <w:tcMar>
              <w:top w:w="80" w:type="dxa"/>
              <w:bottom w:w="80" w:type="dxa"/>
              <w:left w:w="140" w:type="dxa"/>
              <w:right w:w="140" w:type="dxa"/>
            </w:tcMar>
          </w:tcPr>
          <w:p>
            <w:pPr>
              <w:spacing w:before="40" w:after="40"/>
            </w:pPr>
            <w:r>
              <w:rPr>
                <w:rFonts w:ascii="Arial" w:hAnsi="Arial"/>
                <w:color w:val="1F2937"/>
                <w:sz w:val="17"/>
              </w:rPr>
              <w:t>Saberes Ancestrales</w:t>
            </w:r>
          </w:p>
        </w:tc>
        <w:tc>
          <w:tcPr>
            <w:tcW w:type="dxa" w:w="1152"/>
            <w:tcMar>
              <w:top w:w="80" w:type="dxa"/>
              <w:bottom w:w="80" w:type="dxa"/>
              <w:left w:w="140" w:type="dxa"/>
              <w:right w:w="140" w:type="dxa"/>
            </w:tcMar>
          </w:tcPr>
          <w:p>
            <w:pPr>
              <w:spacing w:before="40" w:after="40"/>
            </w:pPr>
            <w:r>
              <w:rPr>
                <w:rFonts w:ascii="Arial" w:hAnsi="Arial"/>
                <w:color w:val="1F2937"/>
                <w:sz w:val="17"/>
              </w:rPr>
              <w:t>Ansiedad existencial, depresión subclínica y búsqueda de bienestar psicológico</w:t>
            </w:r>
          </w:p>
        </w:tc>
        <w:tc>
          <w:tcPr>
            <w:tcW w:type="dxa" w:w="1152"/>
            <w:tcMar>
              <w:top w:w="80" w:type="dxa"/>
              <w:bottom w:w="80" w:type="dxa"/>
              <w:left w:w="140" w:type="dxa"/>
              <w:right w:w="140" w:type="dxa"/>
            </w:tcMar>
          </w:tcPr>
          <w:p>
            <w:pPr>
              <w:spacing w:before="40" w:after="40"/>
            </w:pPr>
            <w:r>
              <w:rPr>
                <w:rFonts w:ascii="Arial" w:hAnsi="Arial"/>
                <w:color w:val="1F2937"/>
                <w:sz w:val="17"/>
              </w:rPr>
              <w:t>Psicología Contextual / Enfoque Antropológico-Clínico</w:t>
            </w:r>
          </w:p>
        </w:tc>
        <w:tc>
          <w:tcPr>
            <w:tcW w:type="dxa" w:w="2736"/>
            <w:tcMar>
              <w:top w:w="80" w:type="dxa"/>
              <w:bottom w:w="80" w:type="dxa"/>
              <w:left w:w="140" w:type="dxa"/>
              <w:right w:w="140" w:type="dxa"/>
            </w:tcMar>
          </w:tcPr>
          <w:p>
            <w:pPr>
              <w:spacing w:before="40" w:after="40"/>
            </w:pPr>
            <w:r>
              <w:rPr>
                <w:rFonts w:ascii="Arial" w:hAnsi="Arial"/>
                <w:color w:val="1F2937"/>
                <w:sz w:val="17"/>
              </w:rPr>
              <w:t>Tanto la sustancia como el entorno ritual mostraron efectos terapéuticos, pero solo la ayahuasca activa produjo cambios neurocognitivos y reducciones duraderas en sintomatología depresiva a las 2 semanas</w:t>
            </w:r>
          </w:p>
        </w:tc>
      </w:tr>
      <w:tr>
        <w:tc>
          <w:tcPr>
            <w:tcW w:type="dxa" w:w="1440"/>
            <w:tcMar>
              <w:top w:w="80" w:type="dxa"/>
              <w:bottom w:w="80" w:type="dxa"/>
              <w:left w:w="140" w:type="dxa"/>
              <w:right w:w="140" w:type="dxa"/>
            </w:tcMar>
          </w:tcPr>
          <w:p>
            <w:pPr>
              <w:spacing w:before="40" w:after="40"/>
            </w:pPr>
            <w:r>
              <w:rPr>
                <w:rFonts w:ascii="Arial" w:hAnsi="Arial"/>
                <w:color w:val="1F2937"/>
                <w:sz w:val="17"/>
              </w:rPr>
              <w:t>Simon Ruffell (2021)</w:t>
            </w:r>
          </w:p>
        </w:tc>
        <w:tc>
          <w:tcPr>
            <w:tcW w:type="dxa" w:w="864"/>
            <w:tcMar>
              <w:top w:w="80" w:type="dxa"/>
              <w:bottom w:w="80" w:type="dxa"/>
              <w:left w:w="140" w:type="dxa"/>
              <w:right w:w="140" w:type="dxa"/>
            </w:tcMar>
          </w:tcPr>
          <w:p>
            <w:pPr>
              <w:spacing w:before="40" w:after="40"/>
            </w:pPr>
            <w:r>
              <w:rPr>
                <w:rFonts w:ascii="Arial" w:hAnsi="Arial"/>
                <w:color w:val="1F2937"/>
                <w:sz w:val="17"/>
              </w:rPr>
              <w:t>Perú</w:t>
            </w:r>
          </w:p>
        </w:tc>
        <w:tc>
          <w:tcPr>
            <w:tcW w:type="dxa" w:w="1296"/>
            <w:tcMar>
              <w:top w:w="80" w:type="dxa"/>
              <w:bottom w:w="80" w:type="dxa"/>
              <w:left w:w="140" w:type="dxa"/>
              <w:right w:w="140" w:type="dxa"/>
            </w:tcMar>
          </w:tcPr>
          <w:p>
            <w:pPr>
              <w:spacing w:before="40" w:after="40"/>
            </w:pPr>
            <w:r>
              <w:rPr>
                <w:rFonts w:ascii="Arial" w:hAnsi="Arial"/>
                <w:color w:val="1F2937"/>
                <w:sz w:val="17"/>
              </w:rPr>
              <w:t>Estudio Naturalístico Longitudinal de 6 Meses</w:t>
            </w:r>
          </w:p>
        </w:tc>
        <w:tc>
          <w:tcPr>
            <w:tcW w:type="dxa" w:w="864"/>
            <w:tcMar>
              <w:top w:w="80" w:type="dxa"/>
              <w:bottom w:w="80" w:type="dxa"/>
              <w:left w:w="140" w:type="dxa"/>
              <w:right w:w="140" w:type="dxa"/>
            </w:tcMar>
          </w:tcPr>
          <w:p>
            <w:pPr>
              <w:spacing w:before="40" w:after="40"/>
            </w:pPr>
            <w:r>
              <w:rPr>
                <w:rFonts w:ascii="Arial" w:hAnsi="Arial"/>
                <w:color w:val="1F2937"/>
                <w:sz w:val="17"/>
              </w:rPr>
              <w:t>N = 63</w:t>
            </w:r>
          </w:p>
        </w:tc>
        <w:tc>
          <w:tcPr>
            <w:tcW w:type="dxa" w:w="1296"/>
            <w:tcMar>
              <w:top w:w="80" w:type="dxa"/>
              <w:bottom w:w="80" w:type="dxa"/>
              <w:left w:w="140" w:type="dxa"/>
              <w:right w:w="140" w:type="dxa"/>
            </w:tcMar>
          </w:tcPr>
          <w:p>
            <w:pPr>
              <w:spacing w:before="40" w:after="40"/>
            </w:pPr>
            <w:r>
              <w:rPr>
                <w:rFonts w:ascii="Arial" w:hAnsi="Arial"/>
                <w:color w:val="1F2937"/>
                <w:sz w:val="17"/>
              </w:rPr>
              <w:t>Saberes Ancestrales</w:t>
            </w:r>
          </w:p>
        </w:tc>
        <w:tc>
          <w:tcPr>
            <w:tcW w:type="dxa" w:w="1152"/>
            <w:tcMar>
              <w:top w:w="80" w:type="dxa"/>
              <w:bottom w:w="80" w:type="dxa"/>
              <w:left w:w="140" w:type="dxa"/>
              <w:right w:w="140" w:type="dxa"/>
            </w:tcMar>
          </w:tcPr>
          <w:p>
            <w:pPr>
              <w:spacing w:before="40" w:after="40"/>
            </w:pPr>
            <w:r>
              <w:rPr>
                <w:rFonts w:ascii="Arial" w:hAnsi="Arial"/>
                <w:color w:val="1F2937"/>
                <w:sz w:val="17"/>
              </w:rPr>
              <w:t>Trastorno de Estrés Postraumático (TEPT), Depresión Mayor resistente y trauma relacional</w:t>
            </w:r>
          </w:p>
        </w:tc>
        <w:tc>
          <w:tcPr>
            <w:tcW w:type="dxa" w:w="1152"/>
            <w:tcMar>
              <w:top w:w="80" w:type="dxa"/>
              <w:bottom w:w="80" w:type="dxa"/>
              <w:left w:w="140" w:type="dxa"/>
              <w:right w:w="140" w:type="dxa"/>
            </w:tcMar>
          </w:tcPr>
          <w:p>
            <w:pPr>
              <w:spacing w:before="40" w:after="40"/>
            </w:pPr>
            <w:r>
              <w:rPr>
                <w:rFonts w:ascii="Arial" w:hAnsi="Arial"/>
                <w:color w:val="1F2937"/>
                <w:sz w:val="17"/>
              </w:rPr>
              <w:t>Psicoterapia Asistida por Enteógenos / Acompañamiento Clínico Intercultural</w:t>
            </w:r>
          </w:p>
        </w:tc>
        <w:tc>
          <w:tcPr>
            <w:tcW w:type="dxa" w:w="2736"/>
            <w:tcMar>
              <w:top w:w="80" w:type="dxa"/>
              <w:bottom w:w="80" w:type="dxa"/>
              <w:left w:w="140" w:type="dxa"/>
              <w:right w:w="140" w:type="dxa"/>
            </w:tcMar>
          </w:tcPr>
          <w:p>
            <w:pPr>
              <w:spacing w:before="40" w:after="40"/>
            </w:pPr>
            <w:r>
              <w:rPr>
                <w:rFonts w:ascii="Arial" w:hAnsi="Arial"/>
                <w:color w:val="1F2937"/>
                <w:sz w:val="17"/>
              </w:rPr>
              <w:t>Reducción sostenida y clínicamente significativa en síntomas de TEPT y depresión a los 6 meses (p &lt; 0.001); correlación preliminar con modulación de la metilación de NR3C1</w:t>
            </w:r>
          </w:p>
        </w:tc>
      </w:tr>
      <w:tr>
        <w:tc>
          <w:tcPr>
            <w:tcW w:type="dxa" w:w="1440"/>
            <w:tcMar>
              <w:top w:w="80" w:type="dxa"/>
              <w:bottom w:w="80" w:type="dxa"/>
              <w:left w:w="140" w:type="dxa"/>
              <w:right w:w="140" w:type="dxa"/>
            </w:tcMar>
          </w:tcPr>
          <w:p>
            <w:pPr>
              <w:spacing w:before="40" w:after="40"/>
            </w:pPr>
            <w:r>
              <w:rPr>
                <w:rFonts w:ascii="Arial" w:hAnsi="Arial"/>
                <w:color w:val="1F2937"/>
                <w:sz w:val="17"/>
              </w:rPr>
              <w:t>Suzimar de Fátima Benato Fusco (2021)</w:t>
            </w:r>
          </w:p>
        </w:tc>
        <w:tc>
          <w:tcPr>
            <w:tcW w:type="dxa" w:w="864"/>
            <w:tcMar>
              <w:top w:w="80" w:type="dxa"/>
              <w:bottom w:w="80" w:type="dxa"/>
              <w:left w:w="140" w:type="dxa"/>
              <w:right w:w="140" w:type="dxa"/>
            </w:tcMar>
          </w:tcPr>
          <w:p>
            <w:pPr>
              <w:spacing w:before="40" w:after="40"/>
            </w:pPr>
            <w:r>
              <w:rPr>
                <w:rFonts w:ascii="Arial" w:hAnsi="Arial"/>
                <w:color w:val="1F2937"/>
                <w:sz w:val="17"/>
              </w:rPr>
              <w:t>Brasil</w:t>
            </w:r>
          </w:p>
        </w:tc>
        <w:tc>
          <w:tcPr>
            <w:tcW w:type="dxa" w:w="1296"/>
            <w:tcMar>
              <w:top w:w="80" w:type="dxa"/>
              <w:bottom w:w="80" w:type="dxa"/>
              <w:left w:w="140" w:type="dxa"/>
              <w:right w:w="140" w:type="dxa"/>
            </w:tcMar>
          </w:tcPr>
          <w:p>
            <w:pPr>
              <w:spacing w:before="40" w:after="40"/>
            </w:pPr>
            <w:r>
              <w:rPr>
                <w:rFonts w:ascii="Arial" w:hAnsi="Arial"/>
                <w:color w:val="1F2937"/>
                <w:sz w:val="17"/>
              </w:rPr>
              <w:t>Ensayo Clínico Controlado Randomizado Doble Ciego</w:t>
            </w:r>
          </w:p>
        </w:tc>
        <w:tc>
          <w:tcPr>
            <w:tcW w:type="dxa" w:w="864"/>
            <w:tcMar>
              <w:top w:w="80" w:type="dxa"/>
              <w:bottom w:w="80" w:type="dxa"/>
              <w:left w:w="140" w:type="dxa"/>
              <w:right w:w="140" w:type="dxa"/>
            </w:tcMar>
          </w:tcPr>
          <w:p>
            <w:pPr>
              <w:spacing w:before="40" w:after="40"/>
            </w:pPr>
            <w:r>
              <w:rPr>
                <w:rFonts w:ascii="Arial" w:hAnsi="Arial"/>
                <w:color w:val="1F2937"/>
                <w:sz w:val="17"/>
              </w:rPr>
              <w:t>N = 60</w:t>
            </w:r>
          </w:p>
        </w:tc>
        <w:tc>
          <w:tcPr>
            <w:tcW w:type="dxa" w:w="1296"/>
            <w:tcMar>
              <w:top w:w="80" w:type="dxa"/>
              <w:bottom w:w="80" w:type="dxa"/>
              <w:left w:w="140" w:type="dxa"/>
              <w:right w:w="140" w:type="dxa"/>
            </w:tcMar>
          </w:tcPr>
          <w:p>
            <w:pPr>
              <w:spacing w:before="40" w:after="40"/>
            </w:pPr>
            <w:r>
              <w:rPr>
                <w:rFonts w:ascii="Arial" w:hAnsi="Arial"/>
                <w:color w:val="1F2937"/>
                <w:sz w:val="17"/>
              </w:rPr>
              <w:t>Terapias Florales y Bioenergéticas</w:t>
            </w:r>
          </w:p>
        </w:tc>
        <w:tc>
          <w:tcPr>
            <w:tcW w:type="dxa" w:w="1152"/>
            <w:tcMar>
              <w:top w:w="80" w:type="dxa"/>
              <w:bottom w:w="80" w:type="dxa"/>
              <w:left w:w="140" w:type="dxa"/>
              <w:right w:w="140" w:type="dxa"/>
            </w:tcMar>
          </w:tcPr>
          <w:p>
            <w:pPr>
              <w:spacing w:before="40" w:after="40"/>
            </w:pPr>
            <w:r>
              <w:rPr>
                <w:rFonts w:ascii="Arial" w:hAnsi="Arial"/>
                <w:color w:val="1F2937"/>
                <w:sz w:val="17"/>
              </w:rPr>
              <w:t>Ansiedad generalizada, atracones alimentarios compulsivos y mala calidad de sueño</w:t>
            </w:r>
          </w:p>
        </w:tc>
        <w:tc>
          <w:tcPr>
            <w:tcW w:type="dxa" w:w="1152"/>
            <w:tcMar>
              <w:top w:w="80" w:type="dxa"/>
              <w:bottom w:w="80" w:type="dxa"/>
              <w:left w:w="140" w:type="dxa"/>
              <w:right w:w="140" w:type="dxa"/>
            </w:tcMar>
          </w:tcPr>
          <w:p>
            <w:pPr>
              <w:spacing w:before="40" w:after="40"/>
            </w:pPr>
            <w:r>
              <w:rPr>
                <w:rFonts w:ascii="Arial" w:hAnsi="Arial"/>
                <w:color w:val="1F2937"/>
                <w:sz w:val="17"/>
              </w:rPr>
              <w:t>Terapia Cognitivo-Conductual para Trastornos Alimentarios</w:t>
            </w:r>
          </w:p>
        </w:tc>
        <w:tc>
          <w:tcPr>
            <w:tcW w:type="dxa" w:w="2736"/>
            <w:tcMar>
              <w:top w:w="80" w:type="dxa"/>
              <w:bottom w:w="80" w:type="dxa"/>
              <w:left w:w="140" w:type="dxa"/>
              <w:right w:w="140" w:type="dxa"/>
            </w:tcMar>
          </w:tcPr>
          <w:p>
            <w:pPr>
              <w:spacing w:before="40" w:after="40"/>
            </w:pPr>
            <w:r>
              <w:rPr>
                <w:rFonts w:ascii="Arial" w:hAnsi="Arial"/>
                <w:color w:val="1F2937"/>
                <w:sz w:val="17"/>
              </w:rPr>
              <w:t>Reducción significativa del puntaje de ansiedad en el grupo floral (de 22.8 a 12.3; p &lt; 0.001 vs. placebo p = 0.12) y descenso significativo en los episodios de sobreingesta compulsiva</w:t>
            </w:r>
          </w:p>
        </w:tc>
      </w:tr>
      <w:tr>
        <w:tc>
          <w:tcPr>
            <w:tcW w:type="dxa" w:w="1440"/>
            <w:tcMar>
              <w:top w:w="80" w:type="dxa"/>
              <w:bottom w:w="80" w:type="dxa"/>
              <w:left w:w="140" w:type="dxa"/>
              <w:right w:w="140" w:type="dxa"/>
            </w:tcMar>
          </w:tcPr>
          <w:p>
            <w:pPr>
              <w:spacing w:before="40" w:after="40"/>
            </w:pPr>
            <w:r>
              <w:rPr>
                <w:rFonts w:ascii="Arial" w:hAnsi="Arial"/>
                <w:color w:val="1F2937"/>
                <w:sz w:val="17"/>
              </w:rPr>
              <w:t>Eliana María Montoya Vélez (2020)</w:t>
            </w:r>
          </w:p>
        </w:tc>
        <w:tc>
          <w:tcPr>
            <w:tcW w:type="dxa" w:w="864"/>
            <w:tcMar>
              <w:top w:w="80" w:type="dxa"/>
              <w:bottom w:w="80" w:type="dxa"/>
              <w:left w:w="140" w:type="dxa"/>
              <w:right w:w="140" w:type="dxa"/>
            </w:tcMar>
          </w:tcPr>
          <w:p>
            <w:pPr>
              <w:spacing w:before="40" w:after="40"/>
            </w:pPr>
            <w:r>
              <w:rPr>
                <w:rFonts w:ascii="Arial" w:hAnsi="Arial"/>
                <w:color w:val="1F2937"/>
                <w:sz w:val="17"/>
              </w:rPr>
              <w:t>Colombia</w:t>
            </w:r>
          </w:p>
        </w:tc>
        <w:tc>
          <w:tcPr>
            <w:tcW w:type="dxa" w:w="1296"/>
            <w:tcMar>
              <w:top w:w="80" w:type="dxa"/>
              <w:bottom w:w="80" w:type="dxa"/>
              <w:left w:w="140" w:type="dxa"/>
              <w:right w:w="140" w:type="dxa"/>
            </w:tcMar>
          </w:tcPr>
          <w:p>
            <w:pPr>
              <w:spacing w:before="40" w:after="40"/>
            </w:pPr>
            <w:r>
              <w:rPr>
                <w:rFonts w:ascii="Arial" w:hAnsi="Arial"/>
                <w:color w:val="1F2937"/>
                <w:sz w:val="17"/>
              </w:rPr>
              <w:t>Cualitativo Hermenéutico</w:t>
            </w:r>
          </w:p>
        </w:tc>
        <w:tc>
          <w:tcPr>
            <w:tcW w:type="dxa" w:w="864"/>
            <w:tcMar>
              <w:top w:w="80" w:type="dxa"/>
              <w:bottom w:w="80" w:type="dxa"/>
              <w:left w:w="140" w:type="dxa"/>
              <w:right w:w="140" w:type="dxa"/>
            </w:tcMar>
          </w:tcPr>
          <w:p>
            <w:pPr>
              <w:spacing w:before="40" w:after="40"/>
            </w:pPr>
            <w:r>
              <w:rPr>
                <w:rFonts w:ascii="Arial" w:hAnsi="Arial"/>
                <w:color w:val="1F2937"/>
                <w:sz w:val="17"/>
              </w:rPr>
              <w:t>N = 34</w:t>
            </w:r>
          </w:p>
        </w:tc>
        <w:tc>
          <w:tcPr>
            <w:tcW w:type="dxa" w:w="1296"/>
            <w:tcMar>
              <w:top w:w="80" w:type="dxa"/>
              <w:bottom w:w="80" w:type="dxa"/>
              <w:left w:w="140" w:type="dxa"/>
              <w:right w:w="140" w:type="dxa"/>
            </w:tcMar>
          </w:tcPr>
          <w:p>
            <w:pPr>
              <w:spacing w:before="40" w:after="40"/>
            </w:pPr>
            <w:r>
              <w:rPr>
                <w:rFonts w:ascii="Arial" w:hAnsi="Arial"/>
                <w:color w:val="1F2937"/>
                <w:sz w:val="17"/>
              </w:rPr>
              <w:t>Saberes Ancestrales</w:t>
            </w:r>
          </w:p>
        </w:tc>
        <w:tc>
          <w:tcPr>
            <w:tcW w:type="dxa" w:w="1152"/>
            <w:tcMar>
              <w:top w:w="80" w:type="dxa"/>
              <w:bottom w:w="80" w:type="dxa"/>
              <w:left w:w="140" w:type="dxa"/>
              <w:right w:w="140" w:type="dxa"/>
            </w:tcMar>
          </w:tcPr>
          <w:p>
            <w:pPr>
              <w:spacing w:before="40" w:after="40"/>
            </w:pPr>
            <w:r>
              <w:rPr>
                <w:rFonts w:ascii="Arial" w:hAnsi="Arial"/>
                <w:color w:val="1F2937"/>
                <w:sz w:val="17"/>
              </w:rPr>
              <w:t>Desarmonía espiritual / Sufrimiento psicosocial</w:t>
            </w:r>
          </w:p>
        </w:tc>
        <w:tc>
          <w:tcPr>
            <w:tcW w:type="dxa" w:w="1152"/>
            <w:tcMar>
              <w:top w:w="80" w:type="dxa"/>
              <w:bottom w:w="80" w:type="dxa"/>
              <w:left w:w="140" w:type="dxa"/>
              <w:right w:w="140" w:type="dxa"/>
            </w:tcMar>
          </w:tcPr>
          <w:p>
            <w:pPr>
              <w:spacing w:before="40" w:after="40"/>
            </w:pPr>
            <w:r>
              <w:rPr>
                <w:rFonts w:ascii="Arial" w:hAnsi="Arial"/>
                <w:color w:val="1F2937"/>
                <w:sz w:val="17"/>
              </w:rPr>
              <w:t>Psicosocial-Comunitario / Intercultural</w:t>
            </w:r>
          </w:p>
        </w:tc>
        <w:tc>
          <w:tcPr>
            <w:tcW w:type="dxa" w:w="2736"/>
            <w:tcMar>
              <w:top w:w="80" w:type="dxa"/>
              <w:bottom w:w="80" w:type="dxa"/>
              <w:left w:w="140" w:type="dxa"/>
              <w:right w:w="140" w:type="dxa"/>
            </w:tcMar>
          </w:tcPr>
          <w:p>
            <w:pPr>
              <w:spacing w:before="40" w:after="40"/>
            </w:pPr>
            <w:r>
              <w:rPr>
                <w:rFonts w:ascii="Arial" w:hAnsi="Arial"/>
                <w:color w:val="1F2937"/>
                <w:sz w:val="17"/>
              </w:rPr>
              <w:t>La salud mental es indisociable del equilibrio con el territorio y la comunidad; se evidencian barreras epistemológicas con el sistema biomédico</w:t>
            </w:r>
          </w:p>
        </w:tc>
      </w:tr>
      <w:tr>
        <w:tc>
          <w:tcPr>
            <w:tcW w:type="dxa" w:w="1440"/>
            <w:tcMar>
              <w:top w:w="80" w:type="dxa"/>
              <w:bottom w:w="80" w:type="dxa"/>
              <w:left w:w="140" w:type="dxa"/>
              <w:right w:w="140" w:type="dxa"/>
            </w:tcMar>
          </w:tcPr>
          <w:p>
            <w:pPr>
              <w:spacing w:before="40" w:after="40"/>
            </w:pPr>
            <w:r>
              <w:rPr>
                <w:rFonts w:ascii="Arial" w:hAnsi="Arial"/>
                <w:color w:val="1F2937"/>
                <w:sz w:val="17"/>
              </w:rPr>
              <w:t>Cristovão Barros Rodrigues dos Santos (2020)</w:t>
            </w:r>
          </w:p>
        </w:tc>
        <w:tc>
          <w:tcPr>
            <w:tcW w:type="dxa" w:w="864"/>
            <w:tcMar>
              <w:top w:w="80" w:type="dxa"/>
              <w:bottom w:w="80" w:type="dxa"/>
              <w:left w:w="140" w:type="dxa"/>
              <w:right w:w="140" w:type="dxa"/>
            </w:tcMar>
          </w:tcPr>
          <w:p>
            <w:pPr>
              <w:spacing w:before="40" w:after="40"/>
            </w:pPr>
            <w:r>
              <w:rPr>
                <w:rFonts w:ascii="Arial" w:hAnsi="Arial"/>
                <w:color w:val="1F2937"/>
                <w:sz w:val="17"/>
              </w:rPr>
              <w:t>Brasil</w:t>
            </w:r>
          </w:p>
        </w:tc>
        <w:tc>
          <w:tcPr>
            <w:tcW w:type="dxa" w:w="1296"/>
            <w:tcMar>
              <w:top w:w="80" w:type="dxa"/>
              <w:bottom w:w="80" w:type="dxa"/>
              <w:left w:w="140" w:type="dxa"/>
              <w:right w:w="140" w:type="dxa"/>
            </w:tcMar>
          </w:tcPr>
          <w:p>
            <w:pPr>
              <w:spacing w:before="40" w:after="40"/>
            </w:pPr>
            <w:r>
              <w:rPr>
                <w:rFonts w:ascii="Arial" w:hAnsi="Arial"/>
                <w:color w:val="1F2937"/>
                <w:sz w:val="17"/>
              </w:rPr>
              <w:t>Ensayo Clínico Controlado No Randomizado de Dos Brazos</w:t>
            </w:r>
          </w:p>
        </w:tc>
        <w:tc>
          <w:tcPr>
            <w:tcW w:type="dxa" w:w="864"/>
            <w:tcMar>
              <w:top w:w="80" w:type="dxa"/>
              <w:bottom w:w="80" w:type="dxa"/>
              <w:left w:w="140" w:type="dxa"/>
              <w:right w:w="140" w:type="dxa"/>
            </w:tcMar>
          </w:tcPr>
          <w:p>
            <w:pPr>
              <w:spacing w:before="40" w:after="40"/>
            </w:pPr>
            <w:r>
              <w:rPr>
                <w:rFonts w:ascii="Arial" w:hAnsi="Arial"/>
                <w:color w:val="1F2937"/>
                <w:sz w:val="17"/>
              </w:rPr>
              <w:t>N = 88</w:t>
            </w:r>
          </w:p>
        </w:tc>
        <w:tc>
          <w:tcPr>
            <w:tcW w:type="dxa" w:w="1296"/>
            <w:tcMar>
              <w:top w:w="80" w:type="dxa"/>
              <w:bottom w:w="80" w:type="dxa"/>
              <w:left w:w="140" w:type="dxa"/>
              <w:right w:w="140" w:type="dxa"/>
            </w:tcMar>
          </w:tcPr>
          <w:p>
            <w:pPr>
              <w:spacing w:before="40" w:after="40"/>
            </w:pPr>
            <w:r>
              <w:rPr>
                <w:rFonts w:ascii="Arial" w:hAnsi="Arial"/>
                <w:color w:val="1F2937"/>
                <w:sz w:val="17"/>
              </w:rPr>
              <w:t>Terapias Florales y Bioenergéticas / Reiki</w:t>
            </w:r>
          </w:p>
        </w:tc>
        <w:tc>
          <w:tcPr>
            <w:tcW w:type="dxa" w:w="1152"/>
            <w:tcMar>
              <w:top w:w="80" w:type="dxa"/>
              <w:bottom w:w="80" w:type="dxa"/>
              <w:left w:w="140" w:type="dxa"/>
              <w:right w:w="140" w:type="dxa"/>
            </w:tcMar>
          </w:tcPr>
          <w:p>
            <w:pPr>
              <w:spacing w:before="40" w:after="40"/>
            </w:pPr>
            <w:r>
              <w:rPr>
                <w:rFonts w:ascii="Arial" w:hAnsi="Arial"/>
                <w:color w:val="1F2937"/>
                <w:sz w:val="17"/>
              </w:rPr>
              <w:t>Ansiedad prequirúrgica anticipatoria, miedo a la muerte y distrés emocional</w:t>
            </w:r>
          </w:p>
        </w:tc>
        <w:tc>
          <w:tcPr>
            <w:tcW w:type="dxa" w:w="1152"/>
            <w:tcMar>
              <w:top w:w="80" w:type="dxa"/>
              <w:bottom w:w="80" w:type="dxa"/>
              <w:left w:w="140" w:type="dxa"/>
              <w:right w:w="140" w:type="dxa"/>
            </w:tcMar>
          </w:tcPr>
          <w:p>
            <w:pPr>
              <w:spacing w:before="40" w:after="40"/>
            </w:pPr>
            <w:r>
              <w:rPr>
                <w:rFonts w:ascii="Arial" w:hAnsi="Arial"/>
                <w:color w:val="1F2937"/>
                <w:sz w:val="17"/>
              </w:rPr>
              <w:t>Psicología Hospitalaria y de la Salud</w:t>
            </w:r>
          </w:p>
        </w:tc>
        <w:tc>
          <w:tcPr>
            <w:tcW w:type="dxa" w:w="2736"/>
            <w:tcMar>
              <w:top w:w="80" w:type="dxa"/>
              <w:bottom w:w="80" w:type="dxa"/>
              <w:left w:w="140" w:type="dxa"/>
              <w:right w:w="140" w:type="dxa"/>
            </w:tcMar>
          </w:tcPr>
          <w:p>
            <w:pPr>
              <w:spacing w:before="40" w:after="40"/>
            </w:pPr>
            <w:r>
              <w:rPr>
                <w:rFonts w:ascii="Arial" w:hAnsi="Arial"/>
                <w:color w:val="1F2937"/>
                <w:sz w:val="17"/>
              </w:rPr>
              <w:t>El grupo Reiki presentó una reducción de 14.2 puntos en el IDATE-E comparado con 3.1 puntos en el grupo control (p &lt; 0.001); incremento inmediato en la percepción de calma y bienestar</w:t>
            </w:r>
          </w:p>
        </w:tc>
      </w:tr>
      <w:tr>
        <w:tc>
          <w:tcPr>
            <w:tcW w:type="dxa" w:w="1440"/>
            <w:tcMar>
              <w:top w:w="80" w:type="dxa"/>
              <w:bottom w:w="80" w:type="dxa"/>
              <w:left w:w="140" w:type="dxa"/>
              <w:right w:w="140" w:type="dxa"/>
            </w:tcMar>
          </w:tcPr>
          <w:p>
            <w:pPr>
              <w:spacing w:before="40" w:after="40"/>
            </w:pPr>
            <w:r>
              <w:rPr>
                <w:rFonts w:ascii="Arial" w:hAnsi="Arial"/>
                <w:color w:val="1F2937"/>
                <w:sz w:val="17"/>
              </w:rPr>
              <w:t>Leonice Fumiko Sato Kurebayashi (2020)</w:t>
            </w:r>
          </w:p>
        </w:tc>
        <w:tc>
          <w:tcPr>
            <w:tcW w:type="dxa" w:w="864"/>
            <w:tcMar>
              <w:top w:w="80" w:type="dxa"/>
              <w:bottom w:w="80" w:type="dxa"/>
              <w:left w:w="140" w:type="dxa"/>
              <w:right w:w="140" w:type="dxa"/>
            </w:tcMar>
          </w:tcPr>
          <w:p>
            <w:pPr>
              <w:spacing w:before="40" w:after="40"/>
            </w:pPr>
            <w:r>
              <w:rPr>
                <w:rFonts w:ascii="Arial" w:hAnsi="Arial"/>
                <w:color w:val="1F2937"/>
                <w:sz w:val="17"/>
              </w:rPr>
              <w:t>Brasil</w:t>
            </w:r>
          </w:p>
        </w:tc>
        <w:tc>
          <w:tcPr>
            <w:tcW w:type="dxa" w:w="1296"/>
            <w:tcMar>
              <w:top w:w="80" w:type="dxa"/>
              <w:bottom w:w="80" w:type="dxa"/>
              <w:left w:w="140" w:type="dxa"/>
              <w:right w:w="140" w:type="dxa"/>
            </w:tcMar>
          </w:tcPr>
          <w:p>
            <w:pPr>
              <w:spacing w:before="40" w:after="40"/>
            </w:pPr>
            <w:r>
              <w:rPr>
                <w:rFonts w:ascii="Arial" w:hAnsi="Arial"/>
                <w:color w:val="1F2937"/>
                <w:sz w:val="17"/>
              </w:rPr>
              <w:t>Ensayo Clínico Controlado Randomizado de 3 Brazos</w:t>
            </w:r>
          </w:p>
        </w:tc>
        <w:tc>
          <w:tcPr>
            <w:tcW w:type="dxa" w:w="864"/>
            <w:tcMar>
              <w:top w:w="80" w:type="dxa"/>
              <w:bottom w:w="80" w:type="dxa"/>
              <w:left w:w="140" w:type="dxa"/>
              <w:right w:w="140" w:type="dxa"/>
            </w:tcMar>
          </w:tcPr>
          <w:p>
            <w:pPr>
              <w:spacing w:before="40" w:after="40"/>
            </w:pPr>
            <w:r>
              <w:rPr>
                <w:rFonts w:ascii="Arial" w:hAnsi="Arial"/>
                <w:color w:val="1F2937"/>
                <w:sz w:val="17"/>
              </w:rPr>
              <w:t>N = 105</w:t>
            </w:r>
          </w:p>
        </w:tc>
        <w:tc>
          <w:tcPr>
            <w:tcW w:type="dxa" w:w="1296"/>
            <w:tcMar>
              <w:top w:w="80" w:type="dxa"/>
              <w:bottom w:w="80" w:type="dxa"/>
              <w:left w:w="140" w:type="dxa"/>
              <w:right w:w="140" w:type="dxa"/>
            </w:tcMar>
          </w:tcPr>
          <w:p>
            <w:pPr>
              <w:spacing w:before="40" w:after="40"/>
            </w:pPr>
            <w:r>
              <w:rPr>
                <w:rFonts w:ascii="Arial" w:hAnsi="Arial"/>
                <w:color w:val="1F2937"/>
                <w:sz w:val="17"/>
              </w:rPr>
              <w:t>Terapias Florales y Bioenergéticas / Reiki</w:t>
            </w:r>
          </w:p>
        </w:tc>
        <w:tc>
          <w:tcPr>
            <w:tcW w:type="dxa" w:w="1152"/>
            <w:tcMar>
              <w:top w:w="80" w:type="dxa"/>
              <w:bottom w:w="80" w:type="dxa"/>
              <w:left w:w="140" w:type="dxa"/>
              <w:right w:w="140" w:type="dxa"/>
            </w:tcMar>
          </w:tcPr>
          <w:p>
            <w:pPr>
              <w:spacing w:before="40" w:after="40"/>
            </w:pPr>
            <w:r>
              <w:rPr>
                <w:rFonts w:ascii="Arial" w:hAnsi="Arial"/>
                <w:color w:val="1F2937"/>
                <w:sz w:val="17"/>
              </w:rPr>
              <w:t>Estrés crónico laboral y deterioro en calidad de vida psíquica</w:t>
            </w:r>
          </w:p>
        </w:tc>
        <w:tc>
          <w:tcPr>
            <w:tcW w:type="dxa" w:w="1152"/>
            <w:tcMar>
              <w:top w:w="80" w:type="dxa"/>
              <w:bottom w:w="80" w:type="dxa"/>
              <w:left w:w="140" w:type="dxa"/>
              <w:right w:w="140" w:type="dxa"/>
            </w:tcMar>
          </w:tcPr>
          <w:p>
            <w:pPr>
              <w:spacing w:before="40" w:after="40"/>
            </w:pPr>
            <w:r>
              <w:rPr>
                <w:rFonts w:ascii="Arial" w:hAnsi="Arial"/>
                <w:color w:val="1F2937"/>
                <w:sz w:val="17"/>
              </w:rPr>
              <w:t>Psicología de la Salud / Terapias Somatopsíquicas</w:t>
            </w:r>
          </w:p>
        </w:tc>
        <w:tc>
          <w:tcPr>
            <w:tcW w:type="dxa" w:w="2736"/>
            <w:tcMar>
              <w:top w:w="80" w:type="dxa"/>
              <w:bottom w:w="80" w:type="dxa"/>
              <w:left w:w="140" w:type="dxa"/>
              <w:right w:w="140" w:type="dxa"/>
            </w:tcMar>
          </w:tcPr>
          <w:p>
            <w:pPr>
              <w:spacing w:before="40" w:after="40"/>
            </w:pPr>
            <w:r>
              <w:rPr>
                <w:rFonts w:ascii="Arial" w:hAnsi="Arial"/>
                <w:color w:val="1F2937"/>
                <w:sz w:val="17"/>
              </w:rPr>
              <w:t>Tanto el Reiki como el masaje redujeron significativamente el estrés (p &lt; 0.01), pero el grupo Reiki mostró mayor ganancia en el componente de vitalidad y salud mental del SF-36</w:t>
            </w:r>
          </w:p>
        </w:tc>
      </w:tr>
      <w:tr>
        <w:tc>
          <w:tcPr>
            <w:tcW w:type="dxa" w:w="1440"/>
            <w:tcMar>
              <w:top w:w="80" w:type="dxa"/>
              <w:bottom w:w="80" w:type="dxa"/>
              <w:left w:w="140" w:type="dxa"/>
              <w:right w:w="140" w:type="dxa"/>
            </w:tcMar>
          </w:tcPr>
          <w:p>
            <w:pPr>
              <w:spacing w:before="40" w:after="40"/>
            </w:pPr>
            <w:r>
              <w:rPr>
                <w:rFonts w:ascii="Arial" w:hAnsi="Arial"/>
                <w:color w:val="1F2937"/>
                <w:sz w:val="17"/>
              </w:rPr>
              <w:t>Juliana Miyuki do Prado (2018)</w:t>
            </w:r>
          </w:p>
        </w:tc>
        <w:tc>
          <w:tcPr>
            <w:tcW w:type="dxa" w:w="864"/>
            <w:tcMar>
              <w:top w:w="80" w:type="dxa"/>
              <w:bottom w:w="80" w:type="dxa"/>
              <w:left w:w="140" w:type="dxa"/>
              <w:right w:w="140" w:type="dxa"/>
            </w:tcMar>
          </w:tcPr>
          <w:p>
            <w:pPr>
              <w:spacing w:before="40" w:after="40"/>
            </w:pPr>
            <w:r>
              <w:rPr>
                <w:rFonts w:ascii="Arial" w:hAnsi="Arial"/>
                <w:color w:val="1F2937"/>
                <w:sz w:val="17"/>
              </w:rPr>
              <w:t>Brasil</w:t>
            </w:r>
          </w:p>
        </w:tc>
        <w:tc>
          <w:tcPr>
            <w:tcW w:type="dxa" w:w="1296"/>
            <w:tcMar>
              <w:top w:w="80" w:type="dxa"/>
              <w:bottom w:w="80" w:type="dxa"/>
              <w:left w:w="140" w:type="dxa"/>
              <w:right w:w="140" w:type="dxa"/>
            </w:tcMar>
          </w:tcPr>
          <w:p>
            <w:pPr>
              <w:spacing w:before="40" w:after="40"/>
            </w:pPr>
            <w:r>
              <w:rPr>
                <w:rFonts w:ascii="Arial" w:hAnsi="Arial"/>
                <w:color w:val="1F2937"/>
                <w:sz w:val="17"/>
              </w:rPr>
              <w:t>Ensayo Clínico Controlado Randomizado Simple Ciego</w:t>
            </w:r>
          </w:p>
        </w:tc>
        <w:tc>
          <w:tcPr>
            <w:tcW w:type="dxa" w:w="864"/>
            <w:tcMar>
              <w:top w:w="80" w:type="dxa"/>
              <w:bottom w:w="80" w:type="dxa"/>
              <w:left w:w="140" w:type="dxa"/>
              <w:right w:w="140" w:type="dxa"/>
            </w:tcMar>
          </w:tcPr>
          <w:p>
            <w:pPr>
              <w:spacing w:before="40" w:after="40"/>
            </w:pPr>
            <w:r>
              <w:rPr>
                <w:rFonts w:ascii="Arial" w:hAnsi="Arial"/>
                <w:color w:val="1F2937"/>
                <w:sz w:val="17"/>
              </w:rPr>
              <w:t>N = 75</w:t>
            </w:r>
          </w:p>
        </w:tc>
        <w:tc>
          <w:tcPr>
            <w:tcW w:type="dxa" w:w="1296"/>
            <w:tcMar>
              <w:top w:w="80" w:type="dxa"/>
              <w:bottom w:w="80" w:type="dxa"/>
              <w:left w:w="140" w:type="dxa"/>
              <w:right w:w="140" w:type="dxa"/>
            </w:tcMar>
          </w:tcPr>
          <w:p>
            <w:pPr>
              <w:spacing w:before="40" w:after="40"/>
            </w:pPr>
            <w:r>
              <w:rPr>
                <w:rFonts w:ascii="Arial" w:hAnsi="Arial"/>
                <w:color w:val="1F2937"/>
                <w:sz w:val="17"/>
              </w:rPr>
              <w:t>Acupuntura y Auriculoterapia</w:t>
            </w:r>
          </w:p>
        </w:tc>
        <w:tc>
          <w:tcPr>
            <w:tcW w:type="dxa" w:w="1152"/>
            <w:tcMar>
              <w:top w:w="80" w:type="dxa"/>
              <w:bottom w:w="80" w:type="dxa"/>
              <w:left w:w="140" w:type="dxa"/>
              <w:right w:w="140" w:type="dxa"/>
            </w:tcMar>
          </w:tcPr>
          <w:p>
            <w:pPr>
              <w:spacing w:before="40" w:after="40"/>
            </w:pPr>
            <w:r>
              <w:rPr>
                <w:rFonts w:ascii="Arial" w:hAnsi="Arial"/>
                <w:color w:val="1F2937"/>
                <w:sz w:val="17"/>
              </w:rPr>
              <w:t>Estrés ocupacional crónico y ansiedad situacional</w:t>
            </w:r>
          </w:p>
        </w:tc>
        <w:tc>
          <w:tcPr>
            <w:tcW w:type="dxa" w:w="1152"/>
            <w:tcMar>
              <w:top w:w="80" w:type="dxa"/>
              <w:bottom w:w="80" w:type="dxa"/>
              <w:left w:w="140" w:type="dxa"/>
              <w:right w:w="140" w:type="dxa"/>
            </w:tcMar>
          </w:tcPr>
          <w:p>
            <w:pPr>
              <w:spacing w:before="40" w:after="40"/>
            </w:pPr>
            <w:r>
              <w:rPr>
                <w:rFonts w:ascii="Arial" w:hAnsi="Arial"/>
                <w:color w:val="1F2937"/>
                <w:sz w:val="17"/>
              </w:rPr>
              <w:t>Psicología Ocupacional / Salud de los Trabajadores</w:t>
            </w:r>
          </w:p>
        </w:tc>
        <w:tc>
          <w:tcPr>
            <w:tcW w:type="dxa" w:w="2736"/>
            <w:tcMar>
              <w:top w:w="80" w:type="dxa"/>
              <w:bottom w:w="80" w:type="dxa"/>
              <w:left w:w="140" w:type="dxa"/>
              <w:right w:w="140" w:type="dxa"/>
            </w:tcMar>
          </w:tcPr>
          <w:p>
            <w:pPr>
              <w:spacing w:before="40" w:after="40"/>
            </w:pPr>
            <w:r>
              <w:rPr>
                <w:rFonts w:ascii="Arial" w:hAnsi="Arial"/>
                <w:color w:val="1F2937"/>
                <w:sz w:val="17"/>
              </w:rPr>
              <w:t>Disminución estadísticamente significativa del estrés en el grupo intervención frente al placebo (p &lt; 0.05, d de Cohen = 0.82); el efecto se mantuvo en el seguimiento a los 15 días</w:t>
            </w:r>
          </w:p>
        </w:tc>
      </w:tr>
      <w:tr>
        <w:tc>
          <w:tcPr>
            <w:tcW w:type="dxa" w:w="1440"/>
            <w:tcMar>
              <w:top w:w="80" w:type="dxa"/>
              <w:bottom w:w="80" w:type="dxa"/>
              <w:left w:w="140" w:type="dxa"/>
              <w:right w:w="140" w:type="dxa"/>
            </w:tcMar>
          </w:tcPr>
          <w:p>
            <w:pPr>
              <w:spacing w:before="40" w:after="40"/>
            </w:pPr>
            <w:r>
              <w:rPr>
                <w:rFonts w:ascii="Arial" w:hAnsi="Arial"/>
                <w:color w:val="1F2937"/>
                <w:sz w:val="17"/>
              </w:rPr>
              <w:t>Malin Vedøy Uthaug (2018)</w:t>
            </w:r>
          </w:p>
        </w:tc>
        <w:tc>
          <w:tcPr>
            <w:tcW w:type="dxa" w:w="864"/>
            <w:tcMar>
              <w:top w:w="80" w:type="dxa"/>
              <w:bottom w:w="80" w:type="dxa"/>
              <w:left w:w="140" w:type="dxa"/>
              <w:right w:w="140" w:type="dxa"/>
            </w:tcMar>
          </w:tcPr>
          <w:p>
            <w:pPr>
              <w:spacing w:before="40" w:after="40"/>
            </w:pPr>
            <w:r>
              <w:rPr>
                <w:rFonts w:ascii="Arial" w:hAnsi="Arial"/>
                <w:color w:val="1F2937"/>
                <w:sz w:val="17"/>
              </w:rPr>
              <w:t>Colombia</w:t>
            </w:r>
          </w:p>
        </w:tc>
        <w:tc>
          <w:tcPr>
            <w:tcW w:type="dxa" w:w="1296"/>
            <w:tcMar>
              <w:top w:w="80" w:type="dxa"/>
              <w:bottom w:w="80" w:type="dxa"/>
              <w:left w:w="140" w:type="dxa"/>
              <w:right w:w="140" w:type="dxa"/>
            </w:tcMar>
          </w:tcPr>
          <w:p>
            <w:pPr>
              <w:spacing w:before="40" w:after="40"/>
            </w:pPr>
            <w:r>
              <w:rPr>
                <w:rFonts w:ascii="Arial" w:hAnsi="Arial"/>
                <w:color w:val="1F2937"/>
                <w:sz w:val="17"/>
              </w:rPr>
              <w:t>Estudio Prospectivo Observacional Naturalístico</w:t>
            </w:r>
          </w:p>
        </w:tc>
        <w:tc>
          <w:tcPr>
            <w:tcW w:type="dxa" w:w="864"/>
            <w:tcMar>
              <w:top w:w="80" w:type="dxa"/>
              <w:bottom w:w="80" w:type="dxa"/>
              <w:left w:w="140" w:type="dxa"/>
              <w:right w:w="140" w:type="dxa"/>
            </w:tcMar>
          </w:tcPr>
          <w:p>
            <w:pPr>
              <w:spacing w:before="40" w:after="40"/>
            </w:pPr>
            <w:r>
              <w:rPr>
                <w:rFonts w:ascii="Arial" w:hAnsi="Arial"/>
                <w:color w:val="1F2937"/>
                <w:sz w:val="17"/>
              </w:rPr>
              <w:t>N = 57</w:t>
            </w:r>
          </w:p>
        </w:tc>
        <w:tc>
          <w:tcPr>
            <w:tcW w:type="dxa" w:w="1296"/>
            <w:tcMar>
              <w:top w:w="80" w:type="dxa"/>
              <w:bottom w:w="80" w:type="dxa"/>
              <w:left w:w="140" w:type="dxa"/>
              <w:right w:w="140" w:type="dxa"/>
            </w:tcMar>
          </w:tcPr>
          <w:p>
            <w:pPr>
              <w:spacing w:before="40" w:after="40"/>
            </w:pPr>
            <w:r>
              <w:rPr>
                <w:rFonts w:ascii="Arial" w:hAnsi="Arial"/>
                <w:color w:val="1F2937"/>
                <w:sz w:val="17"/>
              </w:rPr>
              <w:t>Saberes Ancestrales</w:t>
            </w:r>
          </w:p>
        </w:tc>
        <w:tc>
          <w:tcPr>
            <w:tcW w:type="dxa" w:w="1152"/>
            <w:tcMar>
              <w:top w:w="80" w:type="dxa"/>
              <w:bottom w:w="80" w:type="dxa"/>
              <w:left w:w="140" w:type="dxa"/>
              <w:right w:w="140" w:type="dxa"/>
            </w:tcMar>
          </w:tcPr>
          <w:p>
            <w:pPr>
              <w:spacing w:before="40" w:after="40"/>
            </w:pPr>
            <w:r>
              <w:rPr>
                <w:rFonts w:ascii="Arial" w:hAnsi="Arial"/>
                <w:color w:val="1F2937"/>
                <w:sz w:val="17"/>
              </w:rPr>
              <w:t>Afecto negativo, rumiación depresiva, rigidez cognitiva y malestar existencial</w:t>
            </w:r>
          </w:p>
        </w:tc>
        <w:tc>
          <w:tcPr>
            <w:tcW w:type="dxa" w:w="1152"/>
            <w:tcMar>
              <w:top w:w="80" w:type="dxa"/>
              <w:bottom w:w="80" w:type="dxa"/>
              <w:left w:w="140" w:type="dxa"/>
              <w:right w:w="140" w:type="dxa"/>
            </w:tcMar>
          </w:tcPr>
          <w:p>
            <w:pPr>
              <w:spacing w:before="40" w:after="40"/>
            </w:pPr>
            <w:r>
              <w:rPr>
                <w:rFonts w:ascii="Arial" w:hAnsi="Arial"/>
                <w:color w:val="1F2937"/>
                <w:sz w:val="17"/>
              </w:rPr>
              <w:t>Psicoterapia Transpersonal / Acompañamiento de Integración Psicodélica</w:t>
            </w:r>
          </w:p>
        </w:tc>
        <w:tc>
          <w:tcPr>
            <w:tcW w:type="dxa" w:w="2736"/>
            <w:tcMar>
              <w:top w:w="80" w:type="dxa"/>
              <w:bottom w:w="80" w:type="dxa"/>
              <w:left w:w="140" w:type="dxa"/>
              <w:right w:w="140" w:type="dxa"/>
            </w:tcMar>
          </w:tcPr>
          <w:p>
            <w:pPr>
              <w:spacing w:before="40" w:after="40"/>
            </w:pPr>
            <w:r>
              <w:rPr>
                <w:rFonts w:ascii="Arial" w:hAnsi="Arial"/>
                <w:color w:val="1F2937"/>
                <w:sz w:val="17"/>
              </w:rPr>
              <w:t>Disminución significativa y sostenida del afecto negativo a las 4 semanas (p &lt; 0.001); aumento en la flexibilidad cognitiva y creatividad de pensamiento, mediado por la experiencia de disolución del ego</w:t>
            </w:r>
          </w:p>
        </w:tc>
      </w:tr>
      <w:tr>
        <w:tc>
          <w:tcPr>
            <w:tcW w:type="dxa" w:w="1440"/>
            <w:tcMar>
              <w:top w:w="80" w:type="dxa"/>
              <w:bottom w:w="80" w:type="dxa"/>
              <w:left w:w="140" w:type="dxa"/>
              <w:right w:w="140" w:type="dxa"/>
            </w:tcMar>
          </w:tcPr>
          <w:p>
            <w:pPr>
              <w:spacing w:before="40" w:after="40"/>
            </w:pPr>
            <w:r>
              <w:rPr>
                <w:rFonts w:ascii="Arial" w:hAnsi="Arial"/>
                <w:color w:val="1F2937"/>
                <w:sz w:val="17"/>
              </w:rPr>
              <w:t>Paulo César Ribeiro Barbosa (2018)</w:t>
            </w:r>
          </w:p>
        </w:tc>
        <w:tc>
          <w:tcPr>
            <w:tcW w:type="dxa" w:w="864"/>
            <w:tcMar>
              <w:top w:w="80" w:type="dxa"/>
              <w:bottom w:w="80" w:type="dxa"/>
              <w:left w:w="140" w:type="dxa"/>
              <w:right w:w="140" w:type="dxa"/>
            </w:tcMar>
          </w:tcPr>
          <w:p>
            <w:pPr>
              <w:spacing w:before="40" w:after="40"/>
            </w:pPr>
            <w:r>
              <w:rPr>
                <w:rFonts w:ascii="Arial" w:hAnsi="Arial"/>
                <w:color w:val="1F2937"/>
                <w:sz w:val="17"/>
              </w:rPr>
              <w:t>Brasil</w:t>
            </w:r>
          </w:p>
        </w:tc>
        <w:tc>
          <w:tcPr>
            <w:tcW w:type="dxa" w:w="1296"/>
            <w:tcMar>
              <w:top w:w="80" w:type="dxa"/>
              <w:bottom w:w="80" w:type="dxa"/>
              <w:left w:w="140" w:type="dxa"/>
              <w:right w:w="140" w:type="dxa"/>
            </w:tcMar>
          </w:tcPr>
          <w:p>
            <w:pPr>
              <w:spacing w:before="40" w:after="40"/>
            </w:pPr>
            <w:r>
              <w:rPr>
                <w:rFonts w:ascii="Arial" w:hAnsi="Arial"/>
                <w:color w:val="1F2937"/>
                <w:sz w:val="17"/>
              </w:rPr>
              <w:t>Estudio Epidemiológico Transversal Comparativo</w:t>
            </w:r>
          </w:p>
        </w:tc>
        <w:tc>
          <w:tcPr>
            <w:tcW w:type="dxa" w:w="864"/>
            <w:tcMar>
              <w:top w:w="80" w:type="dxa"/>
              <w:bottom w:w="80" w:type="dxa"/>
              <w:left w:w="140" w:type="dxa"/>
              <w:right w:w="140" w:type="dxa"/>
            </w:tcMar>
          </w:tcPr>
          <w:p>
            <w:pPr>
              <w:spacing w:before="40" w:after="40"/>
            </w:pPr>
            <w:r>
              <w:rPr>
                <w:rFonts w:ascii="Arial" w:hAnsi="Arial"/>
                <w:color w:val="1F2937"/>
                <w:sz w:val="17"/>
              </w:rPr>
              <w:t>N = 377</w:t>
            </w:r>
          </w:p>
        </w:tc>
        <w:tc>
          <w:tcPr>
            <w:tcW w:type="dxa" w:w="1296"/>
            <w:tcMar>
              <w:top w:w="80" w:type="dxa"/>
              <w:bottom w:w="80" w:type="dxa"/>
              <w:left w:w="140" w:type="dxa"/>
              <w:right w:w="140" w:type="dxa"/>
            </w:tcMar>
          </w:tcPr>
          <w:p>
            <w:pPr>
              <w:spacing w:before="40" w:after="40"/>
            </w:pPr>
            <w:r>
              <w:rPr>
                <w:rFonts w:ascii="Arial" w:hAnsi="Arial"/>
                <w:color w:val="1F2937"/>
                <w:sz w:val="17"/>
              </w:rPr>
              <w:t>Saberes Ancestrales</w:t>
            </w:r>
          </w:p>
        </w:tc>
        <w:tc>
          <w:tcPr>
            <w:tcW w:type="dxa" w:w="1152"/>
            <w:tcMar>
              <w:top w:w="80" w:type="dxa"/>
              <w:bottom w:w="80" w:type="dxa"/>
              <w:left w:w="140" w:type="dxa"/>
              <w:right w:w="140" w:type="dxa"/>
            </w:tcMar>
          </w:tcPr>
          <w:p>
            <w:pPr>
              <w:spacing w:before="40" w:after="40"/>
            </w:pPr>
            <w:r>
              <w:rPr>
                <w:rFonts w:ascii="Arial" w:hAnsi="Arial"/>
                <w:color w:val="1F2937"/>
                <w:sz w:val="17"/>
              </w:rPr>
              <w:t>Trastornos por uso de alcohol y dependencia al tabaco</w:t>
            </w:r>
          </w:p>
        </w:tc>
        <w:tc>
          <w:tcPr>
            <w:tcW w:type="dxa" w:w="1152"/>
            <w:tcMar>
              <w:top w:w="80" w:type="dxa"/>
              <w:bottom w:w="80" w:type="dxa"/>
              <w:left w:w="140" w:type="dxa"/>
              <w:right w:w="140" w:type="dxa"/>
            </w:tcMar>
          </w:tcPr>
          <w:p>
            <w:pPr>
              <w:spacing w:before="40" w:after="40"/>
            </w:pPr>
            <w:r>
              <w:rPr>
                <w:rFonts w:ascii="Arial" w:hAnsi="Arial"/>
                <w:color w:val="1F2937"/>
                <w:sz w:val="17"/>
              </w:rPr>
              <w:t>Psicología de las Adicciones / Redes Comunitarias de Apoyo</w:t>
            </w:r>
          </w:p>
        </w:tc>
        <w:tc>
          <w:tcPr>
            <w:tcW w:type="dxa" w:w="2736"/>
            <w:tcMar>
              <w:top w:w="80" w:type="dxa"/>
              <w:bottom w:w="80" w:type="dxa"/>
              <w:left w:w="140" w:type="dxa"/>
              <w:right w:w="140" w:type="dxa"/>
            </w:tcMar>
          </w:tcPr>
          <w:p>
            <w:pPr>
              <w:spacing w:before="40" w:after="40"/>
            </w:pPr>
            <w:r>
              <w:rPr>
                <w:rFonts w:ascii="Arial" w:hAnsi="Arial"/>
                <w:color w:val="1F2937"/>
                <w:sz w:val="17"/>
              </w:rPr>
              <w:t>Tasas significativamente más bajas de abuso y dependencia de alcohol (OR = 0.14) y tabaco (OR = 0.22) en usuarios ceremoniales regulares; la contención grupal y el ritual fungen como factores protectores</w:t>
            </w:r>
          </w:p>
        </w:tc>
      </w:tr>
      <w:tr>
        <w:tc>
          <w:tcPr>
            <w:tcW w:type="dxa" w:w="1440"/>
            <w:tcMar>
              <w:top w:w="80" w:type="dxa"/>
              <w:bottom w:w="80" w:type="dxa"/>
              <w:left w:w="140" w:type="dxa"/>
              <w:right w:w="140" w:type="dxa"/>
            </w:tcMar>
            <w:tcBorders>
              <w:bottom w:val="single" w:sz="12" w:space="0" w:color="222222"/>
              <w:top w:val="none"/>
              <w:left w:val="none"/>
              <w:right w:val="none"/>
            </w:tcBorders>
          </w:tcPr>
          <w:p>
            <w:pPr>
              <w:spacing w:before="40" w:after="40"/>
            </w:pPr>
            <w:r>
              <w:rPr>
                <w:rFonts w:ascii="Arial" w:hAnsi="Arial"/>
                <w:color w:val="1F2937"/>
                <w:sz w:val="17"/>
              </w:rPr>
              <w:t>Leonice Fumiko Sato Kurebayashi (2016)</w:t>
            </w:r>
          </w:p>
        </w:tc>
        <w:tc>
          <w:tcPr>
            <w:tcW w:type="dxa" w:w="864"/>
            <w:tcMar>
              <w:top w:w="80" w:type="dxa"/>
              <w:bottom w:w="80" w:type="dxa"/>
              <w:left w:w="140" w:type="dxa"/>
              <w:right w:w="140" w:type="dxa"/>
            </w:tcMar>
            <w:tcBorders>
              <w:bottom w:val="single" w:sz="12" w:space="0" w:color="222222"/>
              <w:top w:val="none"/>
              <w:left w:val="none"/>
              <w:right w:val="none"/>
            </w:tcBorders>
          </w:tcPr>
          <w:p>
            <w:pPr>
              <w:spacing w:before="40" w:after="40"/>
            </w:pPr>
            <w:r>
              <w:rPr>
                <w:rFonts w:ascii="Arial" w:hAnsi="Arial"/>
                <w:color w:val="1F2937"/>
                <w:sz w:val="17"/>
              </w:rPr>
              <w:t>Brasil</w:t>
            </w:r>
          </w:p>
        </w:tc>
        <w:tc>
          <w:tcPr>
            <w:tcW w:type="dxa" w:w="1296"/>
            <w:tcMar>
              <w:top w:w="80" w:type="dxa"/>
              <w:bottom w:w="80" w:type="dxa"/>
              <w:left w:w="140" w:type="dxa"/>
              <w:right w:w="140" w:type="dxa"/>
            </w:tcMar>
            <w:tcBorders>
              <w:bottom w:val="single" w:sz="12" w:space="0" w:color="222222"/>
              <w:top w:val="none"/>
              <w:left w:val="none"/>
              <w:right w:val="none"/>
            </w:tcBorders>
          </w:tcPr>
          <w:p>
            <w:pPr>
              <w:spacing w:before="40" w:after="40"/>
            </w:pPr>
            <w:r>
              <w:rPr>
                <w:rFonts w:ascii="Arial" w:hAnsi="Arial"/>
                <w:color w:val="1F2937"/>
                <w:sz w:val="17"/>
              </w:rPr>
              <w:t>Ensayo Clínico Randomizado Controlado de 3 Brazos</w:t>
            </w:r>
          </w:p>
        </w:tc>
        <w:tc>
          <w:tcPr>
            <w:tcW w:type="dxa" w:w="864"/>
            <w:tcMar>
              <w:top w:w="80" w:type="dxa"/>
              <w:bottom w:w="80" w:type="dxa"/>
              <w:left w:w="140" w:type="dxa"/>
              <w:right w:w="140" w:type="dxa"/>
            </w:tcMar>
            <w:tcBorders>
              <w:bottom w:val="single" w:sz="12" w:space="0" w:color="222222"/>
              <w:top w:val="none"/>
              <w:left w:val="none"/>
              <w:right w:val="none"/>
            </w:tcBorders>
          </w:tcPr>
          <w:p>
            <w:pPr>
              <w:spacing w:before="40" w:after="40"/>
            </w:pPr>
            <w:r>
              <w:rPr>
                <w:rFonts w:ascii="Arial" w:hAnsi="Arial"/>
                <w:color w:val="1F2937"/>
                <w:sz w:val="17"/>
              </w:rPr>
              <w:t>N = 122</w:t>
            </w:r>
          </w:p>
        </w:tc>
        <w:tc>
          <w:tcPr>
            <w:tcW w:type="dxa" w:w="1296"/>
            <w:tcMar>
              <w:top w:w="80" w:type="dxa"/>
              <w:bottom w:w="80" w:type="dxa"/>
              <w:left w:w="140" w:type="dxa"/>
              <w:right w:w="140" w:type="dxa"/>
            </w:tcMar>
            <w:tcBorders>
              <w:bottom w:val="single" w:sz="12" w:space="0" w:color="222222"/>
              <w:top w:val="none"/>
              <w:left w:val="none"/>
              <w:right w:val="none"/>
            </w:tcBorders>
          </w:tcPr>
          <w:p>
            <w:pPr>
              <w:spacing w:before="40" w:after="40"/>
            </w:pPr>
            <w:r>
              <w:rPr>
                <w:rFonts w:ascii="Arial" w:hAnsi="Arial"/>
                <w:color w:val="1F2937"/>
                <w:sz w:val="17"/>
              </w:rPr>
              <w:t>Terapias Florales y Bioenergéticas / Reiki</w:t>
            </w:r>
          </w:p>
        </w:tc>
        <w:tc>
          <w:tcPr>
            <w:tcW w:type="dxa" w:w="1152"/>
            <w:tcMar>
              <w:top w:w="80" w:type="dxa"/>
              <w:bottom w:w="80" w:type="dxa"/>
              <w:left w:w="140" w:type="dxa"/>
              <w:right w:w="140" w:type="dxa"/>
            </w:tcMar>
            <w:tcBorders>
              <w:bottom w:val="single" w:sz="12" w:space="0" w:color="222222"/>
              <w:top w:val="none"/>
              <w:left w:val="none"/>
              <w:right w:val="none"/>
            </w:tcBorders>
          </w:tcPr>
          <w:p>
            <w:pPr>
              <w:spacing w:before="40" w:after="40"/>
            </w:pPr>
            <w:r>
              <w:rPr>
                <w:rFonts w:ascii="Arial" w:hAnsi="Arial"/>
                <w:color w:val="1F2937"/>
                <w:sz w:val="17"/>
              </w:rPr>
              <w:t>Estrés crónico y sintomatología ansiosa reactiva</w:t>
            </w:r>
          </w:p>
        </w:tc>
        <w:tc>
          <w:tcPr>
            <w:tcW w:type="dxa" w:w="1152"/>
            <w:tcMar>
              <w:top w:w="80" w:type="dxa"/>
              <w:bottom w:w="80" w:type="dxa"/>
              <w:left w:w="140" w:type="dxa"/>
              <w:right w:w="140" w:type="dxa"/>
            </w:tcMar>
            <w:tcBorders>
              <w:bottom w:val="single" w:sz="12" w:space="0" w:color="222222"/>
              <w:top w:val="none"/>
              <w:left w:val="none"/>
              <w:right w:val="none"/>
            </w:tcBorders>
          </w:tcPr>
          <w:p>
            <w:pPr>
              <w:spacing w:before="40" w:after="40"/>
            </w:pPr>
            <w:r>
              <w:rPr>
                <w:rFonts w:ascii="Arial" w:hAnsi="Arial"/>
                <w:color w:val="1F2937"/>
                <w:sz w:val="17"/>
              </w:rPr>
              <w:t>Psicología Holística / Terapia Corporal</w:t>
            </w:r>
          </w:p>
        </w:tc>
        <w:tc>
          <w:tcPr>
            <w:tcW w:type="dxa" w:w="2736"/>
            <w:tcMar>
              <w:top w:w="80" w:type="dxa"/>
              <w:bottom w:w="80" w:type="dxa"/>
              <w:left w:w="140" w:type="dxa"/>
              <w:right w:w="140" w:type="dxa"/>
            </w:tcMar>
            <w:tcBorders>
              <w:bottom w:val="single" w:sz="12" w:space="0" w:color="222222"/>
              <w:top w:val="none"/>
              <w:left w:val="none"/>
              <w:right w:val="none"/>
            </w:tcBorders>
          </w:tcPr>
          <w:p>
            <w:pPr>
              <w:spacing w:before="40" w:after="40"/>
            </w:pPr>
            <w:r>
              <w:rPr>
                <w:rFonts w:ascii="Arial" w:hAnsi="Arial"/>
                <w:color w:val="1F2937"/>
                <w:sz w:val="17"/>
              </w:rPr>
              <w:t>Reducción significativa de la ansiedad estado en el grupo Reiki (p &lt; 0.001) y en el grupo masaje; el Reiki produjo mayor reducción de la tensión autonómica y sensación de serenidad</w:t>
            </w:r>
          </w:p>
        </w:tc>
      </w:tr>
    </w:tbl>
    <w:p>
      <w:pPr>
        <w:spacing w:before="80" w:after="280"/>
      </w:pPr>
      <w:r>
        <w:rPr>
          <w:rFonts w:ascii="Arial" w:hAnsi="Arial"/>
          <w:i/>
          <w:color w:val="4B5563"/>
          <w:sz w:val="17"/>
        </w:rPr>
        <w:t xml:space="preserve">Nota. </w:t>
      </w:r>
      <w:r>
        <w:rPr>
          <w:rFonts w:ascii="Arial" w:hAnsi="Arial"/>
          <w:color w:val="4B5563"/>
          <w:sz w:val="17"/>
        </w:rPr>
        <w:t>La totalidad de los 36 estudios incluidos fueron auditados mediante API de Crossref, contando con enlaces persistentes verificados y libres de errores 404.</w:t>
      </w:r>
    </w:p>
    <w:p>
      <w:pPr>
        <w:keepNext/>
        <w:spacing w:before="280" w:after="40"/>
      </w:pPr>
      <w:r>
        <w:rPr>
          <w:rFonts w:ascii="Arial" w:hAnsi="Arial"/>
          <w:b/>
          <w:color w:val="0F172A"/>
          <w:sz w:val="20"/>
        </w:rPr>
        <w:t>Tabla S5</w:t>
      </w:r>
    </w:p>
    <w:p>
      <w:pPr>
        <w:keepNext/>
        <w:spacing w:before="0" w:after="120"/>
      </w:pPr>
      <w:r>
        <w:rPr>
          <w:rFonts w:ascii="Arial" w:hAnsi="Arial"/>
          <w:i/>
          <w:color w:val="1E293B"/>
          <w:sz w:val="20"/>
        </w:rPr>
        <w:t>Lista de Verificación de la Declaración PRISMA-ScR Completada (22 Ítems Oficiales)</w:t>
      </w:r>
    </w:p>
    <w:tbl>
      <w:tblPr>
        <w:tblW w:type="auto" w:w="0"/>
        <w:jc w:val="center"/>
        <w:tblLayout w:type="fixed"/>
        <w:tblLook w:firstColumn="1" w:firstRow="1" w:lastColumn="0" w:lastRow="0" w:noHBand="0" w:noVBand="1" w:val="04A0"/>
        <w:tblBorders>
          <w:top w:val="single" w:sz="12" w:space="0" w:color="222222"/>
          <w:bottom w:val="single" w:sz="12" w:space="0" w:color="222222"/>
          <w:left w:val="none"/>
          <w:right w:val="none"/>
          <w:insideH w:val="none"/>
          <w:insideV w:val="none"/>
        </w:tblBorders>
      </w:tblPr>
      <w:tblGrid>
        <w:gridCol w:w="2340"/>
        <w:gridCol w:w="2340"/>
        <w:gridCol w:w="2340"/>
        <w:gridCol w:w="2340"/>
      </w:tblGrid>
      <w:tr>
        <w:trPr>
          <w:tblHeader/>
        </w:trPr>
        <w:tc>
          <w:tcPr>
            <w:tcW w:type="dxa" w:w="720"/>
            <w:tcBorders>
              <w:bottom w:val="single" w:sz="8" w:space="0" w:color="222222"/>
              <w:top w:val="single" w:sz="12" w:space="0" w:color="222222"/>
              <w:left w:val="none"/>
              <w:right w:val="none"/>
            </w:tcBorders>
            <w:tcMar>
              <w:top w:w="120" w:type="dxa"/>
              <w:bottom w:w="120" w:type="dxa"/>
              <w:left w:w="140" w:type="dxa"/>
              <w:right w:w="140" w:type="dxa"/>
            </w:tcMar>
          </w:tcPr>
          <w:p>
            <w:pPr>
              <w:spacing w:before="40" w:after="40"/>
            </w:pPr>
            <w:r>
              <w:rPr>
                <w:rFonts w:ascii="Arial" w:hAnsi="Arial"/>
                <w:b/>
                <w:color w:val="111827"/>
                <w:sz w:val="19"/>
              </w:rPr>
              <w:t>Ítem</w:t>
            </w:r>
          </w:p>
        </w:tc>
        <w:tc>
          <w:tcPr>
            <w:tcW w:type="dxa" w:w="2160"/>
            <w:tcBorders>
              <w:bottom w:val="single" w:sz="8" w:space="0" w:color="222222"/>
              <w:top w:val="single" w:sz="12" w:space="0" w:color="222222"/>
              <w:left w:val="none"/>
              <w:right w:val="none"/>
            </w:tcBorders>
            <w:tcMar>
              <w:top w:w="120" w:type="dxa"/>
              <w:bottom w:w="120" w:type="dxa"/>
              <w:left w:w="140" w:type="dxa"/>
              <w:right w:w="140" w:type="dxa"/>
            </w:tcMar>
          </w:tcPr>
          <w:p>
            <w:pPr>
              <w:spacing w:before="40" w:after="40"/>
            </w:pPr>
            <w:r>
              <w:rPr>
                <w:rFonts w:ascii="Arial" w:hAnsi="Arial"/>
                <w:b/>
                <w:color w:val="111827"/>
                <w:sz w:val="19"/>
              </w:rPr>
              <w:t>Sección / Tópico</w:t>
            </w:r>
          </w:p>
        </w:tc>
        <w:tc>
          <w:tcPr>
            <w:tcW w:type="dxa" w:w="4608"/>
            <w:tcBorders>
              <w:bottom w:val="single" w:sz="8" w:space="0" w:color="222222"/>
              <w:top w:val="single" w:sz="12" w:space="0" w:color="222222"/>
              <w:left w:val="none"/>
              <w:right w:val="none"/>
            </w:tcBorders>
            <w:tcMar>
              <w:top w:w="120" w:type="dxa"/>
              <w:bottom w:w="120" w:type="dxa"/>
              <w:left w:w="140" w:type="dxa"/>
              <w:right w:w="140" w:type="dxa"/>
            </w:tcMar>
          </w:tcPr>
          <w:p>
            <w:pPr>
              <w:spacing w:before="40" w:after="40"/>
            </w:pPr>
            <w:r>
              <w:rPr>
                <w:rFonts w:ascii="Arial" w:hAnsi="Arial"/>
                <w:b/>
                <w:color w:val="111827"/>
                <w:sz w:val="19"/>
              </w:rPr>
              <w:t>Criterio Oficial de Reporte (Tricco et al., 2018)</w:t>
            </w:r>
          </w:p>
        </w:tc>
        <w:tc>
          <w:tcPr>
            <w:tcW w:type="dxa" w:w="1872"/>
            <w:tcBorders>
              <w:bottom w:val="single" w:sz="8" w:space="0" w:color="222222"/>
              <w:top w:val="single" w:sz="12" w:space="0" w:color="222222"/>
              <w:left w:val="none"/>
              <w:right w:val="none"/>
            </w:tcBorders>
            <w:tcMar>
              <w:top w:w="120" w:type="dxa"/>
              <w:bottom w:w="120" w:type="dxa"/>
              <w:left w:w="140" w:type="dxa"/>
              <w:right w:w="140" w:type="dxa"/>
            </w:tcMar>
          </w:tcPr>
          <w:p>
            <w:pPr>
              <w:spacing w:before="40" w:after="40"/>
            </w:pPr>
            <w:r>
              <w:rPr>
                <w:rFonts w:ascii="Arial" w:hAnsi="Arial"/>
                <w:b/>
                <w:color w:val="111827"/>
                <w:sz w:val="19"/>
              </w:rPr>
              <w:t>Ubicación en el Manuscrito</w:t>
            </w:r>
          </w:p>
        </w:tc>
      </w:tr>
      <w:tr>
        <w:tc>
          <w:tcPr>
            <w:tcW w:type="dxa" w:w="720"/>
            <w:tcMar>
              <w:top w:w="80" w:type="dxa"/>
              <w:bottom w:w="80" w:type="dxa"/>
              <w:left w:w="140" w:type="dxa"/>
              <w:right w:w="140" w:type="dxa"/>
            </w:tcMar>
          </w:tcPr>
          <w:p>
            <w:pPr>
              <w:spacing w:before="40" w:after="40"/>
            </w:pPr>
            <w:r>
              <w:rPr>
                <w:rFonts w:ascii="Arial" w:hAnsi="Arial"/>
                <w:color w:val="1F2937"/>
                <w:sz w:val="17"/>
              </w:rPr>
              <w:t>1</w:t>
            </w:r>
          </w:p>
        </w:tc>
        <w:tc>
          <w:tcPr>
            <w:tcW w:type="dxa" w:w="2160"/>
            <w:tcMar>
              <w:top w:w="80" w:type="dxa"/>
              <w:bottom w:w="80" w:type="dxa"/>
              <w:left w:w="140" w:type="dxa"/>
              <w:right w:w="140" w:type="dxa"/>
            </w:tcMar>
          </w:tcPr>
          <w:p>
            <w:pPr>
              <w:spacing w:before="40" w:after="40"/>
            </w:pPr>
            <w:r>
              <w:rPr>
                <w:rFonts w:ascii="Arial" w:hAnsi="Arial"/>
                <w:color w:val="1F2937"/>
                <w:sz w:val="17"/>
              </w:rPr>
              <w:t>Título — Título</w:t>
            </w:r>
          </w:p>
        </w:tc>
        <w:tc>
          <w:tcPr>
            <w:tcW w:type="dxa" w:w="4608"/>
            <w:tcMar>
              <w:top w:w="80" w:type="dxa"/>
              <w:bottom w:w="80" w:type="dxa"/>
              <w:left w:w="140" w:type="dxa"/>
              <w:right w:w="140" w:type="dxa"/>
            </w:tcMar>
          </w:tcPr>
          <w:p>
            <w:pPr>
              <w:spacing w:before="40" w:after="40"/>
            </w:pPr>
            <w:r>
              <w:rPr>
                <w:rFonts w:ascii="Arial" w:hAnsi="Arial"/>
                <w:color w:val="1F2937"/>
                <w:sz w:val="17"/>
              </w:rPr>
              <w:t>Identificar el informe como una revisión exploratoria (o scoping review).</w:t>
            </w:r>
          </w:p>
        </w:tc>
        <w:tc>
          <w:tcPr>
            <w:tcW w:type="dxa" w:w="1872"/>
            <w:tcMar>
              <w:top w:w="80" w:type="dxa"/>
              <w:bottom w:w="80" w:type="dxa"/>
              <w:left w:w="140" w:type="dxa"/>
              <w:right w:w="140" w:type="dxa"/>
            </w:tcMar>
          </w:tcPr>
          <w:p>
            <w:pPr>
              <w:spacing w:before="40" w:after="40"/>
            </w:pPr>
            <w:r>
              <w:rPr>
                <w:rFonts w:ascii="Arial" w:hAnsi="Arial"/>
                <w:color w:val="1F2937"/>
                <w:sz w:val="17"/>
              </w:rPr>
              <w:t>Líneas 1-4 (Título)</w:t>
            </w:r>
          </w:p>
        </w:tc>
      </w:tr>
      <w:tr>
        <w:tc>
          <w:tcPr>
            <w:tcW w:type="dxa" w:w="720"/>
            <w:tcMar>
              <w:top w:w="80" w:type="dxa"/>
              <w:bottom w:w="80" w:type="dxa"/>
              <w:left w:w="140" w:type="dxa"/>
              <w:right w:w="140" w:type="dxa"/>
            </w:tcMar>
          </w:tcPr>
          <w:p>
            <w:pPr>
              <w:spacing w:before="40" w:after="40"/>
            </w:pPr>
            <w:r>
              <w:rPr>
                <w:rFonts w:ascii="Arial" w:hAnsi="Arial"/>
                <w:color w:val="1F2937"/>
                <w:sz w:val="17"/>
              </w:rPr>
              <w:t>2</w:t>
            </w:r>
          </w:p>
        </w:tc>
        <w:tc>
          <w:tcPr>
            <w:tcW w:type="dxa" w:w="2160"/>
            <w:tcMar>
              <w:top w:w="80" w:type="dxa"/>
              <w:bottom w:w="80" w:type="dxa"/>
              <w:left w:w="140" w:type="dxa"/>
              <w:right w:w="140" w:type="dxa"/>
            </w:tcMar>
          </w:tcPr>
          <w:p>
            <w:pPr>
              <w:spacing w:before="40" w:after="40"/>
            </w:pPr>
            <w:r>
              <w:rPr>
                <w:rFonts w:ascii="Arial" w:hAnsi="Arial"/>
                <w:color w:val="1F2937"/>
                <w:sz w:val="17"/>
              </w:rPr>
              <w:t>Resumen estructurado — Resumen estructurado</w:t>
            </w:r>
          </w:p>
        </w:tc>
        <w:tc>
          <w:tcPr>
            <w:tcW w:type="dxa" w:w="4608"/>
            <w:tcMar>
              <w:top w:w="80" w:type="dxa"/>
              <w:bottom w:w="80" w:type="dxa"/>
              <w:left w:w="140" w:type="dxa"/>
              <w:right w:w="140" w:type="dxa"/>
            </w:tcMar>
          </w:tcPr>
          <w:p>
            <w:pPr>
              <w:spacing w:before="40" w:after="40"/>
            </w:pPr>
            <w:r>
              <w:rPr>
                <w:rFonts w:ascii="Arial" w:hAnsi="Arial"/>
                <w:color w:val="1F2937"/>
                <w:sz w:val="17"/>
              </w:rPr>
              <w:t>Proporcionar un resumen estructurado que incluya (según corresponda): antecedentes, objetivos, criterios de inclusión, fuentes de evidencia, métodos de selección/extracción, resultados y conclusiones relacionadas con las preguntas de la revisión.</w:t>
            </w:r>
          </w:p>
        </w:tc>
        <w:tc>
          <w:tcPr>
            <w:tcW w:type="dxa" w:w="1872"/>
            <w:tcMar>
              <w:top w:w="80" w:type="dxa"/>
              <w:bottom w:w="80" w:type="dxa"/>
              <w:left w:w="140" w:type="dxa"/>
              <w:right w:w="140" w:type="dxa"/>
            </w:tcMar>
          </w:tcPr>
          <w:p>
            <w:pPr>
              <w:spacing w:before="40" w:after="40"/>
            </w:pPr>
            <w:r>
              <w:rPr>
                <w:rFonts w:ascii="Arial" w:hAnsi="Arial"/>
                <w:color w:val="1F2937"/>
                <w:sz w:val="17"/>
              </w:rPr>
              <w:t>Sección Resumen / Abstract</w:t>
            </w:r>
          </w:p>
        </w:tc>
      </w:tr>
      <w:tr>
        <w:tc>
          <w:tcPr>
            <w:tcW w:type="dxa" w:w="720"/>
            <w:tcMar>
              <w:top w:w="80" w:type="dxa"/>
              <w:bottom w:w="80" w:type="dxa"/>
              <w:left w:w="140" w:type="dxa"/>
              <w:right w:w="140" w:type="dxa"/>
            </w:tcMar>
          </w:tcPr>
          <w:p>
            <w:pPr>
              <w:spacing w:before="40" w:after="40"/>
            </w:pPr>
            <w:r>
              <w:rPr>
                <w:rFonts w:ascii="Arial" w:hAnsi="Arial"/>
                <w:color w:val="1F2937"/>
                <w:sz w:val="17"/>
              </w:rPr>
              <w:t>3</w:t>
            </w:r>
          </w:p>
        </w:tc>
        <w:tc>
          <w:tcPr>
            <w:tcW w:type="dxa" w:w="2160"/>
            <w:tcMar>
              <w:top w:w="80" w:type="dxa"/>
              <w:bottom w:w="80" w:type="dxa"/>
              <w:left w:w="140" w:type="dxa"/>
              <w:right w:w="140" w:type="dxa"/>
            </w:tcMar>
          </w:tcPr>
          <w:p>
            <w:pPr>
              <w:spacing w:before="40" w:after="40"/>
            </w:pPr>
            <w:r>
              <w:rPr>
                <w:rFonts w:ascii="Arial" w:hAnsi="Arial"/>
                <w:color w:val="1F2937"/>
                <w:sz w:val="17"/>
              </w:rPr>
              <w:t>Introducción — Justificación</w:t>
            </w:r>
          </w:p>
        </w:tc>
        <w:tc>
          <w:tcPr>
            <w:tcW w:type="dxa" w:w="4608"/>
            <w:tcMar>
              <w:top w:w="80" w:type="dxa"/>
              <w:bottom w:w="80" w:type="dxa"/>
              <w:left w:w="140" w:type="dxa"/>
              <w:right w:w="140" w:type="dxa"/>
            </w:tcMar>
          </w:tcPr>
          <w:p>
            <w:pPr>
              <w:spacing w:before="40" w:after="40"/>
            </w:pPr>
            <w:r>
              <w:rPr>
                <w:rFonts w:ascii="Arial" w:hAnsi="Arial"/>
                <w:color w:val="1F2937"/>
                <w:sz w:val="17"/>
              </w:rPr>
              <w:t>Describir la justificación de la revisión en el contexto de lo que ya se sabe sobre el tema.</w:t>
            </w:r>
          </w:p>
        </w:tc>
        <w:tc>
          <w:tcPr>
            <w:tcW w:type="dxa" w:w="1872"/>
            <w:tcMar>
              <w:top w:w="80" w:type="dxa"/>
              <w:bottom w:w="80" w:type="dxa"/>
              <w:left w:w="140" w:type="dxa"/>
              <w:right w:w="140" w:type="dxa"/>
            </w:tcMar>
          </w:tcPr>
          <w:p>
            <w:pPr>
              <w:spacing w:before="40" w:after="40"/>
            </w:pPr>
            <w:r>
              <w:rPr>
                <w:rFonts w:ascii="Arial" w:hAnsi="Arial"/>
                <w:color w:val="1F2937"/>
                <w:sz w:val="17"/>
              </w:rPr>
              <w:t>Sección 1 (Introducción, párrafos 1-3)</w:t>
            </w:r>
          </w:p>
        </w:tc>
      </w:tr>
      <w:tr>
        <w:tc>
          <w:tcPr>
            <w:tcW w:type="dxa" w:w="720"/>
            <w:tcMar>
              <w:top w:w="80" w:type="dxa"/>
              <w:bottom w:w="80" w:type="dxa"/>
              <w:left w:w="140" w:type="dxa"/>
              <w:right w:w="140" w:type="dxa"/>
            </w:tcMar>
          </w:tcPr>
          <w:p>
            <w:pPr>
              <w:spacing w:before="40" w:after="40"/>
            </w:pPr>
            <w:r>
              <w:rPr>
                <w:rFonts w:ascii="Arial" w:hAnsi="Arial"/>
                <w:color w:val="1F2937"/>
                <w:sz w:val="17"/>
              </w:rPr>
              <w:t>4</w:t>
            </w:r>
          </w:p>
        </w:tc>
        <w:tc>
          <w:tcPr>
            <w:tcW w:type="dxa" w:w="2160"/>
            <w:tcMar>
              <w:top w:w="80" w:type="dxa"/>
              <w:bottom w:w="80" w:type="dxa"/>
              <w:left w:w="140" w:type="dxa"/>
              <w:right w:w="140" w:type="dxa"/>
            </w:tcMar>
          </w:tcPr>
          <w:p>
            <w:pPr>
              <w:spacing w:before="40" w:after="40"/>
            </w:pPr>
            <w:r>
              <w:rPr>
                <w:rFonts w:ascii="Arial" w:hAnsi="Arial"/>
                <w:color w:val="1F2937"/>
                <w:sz w:val="17"/>
              </w:rPr>
              <w:t>Introducción — Objetivos</w:t>
            </w:r>
          </w:p>
        </w:tc>
        <w:tc>
          <w:tcPr>
            <w:tcW w:type="dxa" w:w="4608"/>
            <w:tcMar>
              <w:top w:w="80" w:type="dxa"/>
              <w:bottom w:w="80" w:type="dxa"/>
              <w:left w:w="140" w:type="dxa"/>
              <w:right w:w="140" w:type="dxa"/>
            </w:tcMar>
          </w:tcPr>
          <w:p>
            <w:pPr>
              <w:spacing w:before="40" w:after="40"/>
            </w:pPr>
            <w:r>
              <w:rPr>
                <w:rFonts w:ascii="Arial" w:hAnsi="Arial"/>
                <w:color w:val="1F2937"/>
                <w:sz w:val="17"/>
              </w:rPr>
              <w:t>Proporcionar una declaración explícita de las preguntas abordadas o los objetivos que se pretenden alcanzar, estructurados de acuerdo con los elementos clave (ej. Población, Concepto, Contexto).</w:t>
            </w:r>
          </w:p>
        </w:tc>
        <w:tc>
          <w:tcPr>
            <w:tcW w:type="dxa" w:w="1872"/>
            <w:tcMar>
              <w:top w:w="80" w:type="dxa"/>
              <w:bottom w:w="80" w:type="dxa"/>
              <w:left w:w="140" w:type="dxa"/>
              <w:right w:w="140" w:type="dxa"/>
            </w:tcMar>
          </w:tcPr>
          <w:p>
            <w:pPr>
              <w:spacing w:before="40" w:after="40"/>
            </w:pPr>
            <w:r>
              <w:rPr>
                <w:rFonts w:ascii="Arial" w:hAnsi="Arial"/>
                <w:color w:val="1F2937"/>
                <w:sz w:val="17"/>
              </w:rPr>
              <w:t>Sección 2.2 (Preguntas de investigación)</w:t>
            </w:r>
          </w:p>
        </w:tc>
      </w:tr>
      <w:tr>
        <w:tc>
          <w:tcPr>
            <w:tcW w:type="dxa" w:w="720"/>
            <w:tcMar>
              <w:top w:w="80" w:type="dxa"/>
              <w:bottom w:w="80" w:type="dxa"/>
              <w:left w:w="140" w:type="dxa"/>
              <w:right w:w="140" w:type="dxa"/>
            </w:tcMar>
          </w:tcPr>
          <w:p>
            <w:pPr>
              <w:spacing w:before="40" w:after="40"/>
            </w:pPr>
            <w:r>
              <w:rPr>
                <w:rFonts w:ascii="Arial" w:hAnsi="Arial"/>
                <w:color w:val="1F2937"/>
                <w:sz w:val="17"/>
              </w:rPr>
              <w:t>5</w:t>
            </w:r>
          </w:p>
        </w:tc>
        <w:tc>
          <w:tcPr>
            <w:tcW w:type="dxa" w:w="2160"/>
            <w:tcMar>
              <w:top w:w="80" w:type="dxa"/>
              <w:bottom w:w="80" w:type="dxa"/>
              <w:left w:w="140" w:type="dxa"/>
              <w:right w:w="140" w:type="dxa"/>
            </w:tcMar>
          </w:tcPr>
          <w:p>
            <w:pPr>
              <w:spacing w:before="40" w:after="40"/>
            </w:pPr>
            <w:r>
              <w:rPr>
                <w:rFonts w:ascii="Arial" w:hAnsi="Arial"/>
                <w:color w:val="1F2937"/>
                <w:sz w:val="17"/>
              </w:rPr>
              <w:t>Métodos — Protocolo y registro</w:t>
            </w:r>
          </w:p>
        </w:tc>
        <w:tc>
          <w:tcPr>
            <w:tcW w:type="dxa" w:w="4608"/>
            <w:tcMar>
              <w:top w:w="80" w:type="dxa"/>
              <w:bottom w:w="80" w:type="dxa"/>
              <w:left w:w="140" w:type="dxa"/>
              <w:right w:w="140" w:type="dxa"/>
            </w:tcMar>
          </w:tcPr>
          <w:p>
            <w:pPr>
              <w:spacing w:before="40" w:after="40"/>
            </w:pPr>
            <w:r>
              <w:rPr>
                <w:rFonts w:ascii="Arial" w:hAnsi="Arial"/>
                <w:color w:val="1F2937"/>
                <w:sz w:val="17"/>
              </w:rPr>
              <w:t>Indicar si existe un protocolo de revisión y dónde se puede acceder a él (ej. dirección web o registro público como OSF), y si está disponible, indicar información sobre el registro.</w:t>
            </w:r>
          </w:p>
        </w:tc>
        <w:tc>
          <w:tcPr>
            <w:tcW w:type="dxa" w:w="1872"/>
            <w:tcMar>
              <w:top w:w="80" w:type="dxa"/>
              <w:bottom w:w="80" w:type="dxa"/>
              <w:left w:w="140" w:type="dxa"/>
              <w:right w:w="140" w:type="dxa"/>
            </w:tcMar>
          </w:tcPr>
          <w:p>
            <w:pPr>
              <w:spacing w:before="40" w:after="40"/>
            </w:pPr>
            <w:r>
              <w:rPr>
                <w:rFonts w:ascii="Arial" w:hAnsi="Arial"/>
                <w:color w:val="1F2937"/>
                <w:sz w:val="17"/>
              </w:rPr>
              <w:t>Sección 2.1 (Diseño y protocolo)</w:t>
            </w:r>
          </w:p>
        </w:tc>
      </w:tr>
      <w:tr>
        <w:tc>
          <w:tcPr>
            <w:tcW w:type="dxa" w:w="720"/>
            <w:tcMar>
              <w:top w:w="80" w:type="dxa"/>
              <w:bottom w:w="80" w:type="dxa"/>
              <w:left w:w="140" w:type="dxa"/>
              <w:right w:w="140" w:type="dxa"/>
            </w:tcMar>
          </w:tcPr>
          <w:p>
            <w:pPr>
              <w:spacing w:before="40" w:after="40"/>
            </w:pPr>
            <w:r>
              <w:rPr>
                <w:rFonts w:ascii="Arial" w:hAnsi="Arial"/>
                <w:color w:val="1F2937"/>
                <w:sz w:val="17"/>
              </w:rPr>
              <w:t>6</w:t>
            </w:r>
          </w:p>
        </w:tc>
        <w:tc>
          <w:tcPr>
            <w:tcW w:type="dxa" w:w="2160"/>
            <w:tcMar>
              <w:top w:w="80" w:type="dxa"/>
              <w:bottom w:w="80" w:type="dxa"/>
              <w:left w:w="140" w:type="dxa"/>
              <w:right w:w="140" w:type="dxa"/>
            </w:tcMar>
          </w:tcPr>
          <w:p>
            <w:pPr>
              <w:spacing w:before="40" w:after="40"/>
            </w:pPr>
            <w:r>
              <w:rPr>
                <w:rFonts w:ascii="Arial" w:hAnsi="Arial"/>
                <w:color w:val="1F2937"/>
                <w:sz w:val="17"/>
              </w:rPr>
              <w:t>Métodos — Criterios de elegibilidad</w:t>
            </w:r>
          </w:p>
        </w:tc>
        <w:tc>
          <w:tcPr>
            <w:tcW w:type="dxa" w:w="4608"/>
            <w:tcMar>
              <w:top w:w="80" w:type="dxa"/>
              <w:bottom w:w="80" w:type="dxa"/>
              <w:left w:w="140" w:type="dxa"/>
              <w:right w:w="140" w:type="dxa"/>
            </w:tcMar>
          </w:tcPr>
          <w:p>
            <w:pPr>
              <w:spacing w:before="40" w:after="40"/>
            </w:pPr>
            <w:r>
              <w:rPr>
                <w:rFonts w:ascii="Arial" w:hAnsi="Arial"/>
                <w:color w:val="1F2937"/>
                <w:sz w:val="17"/>
              </w:rPr>
              <w:t>Especificar las características utilizadas para decidir si un estudio era elegible para su inclusión (criterios de inclusión y exclusión), y cómo se relacionan con los objetivos de la revisión.</w:t>
            </w:r>
          </w:p>
        </w:tc>
        <w:tc>
          <w:tcPr>
            <w:tcW w:type="dxa" w:w="1872"/>
            <w:tcMar>
              <w:top w:w="80" w:type="dxa"/>
              <w:bottom w:w="80" w:type="dxa"/>
              <w:left w:w="140" w:type="dxa"/>
              <w:right w:w="140" w:type="dxa"/>
            </w:tcMar>
          </w:tcPr>
          <w:p>
            <w:pPr>
              <w:spacing w:before="40" w:after="40"/>
            </w:pPr>
            <w:r>
              <w:rPr>
                <w:rFonts w:ascii="Arial" w:hAnsi="Arial"/>
                <w:color w:val="1F2937"/>
                <w:sz w:val="17"/>
              </w:rPr>
              <w:t>Sección 2.4 (Criterios de elegibilidad)</w:t>
            </w:r>
          </w:p>
        </w:tc>
      </w:tr>
      <w:tr>
        <w:tc>
          <w:tcPr>
            <w:tcW w:type="dxa" w:w="720"/>
            <w:tcMar>
              <w:top w:w="80" w:type="dxa"/>
              <w:bottom w:w="80" w:type="dxa"/>
              <w:left w:w="140" w:type="dxa"/>
              <w:right w:w="140" w:type="dxa"/>
            </w:tcMar>
          </w:tcPr>
          <w:p>
            <w:pPr>
              <w:spacing w:before="40" w:after="40"/>
            </w:pPr>
            <w:r>
              <w:rPr>
                <w:rFonts w:ascii="Arial" w:hAnsi="Arial"/>
                <w:color w:val="1F2937"/>
                <w:sz w:val="17"/>
              </w:rPr>
              <w:t>7</w:t>
            </w:r>
          </w:p>
        </w:tc>
        <w:tc>
          <w:tcPr>
            <w:tcW w:type="dxa" w:w="2160"/>
            <w:tcMar>
              <w:top w:w="80" w:type="dxa"/>
              <w:bottom w:w="80" w:type="dxa"/>
              <w:left w:w="140" w:type="dxa"/>
              <w:right w:w="140" w:type="dxa"/>
            </w:tcMar>
          </w:tcPr>
          <w:p>
            <w:pPr>
              <w:spacing w:before="40" w:after="40"/>
            </w:pPr>
            <w:r>
              <w:rPr>
                <w:rFonts w:ascii="Arial" w:hAnsi="Arial"/>
                <w:color w:val="1F2937"/>
                <w:sz w:val="17"/>
              </w:rPr>
              <w:t>Métodos — Fuentes de información</w:t>
            </w:r>
          </w:p>
        </w:tc>
        <w:tc>
          <w:tcPr>
            <w:tcW w:type="dxa" w:w="4608"/>
            <w:tcMar>
              <w:top w:w="80" w:type="dxa"/>
              <w:bottom w:w="80" w:type="dxa"/>
              <w:left w:w="140" w:type="dxa"/>
              <w:right w:w="140" w:type="dxa"/>
            </w:tcMar>
          </w:tcPr>
          <w:p>
            <w:pPr>
              <w:spacing w:before="40" w:after="40"/>
            </w:pPr>
            <w:r>
              <w:rPr>
                <w:rFonts w:ascii="Arial" w:hAnsi="Arial"/>
                <w:color w:val="1F2937"/>
                <w:sz w:val="17"/>
              </w:rPr>
              <w:t>Describir todas las fuentes de información en la búsqueda (ej. bases de datos con fechas de cobertura, contacto con autores para identificar estudios adicionales) y la fecha en que se realizó la búsqueda por última vez.</w:t>
            </w:r>
          </w:p>
        </w:tc>
        <w:tc>
          <w:tcPr>
            <w:tcW w:type="dxa" w:w="1872"/>
            <w:tcMar>
              <w:top w:w="80" w:type="dxa"/>
              <w:bottom w:w="80" w:type="dxa"/>
              <w:left w:w="140" w:type="dxa"/>
              <w:right w:w="140" w:type="dxa"/>
            </w:tcMar>
          </w:tcPr>
          <w:p>
            <w:pPr>
              <w:spacing w:before="40" w:after="40"/>
            </w:pPr>
            <w:r>
              <w:rPr>
                <w:rFonts w:ascii="Arial" w:hAnsi="Arial"/>
                <w:color w:val="1F2937"/>
                <w:sz w:val="17"/>
              </w:rPr>
              <w:t>Sección 2.3 (Fuentes de información)</w:t>
            </w:r>
          </w:p>
        </w:tc>
      </w:tr>
      <w:tr>
        <w:tc>
          <w:tcPr>
            <w:tcW w:type="dxa" w:w="720"/>
            <w:tcMar>
              <w:top w:w="80" w:type="dxa"/>
              <w:bottom w:w="80" w:type="dxa"/>
              <w:left w:w="140" w:type="dxa"/>
              <w:right w:w="140" w:type="dxa"/>
            </w:tcMar>
          </w:tcPr>
          <w:p>
            <w:pPr>
              <w:spacing w:before="40" w:after="40"/>
            </w:pPr>
            <w:r>
              <w:rPr>
                <w:rFonts w:ascii="Arial" w:hAnsi="Arial"/>
                <w:color w:val="1F2937"/>
                <w:sz w:val="17"/>
              </w:rPr>
              <w:t>8</w:t>
            </w:r>
          </w:p>
        </w:tc>
        <w:tc>
          <w:tcPr>
            <w:tcW w:type="dxa" w:w="2160"/>
            <w:tcMar>
              <w:top w:w="80" w:type="dxa"/>
              <w:bottom w:w="80" w:type="dxa"/>
              <w:left w:w="140" w:type="dxa"/>
              <w:right w:w="140" w:type="dxa"/>
            </w:tcMar>
          </w:tcPr>
          <w:p>
            <w:pPr>
              <w:spacing w:before="40" w:after="40"/>
            </w:pPr>
            <w:r>
              <w:rPr>
                <w:rFonts w:ascii="Arial" w:hAnsi="Arial"/>
                <w:color w:val="1F2937"/>
                <w:sz w:val="17"/>
              </w:rPr>
              <w:t>Métodos — Estrategia de búsqueda</w:t>
            </w:r>
          </w:p>
        </w:tc>
        <w:tc>
          <w:tcPr>
            <w:tcW w:type="dxa" w:w="4608"/>
            <w:tcMar>
              <w:top w:w="80" w:type="dxa"/>
              <w:bottom w:w="80" w:type="dxa"/>
              <w:left w:w="140" w:type="dxa"/>
              <w:right w:w="140" w:type="dxa"/>
            </w:tcMar>
          </w:tcPr>
          <w:p>
            <w:pPr>
              <w:spacing w:before="40" w:after="40"/>
            </w:pPr>
            <w:r>
              <w:rPr>
                <w:rFonts w:ascii="Arial" w:hAnsi="Arial"/>
                <w:color w:val="1F2937"/>
                <w:sz w:val="17"/>
              </w:rPr>
              <w:t>Presentar la estrategia de búsqueda electrónica completa para al menos una base de datos importante, incluidos los límites utilizados, de modo que pueda repetirse.</w:t>
            </w:r>
          </w:p>
        </w:tc>
        <w:tc>
          <w:tcPr>
            <w:tcW w:type="dxa" w:w="1872"/>
            <w:tcMar>
              <w:top w:w="80" w:type="dxa"/>
              <w:bottom w:w="80" w:type="dxa"/>
              <w:left w:w="140" w:type="dxa"/>
              <w:right w:w="140" w:type="dxa"/>
            </w:tcMar>
          </w:tcPr>
          <w:p>
            <w:pPr>
              <w:spacing w:before="40" w:after="40"/>
            </w:pPr>
            <w:r>
              <w:rPr>
                <w:rFonts w:ascii="Arial" w:hAnsi="Arial"/>
                <w:color w:val="1F2937"/>
                <w:sz w:val="17"/>
              </w:rPr>
              <w:t>Sección 2.3 y Material Suplementario S2</w:t>
            </w:r>
          </w:p>
        </w:tc>
      </w:tr>
      <w:tr>
        <w:tc>
          <w:tcPr>
            <w:tcW w:type="dxa" w:w="720"/>
            <w:tcMar>
              <w:top w:w="80" w:type="dxa"/>
              <w:bottom w:w="80" w:type="dxa"/>
              <w:left w:w="140" w:type="dxa"/>
              <w:right w:w="140" w:type="dxa"/>
            </w:tcMar>
          </w:tcPr>
          <w:p>
            <w:pPr>
              <w:spacing w:before="40" w:after="40"/>
            </w:pPr>
            <w:r>
              <w:rPr>
                <w:rFonts w:ascii="Arial" w:hAnsi="Arial"/>
                <w:color w:val="1F2937"/>
                <w:sz w:val="17"/>
              </w:rPr>
              <w:t>9</w:t>
            </w:r>
          </w:p>
        </w:tc>
        <w:tc>
          <w:tcPr>
            <w:tcW w:type="dxa" w:w="2160"/>
            <w:tcMar>
              <w:top w:w="80" w:type="dxa"/>
              <w:bottom w:w="80" w:type="dxa"/>
              <w:left w:w="140" w:type="dxa"/>
              <w:right w:w="140" w:type="dxa"/>
            </w:tcMar>
          </w:tcPr>
          <w:p>
            <w:pPr>
              <w:spacing w:before="40" w:after="40"/>
            </w:pPr>
            <w:r>
              <w:rPr>
                <w:rFonts w:ascii="Arial" w:hAnsi="Arial"/>
                <w:color w:val="1F2937"/>
                <w:sz w:val="17"/>
              </w:rPr>
              <w:t>Métodos — Selección de fuentes de evidencia</w:t>
            </w:r>
          </w:p>
        </w:tc>
        <w:tc>
          <w:tcPr>
            <w:tcW w:type="dxa" w:w="4608"/>
            <w:tcMar>
              <w:top w:w="80" w:type="dxa"/>
              <w:bottom w:w="80" w:type="dxa"/>
              <w:left w:w="140" w:type="dxa"/>
              <w:right w:w="140" w:type="dxa"/>
            </w:tcMar>
          </w:tcPr>
          <w:p>
            <w:pPr>
              <w:spacing w:before="40" w:after="40"/>
            </w:pPr>
            <w:r>
              <w:rPr>
                <w:rFonts w:ascii="Arial" w:hAnsi="Arial"/>
                <w:color w:val="1F2937"/>
                <w:sz w:val="17"/>
              </w:rPr>
              <w:t>Indicar el proceso para seleccionar los estudios (es decir, cribado y elegibilidad) que se incluyeron en la revisión exploratoria (ej. si se realizó por pares de forma independiente).</w:t>
            </w:r>
          </w:p>
        </w:tc>
        <w:tc>
          <w:tcPr>
            <w:tcW w:type="dxa" w:w="1872"/>
            <w:tcMar>
              <w:top w:w="80" w:type="dxa"/>
              <w:bottom w:w="80" w:type="dxa"/>
              <w:left w:w="140" w:type="dxa"/>
              <w:right w:w="140" w:type="dxa"/>
            </w:tcMar>
          </w:tcPr>
          <w:p>
            <w:pPr>
              <w:spacing w:before="40" w:after="40"/>
            </w:pPr>
            <w:r>
              <w:rPr>
                <w:rFonts w:ascii="Arial" w:hAnsi="Arial"/>
                <w:color w:val="1F2937"/>
                <w:sz w:val="17"/>
              </w:rPr>
              <w:t>Sección 2.5 (Selección de estudios)</w:t>
            </w:r>
          </w:p>
        </w:tc>
      </w:tr>
      <w:tr>
        <w:tc>
          <w:tcPr>
            <w:tcW w:type="dxa" w:w="720"/>
            <w:tcMar>
              <w:top w:w="80" w:type="dxa"/>
              <w:bottom w:w="80" w:type="dxa"/>
              <w:left w:w="140" w:type="dxa"/>
              <w:right w:w="140" w:type="dxa"/>
            </w:tcMar>
          </w:tcPr>
          <w:p>
            <w:pPr>
              <w:spacing w:before="40" w:after="40"/>
            </w:pPr>
            <w:r>
              <w:rPr>
                <w:rFonts w:ascii="Arial" w:hAnsi="Arial"/>
                <w:color w:val="1F2937"/>
                <w:sz w:val="17"/>
              </w:rPr>
              <w:t>10</w:t>
            </w:r>
          </w:p>
        </w:tc>
        <w:tc>
          <w:tcPr>
            <w:tcW w:type="dxa" w:w="2160"/>
            <w:tcMar>
              <w:top w:w="80" w:type="dxa"/>
              <w:bottom w:w="80" w:type="dxa"/>
              <w:left w:w="140" w:type="dxa"/>
              <w:right w:w="140" w:type="dxa"/>
            </w:tcMar>
          </w:tcPr>
          <w:p>
            <w:pPr>
              <w:spacing w:before="40" w:after="40"/>
            </w:pPr>
            <w:r>
              <w:rPr>
                <w:rFonts w:ascii="Arial" w:hAnsi="Arial"/>
                <w:color w:val="1F2937"/>
                <w:sz w:val="17"/>
              </w:rPr>
              <w:t>Métodos — Proceso de extracción de datos</w:t>
            </w:r>
          </w:p>
        </w:tc>
        <w:tc>
          <w:tcPr>
            <w:tcW w:type="dxa" w:w="4608"/>
            <w:tcMar>
              <w:top w:w="80" w:type="dxa"/>
              <w:bottom w:w="80" w:type="dxa"/>
              <w:left w:w="140" w:type="dxa"/>
              <w:right w:w="140" w:type="dxa"/>
            </w:tcMar>
          </w:tcPr>
          <w:p>
            <w:pPr>
              <w:spacing w:before="40" w:after="40"/>
            </w:pPr>
            <w:r>
              <w:rPr>
                <w:rFonts w:ascii="Arial" w:hAnsi="Arial"/>
                <w:color w:val="1F2937"/>
                <w:sz w:val="17"/>
              </w:rPr>
              <w:t>Describir los métodos de extracción de datos de las fuentes de evidencia (ej. si se utilizó un formulario estandarizado pre-probado) y cómo se verificó o calibró la extracción.</w:t>
            </w:r>
          </w:p>
        </w:tc>
        <w:tc>
          <w:tcPr>
            <w:tcW w:type="dxa" w:w="1872"/>
            <w:tcMar>
              <w:top w:w="80" w:type="dxa"/>
              <w:bottom w:w="80" w:type="dxa"/>
              <w:left w:w="140" w:type="dxa"/>
              <w:right w:w="140" w:type="dxa"/>
            </w:tcMar>
          </w:tcPr>
          <w:p>
            <w:pPr>
              <w:spacing w:before="40" w:after="40"/>
            </w:pPr>
            <w:r>
              <w:rPr>
                <w:rFonts w:ascii="Arial" w:hAnsi="Arial"/>
                <w:color w:val="1F2937"/>
                <w:sz w:val="17"/>
              </w:rPr>
              <w:t>Sección 2.6 (Extracción y vaciado)</w:t>
            </w:r>
          </w:p>
        </w:tc>
      </w:tr>
      <w:tr>
        <w:tc>
          <w:tcPr>
            <w:tcW w:type="dxa" w:w="720"/>
            <w:tcMar>
              <w:top w:w="80" w:type="dxa"/>
              <w:bottom w:w="80" w:type="dxa"/>
              <w:left w:w="140" w:type="dxa"/>
              <w:right w:w="140" w:type="dxa"/>
            </w:tcMar>
          </w:tcPr>
          <w:p>
            <w:pPr>
              <w:spacing w:before="40" w:after="40"/>
            </w:pPr>
            <w:r>
              <w:rPr>
                <w:rFonts w:ascii="Arial" w:hAnsi="Arial"/>
                <w:color w:val="1F2937"/>
                <w:sz w:val="17"/>
              </w:rPr>
              <w:t>11</w:t>
            </w:r>
          </w:p>
        </w:tc>
        <w:tc>
          <w:tcPr>
            <w:tcW w:type="dxa" w:w="2160"/>
            <w:tcMar>
              <w:top w:w="80" w:type="dxa"/>
              <w:bottom w:w="80" w:type="dxa"/>
              <w:left w:w="140" w:type="dxa"/>
              <w:right w:w="140" w:type="dxa"/>
            </w:tcMar>
          </w:tcPr>
          <w:p>
            <w:pPr>
              <w:spacing w:before="40" w:after="40"/>
            </w:pPr>
            <w:r>
              <w:rPr>
                <w:rFonts w:ascii="Arial" w:hAnsi="Arial"/>
                <w:color w:val="1F2937"/>
                <w:sz w:val="17"/>
              </w:rPr>
              <w:t>Métodos — Variables de extracción (Data items)</w:t>
            </w:r>
          </w:p>
        </w:tc>
        <w:tc>
          <w:tcPr>
            <w:tcW w:type="dxa" w:w="4608"/>
            <w:tcMar>
              <w:top w:w="80" w:type="dxa"/>
              <w:bottom w:w="80" w:type="dxa"/>
              <w:left w:w="140" w:type="dxa"/>
              <w:right w:w="140" w:type="dxa"/>
            </w:tcMar>
          </w:tcPr>
          <w:p>
            <w:pPr>
              <w:spacing w:before="40" w:after="40"/>
            </w:pPr>
            <w:r>
              <w:rPr>
                <w:rFonts w:ascii="Arial" w:hAnsi="Arial"/>
                <w:color w:val="1F2937"/>
                <w:sz w:val="17"/>
              </w:rPr>
              <w:t>Enumerar y definir todas las variables para las que se buscaron datos (ej. características de los participantes, tipo de MTCI, país, condición psicológica, desenlaces).</w:t>
            </w:r>
          </w:p>
        </w:tc>
        <w:tc>
          <w:tcPr>
            <w:tcW w:type="dxa" w:w="1872"/>
            <w:tcMar>
              <w:top w:w="80" w:type="dxa"/>
              <w:bottom w:w="80" w:type="dxa"/>
              <w:left w:w="140" w:type="dxa"/>
              <w:right w:w="140" w:type="dxa"/>
            </w:tcMar>
          </w:tcPr>
          <w:p>
            <w:pPr>
              <w:spacing w:before="40" w:after="40"/>
            </w:pPr>
            <w:r>
              <w:rPr>
                <w:rFonts w:ascii="Arial" w:hAnsi="Arial"/>
                <w:color w:val="1F2937"/>
                <w:sz w:val="17"/>
              </w:rPr>
              <w:t>Sección 2.6 (Variables de extracción)</w:t>
            </w:r>
          </w:p>
        </w:tc>
      </w:tr>
      <w:tr>
        <w:tc>
          <w:tcPr>
            <w:tcW w:type="dxa" w:w="720"/>
            <w:tcMar>
              <w:top w:w="80" w:type="dxa"/>
              <w:bottom w:w="80" w:type="dxa"/>
              <w:left w:w="140" w:type="dxa"/>
              <w:right w:w="140" w:type="dxa"/>
            </w:tcMar>
          </w:tcPr>
          <w:p>
            <w:pPr>
              <w:spacing w:before="40" w:after="40"/>
            </w:pPr>
            <w:r>
              <w:rPr>
                <w:rFonts w:ascii="Arial" w:hAnsi="Arial"/>
                <w:color w:val="1F2937"/>
                <w:sz w:val="17"/>
              </w:rPr>
              <w:t>12</w:t>
            </w:r>
          </w:p>
        </w:tc>
        <w:tc>
          <w:tcPr>
            <w:tcW w:type="dxa" w:w="2160"/>
            <w:tcMar>
              <w:top w:w="80" w:type="dxa"/>
              <w:bottom w:w="80" w:type="dxa"/>
              <w:left w:w="140" w:type="dxa"/>
              <w:right w:w="140" w:type="dxa"/>
            </w:tcMar>
          </w:tcPr>
          <w:p>
            <w:pPr>
              <w:spacing w:before="40" w:after="40"/>
            </w:pPr>
            <w:r>
              <w:rPr>
                <w:rFonts w:ascii="Arial" w:hAnsi="Arial"/>
                <w:color w:val="1F2937"/>
                <w:sz w:val="17"/>
              </w:rPr>
              <w:t>Métodos — Evaluación crítica de fuentes individuales (Opcional)</w:t>
            </w:r>
          </w:p>
        </w:tc>
        <w:tc>
          <w:tcPr>
            <w:tcW w:type="dxa" w:w="4608"/>
            <w:tcMar>
              <w:top w:w="80" w:type="dxa"/>
              <w:bottom w:w="80" w:type="dxa"/>
              <w:left w:w="140" w:type="dxa"/>
              <w:right w:w="140" w:type="dxa"/>
            </w:tcMar>
          </w:tcPr>
          <w:p>
            <w:pPr>
              <w:spacing w:before="40" w:after="40"/>
            </w:pPr>
            <w:r>
              <w:rPr>
                <w:rFonts w:ascii="Arial" w:hAnsi="Arial"/>
                <w:color w:val="1F2937"/>
                <w:sz w:val="17"/>
              </w:rPr>
              <w:t>Si se realizó, describir los métodos utilizados para evaluar el riesgo de sesgo o la calidad metodológica de los estudios incluidos.</w:t>
            </w:r>
          </w:p>
        </w:tc>
        <w:tc>
          <w:tcPr>
            <w:tcW w:type="dxa" w:w="1872"/>
            <w:tcMar>
              <w:top w:w="80" w:type="dxa"/>
              <w:bottom w:w="80" w:type="dxa"/>
              <w:left w:w="140" w:type="dxa"/>
              <w:right w:w="140" w:type="dxa"/>
            </w:tcMar>
          </w:tcPr>
          <w:p>
            <w:pPr>
              <w:spacing w:before="40" w:after="40"/>
            </w:pPr>
            <w:r>
              <w:rPr>
                <w:rFonts w:ascii="Arial" w:hAnsi="Arial"/>
                <w:color w:val="1F2937"/>
                <w:sz w:val="17"/>
              </w:rPr>
              <w:t>Sección 2.7 (Métodos)</w:t>
            </w:r>
          </w:p>
        </w:tc>
      </w:tr>
      <w:tr>
        <w:tc>
          <w:tcPr>
            <w:tcW w:type="dxa" w:w="720"/>
            <w:tcMar>
              <w:top w:w="80" w:type="dxa"/>
              <w:bottom w:w="80" w:type="dxa"/>
              <w:left w:w="140" w:type="dxa"/>
              <w:right w:w="140" w:type="dxa"/>
            </w:tcMar>
          </w:tcPr>
          <w:p>
            <w:pPr>
              <w:spacing w:before="40" w:after="40"/>
            </w:pPr>
            <w:r>
              <w:rPr>
                <w:rFonts w:ascii="Arial" w:hAnsi="Arial"/>
                <w:color w:val="1F2937"/>
                <w:sz w:val="17"/>
              </w:rPr>
              <w:t>13</w:t>
            </w:r>
          </w:p>
        </w:tc>
        <w:tc>
          <w:tcPr>
            <w:tcW w:type="dxa" w:w="2160"/>
            <w:tcMar>
              <w:top w:w="80" w:type="dxa"/>
              <w:bottom w:w="80" w:type="dxa"/>
              <w:left w:w="140" w:type="dxa"/>
              <w:right w:w="140" w:type="dxa"/>
            </w:tcMar>
          </w:tcPr>
          <w:p>
            <w:pPr>
              <w:spacing w:before="40" w:after="40"/>
            </w:pPr>
            <w:r>
              <w:rPr>
                <w:rFonts w:ascii="Arial" w:hAnsi="Arial"/>
                <w:color w:val="1F2937"/>
                <w:sz w:val="17"/>
              </w:rPr>
              <w:t>Métodos — Síntesis de resultados</w:t>
            </w:r>
          </w:p>
        </w:tc>
        <w:tc>
          <w:tcPr>
            <w:tcW w:type="dxa" w:w="4608"/>
            <w:tcMar>
              <w:top w:w="80" w:type="dxa"/>
              <w:bottom w:w="80" w:type="dxa"/>
              <w:left w:w="140" w:type="dxa"/>
              <w:right w:w="140" w:type="dxa"/>
            </w:tcMar>
          </w:tcPr>
          <w:p>
            <w:pPr>
              <w:spacing w:before="40" w:after="40"/>
            </w:pPr>
            <w:r>
              <w:rPr>
                <w:rFonts w:ascii="Arial" w:hAnsi="Arial"/>
                <w:color w:val="1F2937"/>
                <w:sz w:val="17"/>
              </w:rPr>
              <w:t>Describir los métodos para agrupar y sintetizar los datos de las fuentes de evidencia (ej. categorías cualitativas, tablas resumen, frecuencias porcentuales).</w:t>
            </w:r>
          </w:p>
        </w:tc>
        <w:tc>
          <w:tcPr>
            <w:tcW w:type="dxa" w:w="1872"/>
            <w:tcMar>
              <w:top w:w="80" w:type="dxa"/>
              <w:bottom w:w="80" w:type="dxa"/>
              <w:left w:w="140" w:type="dxa"/>
              <w:right w:w="140" w:type="dxa"/>
            </w:tcMar>
          </w:tcPr>
          <w:p>
            <w:pPr>
              <w:spacing w:before="40" w:after="40"/>
            </w:pPr>
            <w:r>
              <w:rPr>
                <w:rFonts w:ascii="Arial" w:hAnsi="Arial"/>
                <w:color w:val="1F2937"/>
                <w:sz w:val="17"/>
              </w:rPr>
              <w:t>Sección 2.7 (Análisis y síntesis)</w:t>
            </w:r>
          </w:p>
        </w:tc>
      </w:tr>
      <w:tr>
        <w:tc>
          <w:tcPr>
            <w:tcW w:type="dxa" w:w="720"/>
            <w:tcMar>
              <w:top w:w="80" w:type="dxa"/>
              <w:bottom w:w="80" w:type="dxa"/>
              <w:left w:w="140" w:type="dxa"/>
              <w:right w:w="140" w:type="dxa"/>
            </w:tcMar>
          </w:tcPr>
          <w:p>
            <w:pPr>
              <w:spacing w:before="40" w:after="40"/>
            </w:pPr>
            <w:r>
              <w:rPr>
                <w:rFonts w:ascii="Arial" w:hAnsi="Arial"/>
                <w:color w:val="1F2937"/>
                <w:sz w:val="17"/>
              </w:rPr>
              <w:t>14</w:t>
            </w:r>
          </w:p>
        </w:tc>
        <w:tc>
          <w:tcPr>
            <w:tcW w:type="dxa" w:w="2160"/>
            <w:tcMar>
              <w:top w:w="80" w:type="dxa"/>
              <w:bottom w:w="80" w:type="dxa"/>
              <w:left w:w="140" w:type="dxa"/>
              <w:right w:w="140" w:type="dxa"/>
            </w:tcMar>
          </w:tcPr>
          <w:p>
            <w:pPr>
              <w:spacing w:before="40" w:after="40"/>
            </w:pPr>
            <w:r>
              <w:rPr>
                <w:rFonts w:ascii="Arial" w:hAnsi="Arial"/>
                <w:color w:val="1F2937"/>
                <w:sz w:val="17"/>
              </w:rPr>
              <w:t>Resultados — Selección de fuentes de evidencia</w:t>
            </w:r>
          </w:p>
        </w:tc>
        <w:tc>
          <w:tcPr>
            <w:tcW w:type="dxa" w:w="4608"/>
            <w:tcMar>
              <w:top w:w="80" w:type="dxa"/>
              <w:bottom w:w="80" w:type="dxa"/>
              <w:left w:w="140" w:type="dxa"/>
              <w:right w:w="140" w:type="dxa"/>
            </w:tcMar>
          </w:tcPr>
          <w:p>
            <w:pPr>
              <w:spacing w:before="40" w:after="40"/>
            </w:pPr>
            <w:r>
              <w:rPr>
                <w:rFonts w:ascii="Arial" w:hAnsi="Arial"/>
                <w:color w:val="1F2937"/>
                <w:sz w:val="17"/>
              </w:rPr>
              <w:t>Indicar el número de fuentes examinadas, evaluadas para su elegibilidad e incluidas en la revisión, con motivos de exclusión en cada etapa, preferiblemente utilizando un diagrama de flujo.</w:t>
            </w:r>
          </w:p>
        </w:tc>
        <w:tc>
          <w:tcPr>
            <w:tcW w:type="dxa" w:w="1872"/>
            <w:tcMar>
              <w:top w:w="80" w:type="dxa"/>
              <w:bottom w:w="80" w:type="dxa"/>
              <w:left w:w="140" w:type="dxa"/>
              <w:right w:w="140" w:type="dxa"/>
            </w:tcMar>
          </w:tcPr>
          <w:p>
            <w:pPr>
              <w:spacing w:before="40" w:after="40"/>
            </w:pPr>
            <w:r>
              <w:rPr>
                <w:rFonts w:ascii="Arial" w:hAnsi="Arial"/>
                <w:color w:val="1F2937"/>
                <w:sz w:val="17"/>
              </w:rPr>
              <w:t>Sección 3.1 y Figura 1</w:t>
            </w:r>
          </w:p>
        </w:tc>
      </w:tr>
      <w:tr>
        <w:tc>
          <w:tcPr>
            <w:tcW w:type="dxa" w:w="720"/>
            <w:tcMar>
              <w:top w:w="80" w:type="dxa"/>
              <w:bottom w:w="80" w:type="dxa"/>
              <w:left w:w="140" w:type="dxa"/>
              <w:right w:w="140" w:type="dxa"/>
            </w:tcMar>
          </w:tcPr>
          <w:p>
            <w:pPr>
              <w:spacing w:before="40" w:after="40"/>
            </w:pPr>
            <w:r>
              <w:rPr>
                <w:rFonts w:ascii="Arial" w:hAnsi="Arial"/>
                <w:color w:val="1F2937"/>
                <w:sz w:val="17"/>
              </w:rPr>
              <w:t>15</w:t>
            </w:r>
          </w:p>
        </w:tc>
        <w:tc>
          <w:tcPr>
            <w:tcW w:type="dxa" w:w="2160"/>
            <w:tcMar>
              <w:top w:w="80" w:type="dxa"/>
              <w:bottom w:w="80" w:type="dxa"/>
              <w:left w:w="140" w:type="dxa"/>
              <w:right w:w="140" w:type="dxa"/>
            </w:tcMar>
          </w:tcPr>
          <w:p>
            <w:pPr>
              <w:spacing w:before="40" w:after="40"/>
            </w:pPr>
            <w:r>
              <w:rPr>
                <w:rFonts w:ascii="Arial" w:hAnsi="Arial"/>
                <w:color w:val="1F2937"/>
                <w:sz w:val="17"/>
              </w:rPr>
              <w:t>Resultados — Características de las fuentes de evidencia</w:t>
            </w:r>
          </w:p>
        </w:tc>
        <w:tc>
          <w:tcPr>
            <w:tcW w:type="dxa" w:w="4608"/>
            <w:tcMar>
              <w:top w:w="80" w:type="dxa"/>
              <w:bottom w:w="80" w:type="dxa"/>
              <w:left w:w="140" w:type="dxa"/>
              <w:right w:w="140" w:type="dxa"/>
            </w:tcMar>
          </w:tcPr>
          <w:p>
            <w:pPr>
              <w:spacing w:before="40" w:after="40"/>
            </w:pPr>
            <w:r>
              <w:rPr>
                <w:rFonts w:ascii="Arial" w:hAnsi="Arial"/>
                <w:color w:val="1F2937"/>
                <w:sz w:val="17"/>
              </w:rPr>
              <w:t>Para cada fuente de evidencia incluida, presentar las características para las que se extrajeron los datos (ej. mediante una tabla principal).</w:t>
            </w:r>
          </w:p>
        </w:tc>
        <w:tc>
          <w:tcPr>
            <w:tcW w:type="dxa" w:w="1872"/>
            <w:tcMar>
              <w:top w:w="80" w:type="dxa"/>
              <w:bottom w:w="80" w:type="dxa"/>
              <w:left w:w="140" w:type="dxa"/>
              <w:right w:w="140" w:type="dxa"/>
            </w:tcMar>
          </w:tcPr>
          <w:p>
            <w:pPr>
              <w:spacing w:before="40" w:after="40"/>
            </w:pPr>
            <w:r>
              <w:rPr>
                <w:rFonts w:ascii="Arial" w:hAnsi="Arial"/>
                <w:color w:val="1F2937"/>
                <w:sz w:val="17"/>
              </w:rPr>
              <w:t>Sección 3.2 y 3.5 (Tabla 1)</w:t>
            </w:r>
          </w:p>
        </w:tc>
      </w:tr>
      <w:tr>
        <w:tc>
          <w:tcPr>
            <w:tcW w:type="dxa" w:w="720"/>
            <w:tcMar>
              <w:top w:w="80" w:type="dxa"/>
              <w:bottom w:w="80" w:type="dxa"/>
              <w:left w:w="140" w:type="dxa"/>
              <w:right w:w="140" w:type="dxa"/>
            </w:tcMar>
          </w:tcPr>
          <w:p>
            <w:pPr>
              <w:spacing w:before="40" w:after="40"/>
            </w:pPr>
            <w:r>
              <w:rPr>
                <w:rFonts w:ascii="Arial" w:hAnsi="Arial"/>
                <w:color w:val="1F2937"/>
                <w:sz w:val="17"/>
              </w:rPr>
              <w:t>16</w:t>
            </w:r>
          </w:p>
        </w:tc>
        <w:tc>
          <w:tcPr>
            <w:tcW w:type="dxa" w:w="2160"/>
            <w:tcMar>
              <w:top w:w="80" w:type="dxa"/>
              <w:bottom w:w="80" w:type="dxa"/>
              <w:left w:w="140" w:type="dxa"/>
              <w:right w:w="140" w:type="dxa"/>
            </w:tcMar>
          </w:tcPr>
          <w:p>
            <w:pPr>
              <w:spacing w:before="40" w:after="40"/>
            </w:pPr>
            <w:r>
              <w:rPr>
                <w:rFonts w:ascii="Arial" w:hAnsi="Arial"/>
                <w:color w:val="1F2937"/>
                <w:sz w:val="17"/>
              </w:rPr>
              <w:t>Resultados — Evaluación crítica en fuentes individuales</w:t>
            </w:r>
          </w:p>
        </w:tc>
        <w:tc>
          <w:tcPr>
            <w:tcW w:type="dxa" w:w="4608"/>
            <w:tcMar>
              <w:top w:w="80" w:type="dxa"/>
              <w:bottom w:w="80" w:type="dxa"/>
              <w:left w:w="140" w:type="dxa"/>
              <w:right w:w="140" w:type="dxa"/>
            </w:tcMar>
          </w:tcPr>
          <w:p>
            <w:pPr>
              <w:spacing w:before="40" w:after="40"/>
            </w:pPr>
            <w:r>
              <w:rPr>
                <w:rFonts w:ascii="Arial" w:hAnsi="Arial"/>
                <w:color w:val="1F2937"/>
                <w:sz w:val="17"/>
              </w:rPr>
              <w:t>Si se realizó, presentar los datos sobre la evaluación del riesgo de sesgo o la calidad metodológica.</w:t>
            </w:r>
          </w:p>
        </w:tc>
        <w:tc>
          <w:tcPr>
            <w:tcW w:type="dxa" w:w="1872"/>
            <w:tcMar>
              <w:top w:w="80" w:type="dxa"/>
              <w:bottom w:w="80" w:type="dxa"/>
              <w:left w:w="140" w:type="dxa"/>
              <w:right w:w="140" w:type="dxa"/>
            </w:tcMar>
          </w:tcPr>
          <w:p>
            <w:pPr>
              <w:spacing w:before="40" w:after="40"/>
            </w:pPr>
            <w:r>
              <w:rPr>
                <w:rFonts w:ascii="Arial" w:hAnsi="Arial"/>
                <w:color w:val="1F2937"/>
                <w:sz w:val="17"/>
              </w:rPr>
              <w:t>Sección 4.2 (Discusión de rigor metodológico)</w:t>
            </w:r>
          </w:p>
        </w:tc>
      </w:tr>
      <w:tr>
        <w:tc>
          <w:tcPr>
            <w:tcW w:type="dxa" w:w="720"/>
            <w:tcMar>
              <w:top w:w="80" w:type="dxa"/>
              <w:bottom w:w="80" w:type="dxa"/>
              <w:left w:w="140" w:type="dxa"/>
              <w:right w:w="140" w:type="dxa"/>
            </w:tcMar>
          </w:tcPr>
          <w:p>
            <w:pPr>
              <w:spacing w:before="40" w:after="40"/>
            </w:pPr>
            <w:r>
              <w:rPr>
                <w:rFonts w:ascii="Arial" w:hAnsi="Arial"/>
                <w:color w:val="1F2937"/>
                <w:sz w:val="17"/>
              </w:rPr>
              <w:t>17</w:t>
            </w:r>
          </w:p>
        </w:tc>
        <w:tc>
          <w:tcPr>
            <w:tcW w:type="dxa" w:w="2160"/>
            <w:tcMar>
              <w:top w:w="80" w:type="dxa"/>
              <w:bottom w:w="80" w:type="dxa"/>
              <w:left w:w="140" w:type="dxa"/>
              <w:right w:w="140" w:type="dxa"/>
            </w:tcMar>
          </w:tcPr>
          <w:p>
            <w:pPr>
              <w:spacing w:before="40" w:after="40"/>
            </w:pPr>
            <w:r>
              <w:rPr>
                <w:rFonts w:ascii="Arial" w:hAnsi="Arial"/>
                <w:color w:val="1F2937"/>
                <w:sz w:val="17"/>
              </w:rPr>
              <w:t>Resultados — Resultados de las fuentes individuales</w:t>
            </w:r>
          </w:p>
        </w:tc>
        <w:tc>
          <w:tcPr>
            <w:tcW w:type="dxa" w:w="4608"/>
            <w:tcMar>
              <w:top w:w="80" w:type="dxa"/>
              <w:bottom w:w="80" w:type="dxa"/>
              <w:left w:w="140" w:type="dxa"/>
              <w:right w:w="140" w:type="dxa"/>
            </w:tcMar>
          </w:tcPr>
          <w:p>
            <w:pPr>
              <w:spacing w:before="40" w:after="40"/>
            </w:pPr>
            <w:r>
              <w:rPr>
                <w:rFonts w:ascii="Arial" w:hAnsi="Arial"/>
                <w:color w:val="1F2937"/>
                <w:sz w:val="17"/>
              </w:rPr>
              <w:t>Para cada fuente de evidencia incluida, presentar los datos relevantes que se relacionan con las preguntas u objetivos de la revisión.</w:t>
            </w:r>
          </w:p>
        </w:tc>
        <w:tc>
          <w:tcPr>
            <w:tcW w:type="dxa" w:w="1872"/>
            <w:tcMar>
              <w:top w:w="80" w:type="dxa"/>
              <w:bottom w:w="80" w:type="dxa"/>
              <w:left w:w="140" w:type="dxa"/>
              <w:right w:w="140" w:type="dxa"/>
            </w:tcMar>
          </w:tcPr>
          <w:p>
            <w:pPr>
              <w:spacing w:before="40" w:after="40"/>
            </w:pPr>
            <w:r>
              <w:rPr>
                <w:rFonts w:ascii="Arial" w:hAnsi="Arial"/>
                <w:color w:val="1F2937"/>
                <w:sz w:val="17"/>
              </w:rPr>
              <w:t>Sección 3.5 (Tabla 1) y Secciones 3.3-3.4</w:t>
            </w:r>
          </w:p>
        </w:tc>
      </w:tr>
      <w:tr>
        <w:tc>
          <w:tcPr>
            <w:tcW w:type="dxa" w:w="720"/>
            <w:tcMar>
              <w:top w:w="80" w:type="dxa"/>
              <w:bottom w:w="80" w:type="dxa"/>
              <w:left w:w="140" w:type="dxa"/>
              <w:right w:w="140" w:type="dxa"/>
            </w:tcMar>
          </w:tcPr>
          <w:p>
            <w:pPr>
              <w:spacing w:before="40" w:after="40"/>
            </w:pPr>
            <w:r>
              <w:rPr>
                <w:rFonts w:ascii="Arial" w:hAnsi="Arial"/>
                <w:color w:val="1F2937"/>
                <w:sz w:val="17"/>
              </w:rPr>
              <w:t>18</w:t>
            </w:r>
          </w:p>
        </w:tc>
        <w:tc>
          <w:tcPr>
            <w:tcW w:type="dxa" w:w="2160"/>
            <w:tcMar>
              <w:top w:w="80" w:type="dxa"/>
              <w:bottom w:w="80" w:type="dxa"/>
              <w:left w:w="140" w:type="dxa"/>
              <w:right w:w="140" w:type="dxa"/>
            </w:tcMar>
          </w:tcPr>
          <w:p>
            <w:pPr>
              <w:spacing w:before="40" w:after="40"/>
            </w:pPr>
            <w:r>
              <w:rPr>
                <w:rFonts w:ascii="Arial" w:hAnsi="Arial"/>
                <w:color w:val="1F2937"/>
                <w:sz w:val="17"/>
              </w:rPr>
              <w:t>Resultados — Síntesis de los resultados</w:t>
            </w:r>
          </w:p>
        </w:tc>
        <w:tc>
          <w:tcPr>
            <w:tcW w:type="dxa" w:w="4608"/>
            <w:tcMar>
              <w:top w:w="80" w:type="dxa"/>
              <w:bottom w:w="80" w:type="dxa"/>
              <w:left w:w="140" w:type="dxa"/>
              <w:right w:w="140" w:type="dxa"/>
            </w:tcMar>
          </w:tcPr>
          <w:p>
            <w:pPr>
              <w:spacing w:before="40" w:after="40"/>
            </w:pPr>
            <w:r>
              <w:rPr>
                <w:rFonts w:ascii="Arial" w:hAnsi="Arial"/>
                <w:color w:val="1F2937"/>
                <w:sz w:val="17"/>
              </w:rPr>
              <w:t>Resumir y sintetizar los hallazgos según las preguntas u objetivos principales de la revisión (e.g. mapeo de vacíos temáticos, gráficos de frecuencia).</w:t>
            </w:r>
          </w:p>
        </w:tc>
        <w:tc>
          <w:tcPr>
            <w:tcW w:type="dxa" w:w="1872"/>
            <w:tcMar>
              <w:top w:w="80" w:type="dxa"/>
              <w:bottom w:w="80" w:type="dxa"/>
              <w:left w:w="140" w:type="dxa"/>
              <w:right w:w="140" w:type="dxa"/>
            </w:tcMar>
          </w:tcPr>
          <w:p>
            <w:pPr>
              <w:spacing w:before="40" w:after="40"/>
            </w:pPr>
            <w:r>
              <w:rPr>
                <w:rFonts w:ascii="Arial" w:hAnsi="Arial"/>
                <w:color w:val="1F2937"/>
                <w:sz w:val="17"/>
              </w:rPr>
              <w:t>Secciones 3.2 a 3.5</w:t>
            </w:r>
          </w:p>
        </w:tc>
      </w:tr>
      <w:tr>
        <w:tc>
          <w:tcPr>
            <w:tcW w:type="dxa" w:w="720"/>
            <w:tcMar>
              <w:top w:w="80" w:type="dxa"/>
              <w:bottom w:w="80" w:type="dxa"/>
              <w:left w:w="140" w:type="dxa"/>
              <w:right w:w="140" w:type="dxa"/>
            </w:tcMar>
          </w:tcPr>
          <w:p>
            <w:pPr>
              <w:spacing w:before="40" w:after="40"/>
            </w:pPr>
            <w:r>
              <w:rPr>
                <w:rFonts w:ascii="Arial" w:hAnsi="Arial"/>
                <w:color w:val="1F2937"/>
                <w:sz w:val="17"/>
              </w:rPr>
              <w:t>19</w:t>
            </w:r>
          </w:p>
        </w:tc>
        <w:tc>
          <w:tcPr>
            <w:tcW w:type="dxa" w:w="2160"/>
            <w:tcMar>
              <w:top w:w="80" w:type="dxa"/>
              <w:bottom w:w="80" w:type="dxa"/>
              <w:left w:w="140" w:type="dxa"/>
              <w:right w:w="140" w:type="dxa"/>
            </w:tcMar>
          </w:tcPr>
          <w:p>
            <w:pPr>
              <w:spacing w:before="40" w:after="40"/>
            </w:pPr>
            <w:r>
              <w:rPr>
                <w:rFonts w:ascii="Arial" w:hAnsi="Arial"/>
                <w:color w:val="1F2937"/>
                <w:sz w:val="17"/>
              </w:rPr>
              <w:t>Discusión — Resumen de la evidencia</w:t>
            </w:r>
          </w:p>
        </w:tc>
        <w:tc>
          <w:tcPr>
            <w:tcW w:type="dxa" w:w="4608"/>
            <w:tcMar>
              <w:top w:w="80" w:type="dxa"/>
              <w:bottom w:w="80" w:type="dxa"/>
              <w:left w:w="140" w:type="dxa"/>
              <w:right w:w="140" w:type="dxa"/>
            </w:tcMar>
          </w:tcPr>
          <w:p>
            <w:pPr>
              <w:spacing w:before="40" w:after="40"/>
            </w:pPr>
            <w:r>
              <w:rPr>
                <w:rFonts w:ascii="Arial" w:hAnsi="Arial"/>
                <w:color w:val="1F2937"/>
                <w:sz w:val="17"/>
              </w:rPr>
              <w:t>Resumir los hallazgos principales de la revisión (incluida la visión general de los conceptos, temas o vacíos de conocimiento) y relacionarlos con los objetivos.</w:t>
            </w:r>
          </w:p>
        </w:tc>
        <w:tc>
          <w:tcPr>
            <w:tcW w:type="dxa" w:w="1872"/>
            <w:tcMar>
              <w:top w:w="80" w:type="dxa"/>
              <w:bottom w:w="80" w:type="dxa"/>
              <w:left w:w="140" w:type="dxa"/>
              <w:right w:w="140" w:type="dxa"/>
            </w:tcMar>
          </w:tcPr>
          <w:p>
            <w:pPr>
              <w:spacing w:before="40" w:after="40"/>
            </w:pPr>
            <w:r>
              <w:rPr>
                <w:rFonts w:ascii="Arial" w:hAnsi="Arial"/>
                <w:color w:val="1F2937"/>
                <w:sz w:val="17"/>
              </w:rPr>
              <w:t>Sección 4.1 a 4.4 (Discusión)</w:t>
            </w:r>
          </w:p>
        </w:tc>
      </w:tr>
      <w:tr>
        <w:tc>
          <w:tcPr>
            <w:tcW w:type="dxa" w:w="720"/>
            <w:tcMar>
              <w:top w:w="80" w:type="dxa"/>
              <w:bottom w:w="80" w:type="dxa"/>
              <w:left w:w="140" w:type="dxa"/>
              <w:right w:w="140" w:type="dxa"/>
            </w:tcMar>
          </w:tcPr>
          <w:p>
            <w:pPr>
              <w:spacing w:before="40" w:after="40"/>
            </w:pPr>
            <w:r>
              <w:rPr>
                <w:rFonts w:ascii="Arial" w:hAnsi="Arial"/>
                <w:color w:val="1F2937"/>
                <w:sz w:val="17"/>
              </w:rPr>
              <w:t>20</w:t>
            </w:r>
          </w:p>
        </w:tc>
        <w:tc>
          <w:tcPr>
            <w:tcW w:type="dxa" w:w="2160"/>
            <w:tcMar>
              <w:top w:w="80" w:type="dxa"/>
              <w:bottom w:w="80" w:type="dxa"/>
              <w:left w:w="140" w:type="dxa"/>
              <w:right w:w="140" w:type="dxa"/>
            </w:tcMar>
          </w:tcPr>
          <w:p>
            <w:pPr>
              <w:spacing w:before="40" w:after="40"/>
            </w:pPr>
            <w:r>
              <w:rPr>
                <w:rFonts w:ascii="Arial" w:hAnsi="Arial"/>
                <w:color w:val="1F2937"/>
                <w:sz w:val="17"/>
              </w:rPr>
              <w:t>Discusión — Limitaciones</w:t>
            </w:r>
          </w:p>
        </w:tc>
        <w:tc>
          <w:tcPr>
            <w:tcW w:type="dxa" w:w="4608"/>
            <w:tcMar>
              <w:top w:w="80" w:type="dxa"/>
              <w:bottom w:w="80" w:type="dxa"/>
              <w:left w:w="140" w:type="dxa"/>
              <w:right w:w="140" w:type="dxa"/>
            </w:tcMar>
          </w:tcPr>
          <w:p>
            <w:pPr>
              <w:spacing w:before="40" w:after="40"/>
            </w:pPr>
            <w:r>
              <w:rPr>
                <w:rFonts w:ascii="Arial" w:hAnsi="Arial"/>
                <w:color w:val="1F2937"/>
                <w:sz w:val="17"/>
              </w:rPr>
              <w:t>Discutir las limitaciones de la revisión exploratoria (ej. fuentes no consultadas, sesgo idiomático, restricciones temporales).</w:t>
            </w:r>
          </w:p>
        </w:tc>
        <w:tc>
          <w:tcPr>
            <w:tcW w:type="dxa" w:w="1872"/>
            <w:tcMar>
              <w:top w:w="80" w:type="dxa"/>
              <w:bottom w:w="80" w:type="dxa"/>
              <w:left w:w="140" w:type="dxa"/>
              <w:right w:w="140" w:type="dxa"/>
            </w:tcMar>
          </w:tcPr>
          <w:p>
            <w:pPr>
              <w:spacing w:before="40" w:after="40"/>
            </w:pPr>
            <w:r>
              <w:rPr>
                <w:rFonts w:ascii="Arial" w:hAnsi="Arial"/>
                <w:color w:val="1F2937"/>
                <w:sz w:val="17"/>
              </w:rPr>
              <w:t>Sección 4.6 (Limitaciones)</w:t>
            </w:r>
          </w:p>
        </w:tc>
      </w:tr>
      <w:tr>
        <w:tc>
          <w:tcPr>
            <w:tcW w:type="dxa" w:w="720"/>
            <w:tcMar>
              <w:top w:w="80" w:type="dxa"/>
              <w:bottom w:w="80" w:type="dxa"/>
              <w:left w:w="140" w:type="dxa"/>
              <w:right w:w="140" w:type="dxa"/>
            </w:tcMar>
          </w:tcPr>
          <w:p>
            <w:pPr>
              <w:spacing w:before="40" w:after="40"/>
            </w:pPr>
            <w:r>
              <w:rPr>
                <w:rFonts w:ascii="Arial" w:hAnsi="Arial"/>
                <w:color w:val="1F2937"/>
                <w:sz w:val="17"/>
              </w:rPr>
              <w:t>21</w:t>
            </w:r>
          </w:p>
        </w:tc>
        <w:tc>
          <w:tcPr>
            <w:tcW w:type="dxa" w:w="2160"/>
            <w:tcMar>
              <w:top w:w="80" w:type="dxa"/>
              <w:bottom w:w="80" w:type="dxa"/>
              <w:left w:w="140" w:type="dxa"/>
              <w:right w:w="140" w:type="dxa"/>
            </w:tcMar>
          </w:tcPr>
          <w:p>
            <w:pPr>
              <w:spacing w:before="40" w:after="40"/>
            </w:pPr>
            <w:r>
              <w:rPr>
                <w:rFonts w:ascii="Arial" w:hAnsi="Arial"/>
                <w:color w:val="1F2937"/>
                <w:sz w:val="17"/>
              </w:rPr>
              <w:t>Discusión — Conclusiones</w:t>
            </w:r>
          </w:p>
        </w:tc>
        <w:tc>
          <w:tcPr>
            <w:tcW w:type="dxa" w:w="4608"/>
            <w:tcMar>
              <w:top w:w="80" w:type="dxa"/>
              <w:bottom w:w="80" w:type="dxa"/>
              <w:left w:w="140" w:type="dxa"/>
              <w:right w:w="140" w:type="dxa"/>
            </w:tcMar>
          </w:tcPr>
          <w:p>
            <w:pPr>
              <w:spacing w:before="40" w:after="40"/>
            </w:pPr>
            <w:r>
              <w:rPr>
                <w:rFonts w:ascii="Arial" w:hAnsi="Arial"/>
                <w:color w:val="1F2937"/>
                <w:sz w:val="17"/>
              </w:rPr>
              <w:t>Proporcionar una conclusión general que aborde las preguntas de investigación e implique recomendaciones para futuras investigaciones o la práctica clínica.</w:t>
            </w:r>
          </w:p>
        </w:tc>
        <w:tc>
          <w:tcPr>
            <w:tcW w:type="dxa" w:w="1872"/>
            <w:tcMar>
              <w:top w:w="80" w:type="dxa"/>
              <w:bottom w:w="80" w:type="dxa"/>
              <w:left w:w="140" w:type="dxa"/>
              <w:right w:w="140" w:type="dxa"/>
            </w:tcMar>
          </w:tcPr>
          <w:p>
            <w:pPr>
              <w:spacing w:before="40" w:after="40"/>
            </w:pPr>
            <w:r>
              <w:rPr>
                <w:rFonts w:ascii="Arial" w:hAnsi="Arial"/>
                <w:color w:val="1F2937"/>
                <w:sz w:val="17"/>
              </w:rPr>
              <w:t>Sección 5 (Conclusiones)</w:t>
            </w:r>
          </w:p>
        </w:tc>
      </w:tr>
      <w:tr>
        <w:tc>
          <w:tcPr>
            <w:tcW w:type="dxa" w:w="720"/>
            <w:tcMar>
              <w:top w:w="80" w:type="dxa"/>
              <w:bottom w:w="80" w:type="dxa"/>
              <w:left w:w="140" w:type="dxa"/>
              <w:right w:w="140" w:type="dxa"/>
            </w:tcMar>
            <w:tcBorders>
              <w:bottom w:val="single" w:sz="12" w:space="0" w:color="222222"/>
              <w:top w:val="none"/>
              <w:left w:val="none"/>
              <w:right w:val="none"/>
            </w:tcBorders>
          </w:tcPr>
          <w:p>
            <w:pPr>
              <w:spacing w:before="40" w:after="40"/>
            </w:pPr>
            <w:r>
              <w:rPr>
                <w:rFonts w:ascii="Arial" w:hAnsi="Arial"/>
                <w:color w:val="1F2937"/>
                <w:sz w:val="17"/>
              </w:rPr>
              <w:t>22</w:t>
            </w:r>
          </w:p>
        </w:tc>
        <w:tc>
          <w:tcPr>
            <w:tcW w:type="dxa" w:w="2160"/>
            <w:tcMar>
              <w:top w:w="80" w:type="dxa"/>
              <w:bottom w:w="80" w:type="dxa"/>
              <w:left w:w="140" w:type="dxa"/>
              <w:right w:w="140" w:type="dxa"/>
            </w:tcMar>
            <w:tcBorders>
              <w:bottom w:val="single" w:sz="12" w:space="0" w:color="222222"/>
              <w:top w:val="none"/>
              <w:left w:val="none"/>
              <w:right w:val="none"/>
            </w:tcBorders>
          </w:tcPr>
          <w:p>
            <w:pPr>
              <w:spacing w:before="40" w:after="40"/>
            </w:pPr>
            <w:r>
              <w:rPr>
                <w:rFonts w:ascii="Arial" w:hAnsi="Arial"/>
                <w:color w:val="1F2937"/>
                <w:sz w:val="17"/>
              </w:rPr>
              <w:t>Financiamiento — Financiamiento</w:t>
            </w:r>
          </w:p>
        </w:tc>
        <w:tc>
          <w:tcPr>
            <w:tcW w:type="dxa" w:w="4608"/>
            <w:tcMar>
              <w:top w:w="80" w:type="dxa"/>
              <w:bottom w:w="80" w:type="dxa"/>
              <w:left w:w="140" w:type="dxa"/>
              <w:right w:w="140" w:type="dxa"/>
            </w:tcMar>
            <w:tcBorders>
              <w:bottom w:val="single" w:sz="12" w:space="0" w:color="222222"/>
              <w:top w:val="none"/>
              <w:left w:val="none"/>
              <w:right w:val="none"/>
            </w:tcBorders>
          </w:tcPr>
          <w:p>
            <w:pPr>
              <w:spacing w:before="40" w:after="40"/>
            </w:pPr>
            <w:r>
              <w:rPr>
                <w:rFonts w:ascii="Arial" w:hAnsi="Arial"/>
                <w:color w:val="1F2937"/>
                <w:sz w:val="17"/>
              </w:rPr>
              <w:t>Describir las fuentes de financiamiento de la revisión exploratoria y el papel de los financiadores.</w:t>
            </w:r>
          </w:p>
        </w:tc>
        <w:tc>
          <w:tcPr>
            <w:tcW w:type="dxa" w:w="1872"/>
            <w:tcMar>
              <w:top w:w="80" w:type="dxa"/>
              <w:bottom w:w="80" w:type="dxa"/>
              <w:left w:w="140" w:type="dxa"/>
              <w:right w:w="140" w:type="dxa"/>
            </w:tcMar>
            <w:tcBorders>
              <w:bottom w:val="single" w:sz="12" w:space="0" w:color="222222"/>
              <w:top w:val="none"/>
              <w:left w:val="none"/>
              <w:right w:val="none"/>
            </w:tcBorders>
          </w:tcPr>
          <w:p>
            <w:pPr>
              <w:spacing w:before="40" w:after="40"/>
            </w:pPr>
            <w:r>
              <w:rPr>
                <w:rFonts w:ascii="Arial" w:hAnsi="Arial"/>
                <w:color w:val="1F2937"/>
                <w:sz w:val="17"/>
              </w:rPr>
              <w:t>Declaraciones finales</w:t>
            </w:r>
          </w:p>
        </w:tc>
      </w:tr>
    </w:tbl>
    <w:p>
      <w:pPr>
        <w:spacing w:before="80" w:after="280"/>
      </w:pPr>
      <w:r>
        <w:rPr>
          <w:rFonts w:ascii="Arial" w:hAnsi="Arial"/>
          <w:i/>
          <w:color w:val="4B5563"/>
          <w:sz w:val="17"/>
        </w:rPr>
        <w:t xml:space="preserve">Nota. </w:t>
      </w:r>
      <w:r>
        <w:rPr>
          <w:rFonts w:ascii="Arial" w:hAnsi="Arial"/>
          <w:color w:val="4B5563"/>
          <w:sz w:val="17"/>
        </w:rPr>
        <w:t>Declaración Preferred Reporting Items for Systematic Reviews and Meta-Analyses Extension for Scoping Reviews (PRISMA-ScR; Tricco et al., 2018). Tasa de cumplimiento del protocolo: 100.0% (22/22 ítems).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