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A094" w14:textId="77777777" w:rsidR="00AF7E3B" w:rsidRDefault="00425FF0">
      <w:pPr>
        <w:spacing w:after="0" w:line="240" w:lineRule="auto"/>
        <w:rPr>
          <w:rFonts w:ascii="Calibri" w:eastAsia="Calibri" w:hAnsi="Calibri" w:cs="Calibri"/>
          <w:sz w:val="22"/>
          <w:szCs w:val="22"/>
        </w:rPr>
      </w:pPr>
      <w:r>
        <w:rPr>
          <w:rFonts w:ascii="Calibri" w:eastAsia="Calibri" w:hAnsi="Calibri" w:cs="Calibri"/>
          <w:sz w:val="22"/>
          <w:szCs w:val="22"/>
        </w:rPr>
        <w:t xml:space="preserve">         </w:t>
      </w:r>
      <w:r>
        <w:rPr>
          <w:rFonts w:ascii="Times New Roman" w:hAnsi="Times New Roman"/>
          <w:noProof/>
        </w:rPr>
        <w:drawing>
          <wp:anchor distT="0" distB="0" distL="0" distR="0" simplePos="0" relativeHeight="251658240" behindDoc="1" locked="0" layoutInCell="1" hidden="0" allowOverlap="1" wp14:anchorId="69FF0411" wp14:editId="774BFE34">
            <wp:simplePos x="0" y="0"/>
            <wp:positionH relativeFrom="column">
              <wp:posOffset>-1057369</wp:posOffset>
            </wp:positionH>
            <wp:positionV relativeFrom="paragraph">
              <wp:posOffset>-899793</wp:posOffset>
            </wp:positionV>
            <wp:extent cx="7736213" cy="10013726"/>
            <wp:effectExtent l="0" t="0" r="0" b="0"/>
            <wp:wrapNone/>
            <wp:docPr id="214055145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7736213" cy="10013726"/>
                    </a:xfrm>
                    <a:prstGeom prst="rect">
                      <a:avLst/>
                    </a:prstGeom>
                    <a:ln/>
                  </pic:spPr>
                </pic:pic>
              </a:graphicData>
            </a:graphic>
          </wp:anchor>
        </w:drawing>
      </w:r>
      <w:r>
        <w:rPr>
          <w:rFonts w:ascii="Times New Roman" w:hAnsi="Times New Roman"/>
          <w:noProof/>
        </w:rPr>
        <mc:AlternateContent>
          <mc:Choice Requires="wpg">
            <w:drawing>
              <wp:anchor distT="0" distB="0" distL="114300" distR="114300" simplePos="0" relativeHeight="251659264" behindDoc="0" locked="0" layoutInCell="1" hidden="0" allowOverlap="1" wp14:anchorId="3963FEA9" wp14:editId="4C2D7747">
                <wp:simplePos x="0" y="0"/>
                <wp:positionH relativeFrom="column">
                  <wp:posOffset>-579436</wp:posOffset>
                </wp:positionH>
                <wp:positionV relativeFrom="paragraph">
                  <wp:posOffset>4185603</wp:posOffset>
                </wp:positionV>
                <wp:extent cx="6833235" cy="405130"/>
                <wp:effectExtent l="0" t="0" r="0" b="0"/>
                <wp:wrapNone/>
                <wp:docPr id="2140551435" name="Rectángulo 2140551435"/>
                <wp:cNvGraphicFramePr/>
                <a:graphic xmlns:a="http://schemas.openxmlformats.org/drawingml/2006/main">
                  <a:graphicData uri="http://schemas.microsoft.com/office/word/2010/wordprocessingShape">
                    <wps:wsp>
                      <wps:cNvSpPr/>
                      <wps:spPr>
                        <a:xfrm>
                          <a:off x="1934145" y="3582198"/>
                          <a:ext cx="6823710" cy="395605"/>
                        </a:xfrm>
                        <a:prstGeom prst="rect">
                          <a:avLst/>
                        </a:prstGeom>
                        <a:noFill/>
                        <a:ln>
                          <a:noFill/>
                        </a:ln>
                      </wps:spPr>
                      <wps:txbx>
                        <w:txbxContent>
                          <w:p w14:paraId="1576A79C" w14:textId="77777777" w:rsidR="00AF7E3B" w:rsidRDefault="00425FF0">
                            <w:pPr>
                              <w:spacing w:line="277" w:lineRule="auto"/>
                              <w:jc w:val="center"/>
                              <w:textDirection w:val="btLr"/>
                            </w:pPr>
                            <w:r>
                              <w:rPr>
                                <w:rFonts w:ascii="Trebuchet MS" w:eastAsia="Trebuchet MS" w:hAnsi="Trebuchet MS" w:cs="Trebuchet MS"/>
                                <w:color w:val="50637D"/>
                                <w:sz w:val="32"/>
                              </w:rPr>
                              <w:t>García, F; López, T; Velásquez, E.</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6833235" cy="405130"/>
                        </a:xfrm>
                        <a:prstGeom prst="rect"/>
                        <a:ln/>
                      </pic:spPr>
                    </pic:pic>
                  </a:graphicData>
                </a:graphic>
              </wp:anchor>
            </w:drawing>
          </mc:Fallback>
        </mc:AlternateContent>
      </w:r>
    </w:p>
    <w:p w14:paraId="644503F0" w14:textId="77777777" w:rsidR="00AF7E3B" w:rsidRDefault="00AF7E3B">
      <w:pPr>
        <w:spacing w:line="256" w:lineRule="auto"/>
        <w:rPr>
          <w:rFonts w:ascii="Calibri" w:eastAsia="Calibri" w:hAnsi="Calibri" w:cs="Calibri"/>
          <w:sz w:val="22"/>
          <w:szCs w:val="22"/>
        </w:rPr>
      </w:pPr>
    </w:p>
    <w:p w14:paraId="46B4F48A" w14:textId="77777777" w:rsidR="00AF7E3B" w:rsidRDefault="00AF7E3B">
      <w:pPr>
        <w:spacing w:line="256" w:lineRule="auto"/>
        <w:rPr>
          <w:rFonts w:ascii="Calibri" w:eastAsia="Calibri" w:hAnsi="Calibri" w:cs="Calibri"/>
          <w:sz w:val="22"/>
          <w:szCs w:val="22"/>
        </w:rPr>
      </w:pPr>
    </w:p>
    <w:p w14:paraId="2716309F" w14:textId="77777777" w:rsidR="00AF7E3B" w:rsidRDefault="00AF7E3B">
      <w:pPr>
        <w:spacing w:line="256" w:lineRule="auto"/>
        <w:rPr>
          <w:rFonts w:ascii="Calibri" w:eastAsia="Calibri" w:hAnsi="Calibri" w:cs="Calibri"/>
          <w:sz w:val="22"/>
          <w:szCs w:val="22"/>
        </w:rPr>
      </w:pPr>
    </w:p>
    <w:p w14:paraId="1953F91D" w14:textId="77777777" w:rsidR="00AF7E3B" w:rsidRDefault="00AF7E3B">
      <w:pPr>
        <w:spacing w:line="256" w:lineRule="auto"/>
        <w:rPr>
          <w:rFonts w:ascii="Calibri" w:eastAsia="Calibri" w:hAnsi="Calibri" w:cs="Calibri"/>
          <w:sz w:val="22"/>
          <w:szCs w:val="22"/>
        </w:rPr>
      </w:pPr>
    </w:p>
    <w:p w14:paraId="45888D99"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0288" behindDoc="0" locked="0" layoutInCell="1" hidden="0" allowOverlap="1" wp14:anchorId="0745CF7D" wp14:editId="1C35A915">
                <wp:simplePos x="0" y="0"/>
                <wp:positionH relativeFrom="column">
                  <wp:posOffset>-1008696</wp:posOffset>
                </wp:positionH>
                <wp:positionV relativeFrom="paragraph">
                  <wp:posOffset>229553</wp:posOffset>
                </wp:positionV>
                <wp:extent cx="7362825" cy="454025"/>
                <wp:effectExtent l="0" t="0" r="0" b="0"/>
                <wp:wrapNone/>
                <wp:docPr id="2140551434" name="Rectángulo 2140551434"/>
                <wp:cNvGraphicFramePr/>
                <a:graphic xmlns:a="http://schemas.openxmlformats.org/drawingml/2006/main">
                  <a:graphicData uri="http://schemas.microsoft.com/office/word/2010/wordprocessingShape">
                    <wps:wsp>
                      <wps:cNvSpPr/>
                      <wps:spPr>
                        <a:xfrm>
                          <a:off x="1669350" y="3557750"/>
                          <a:ext cx="7353300" cy="444500"/>
                        </a:xfrm>
                        <a:prstGeom prst="rect">
                          <a:avLst/>
                        </a:prstGeom>
                        <a:noFill/>
                        <a:ln>
                          <a:noFill/>
                        </a:ln>
                      </wps:spPr>
                      <wps:txbx>
                        <w:txbxContent>
                          <w:p w14:paraId="60D30CDE" w14:textId="77777777" w:rsidR="00AF7E3B" w:rsidRDefault="00425FF0">
                            <w:pPr>
                              <w:spacing w:line="277" w:lineRule="auto"/>
                              <w:jc w:val="center"/>
                              <w:textDirection w:val="btLr"/>
                            </w:pPr>
                            <w:r>
                              <w:rPr>
                                <w:rFonts w:ascii="Trebuchet MS" w:eastAsia="Trebuchet MS" w:hAnsi="Trebuchet MS" w:cs="Trebuchet MS"/>
                                <w:color w:val="DC0833"/>
                                <w:sz w:val="44"/>
                              </w:rPr>
                              <w:t>TRABAJO DE INVESTIGACIÓN</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4"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7362825" cy="454025"/>
                        </a:xfrm>
                        <a:prstGeom prst="rect"/>
                        <a:ln/>
                      </pic:spPr>
                    </pic:pic>
                  </a:graphicData>
                </a:graphic>
              </wp:anchor>
            </w:drawing>
          </mc:Fallback>
        </mc:AlternateContent>
      </w:r>
    </w:p>
    <w:p w14:paraId="22AD0C09" w14:textId="77777777" w:rsidR="00AF7E3B" w:rsidRDefault="00AF7E3B">
      <w:pPr>
        <w:spacing w:line="256" w:lineRule="auto"/>
        <w:rPr>
          <w:rFonts w:ascii="Calibri" w:eastAsia="Calibri" w:hAnsi="Calibri" w:cs="Calibri"/>
          <w:sz w:val="22"/>
          <w:szCs w:val="22"/>
        </w:rPr>
      </w:pPr>
    </w:p>
    <w:p w14:paraId="63B38CDC" w14:textId="77777777" w:rsidR="00AF7E3B" w:rsidRDefault="00AF7E3B">
      <w:pPr>
        <w:spacing w:line="256" w:lineRule="auto"/>
        <w:rPr>
          <w:rFonts w:ascii="Calibri" w:eastAsia="Calibri" w:hAnsi="Calibri" w:cs="Calibri"/>
          <w:sz w:val="22"/>
          <w:szCs w:val="22"/>
        </w:rPr>
      </w:pPr>
    </w:p>
    <w:p w14:paraId="7A2FBAB8" w14:textId="77777777" w:rsidR="00AF7E3B" w:rsidRDefault="00AF7E3B">
      <w:pPr>
        <w:spacing w:line="256" w:lineRule="auto"/>
        <w:rPr>
          <w:rFonts w:ascii="Calibri" w:eastAsia="Calibri" w:hAnsi="Calibri" w:cs="Calibri"/>
          <w:sz w:val="22"/>
          <w:szCs w:val="22"/>
        </w:rPr>
      </w:pPr>
    </w:p>
    <w:p w14:paraId="141B2D24" w14:textId="77777777" w:rsidR="00AF7E3B" w:rsidRDefault="00AF7E3B">
      <w:pPr>
        <w:spacing w:line="256" w:lineRule="auto"/>
        <w:rPr>
          <w:rFonts w:ascii="Calibri" w:eastAsia="Calibri" w:hAnsi="Calibri" w:cs="Calibri"/>
          <w:sz w:val="22"/>
          <w:szCs w:val="22"/>
        </w:rPr>
      </w:pPr>
    </w:p>
    <w:p w14:paraId="719F8123"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1312" behindDoc="0" locked="0" layoutInCell="1" hidden="0" allowOverlap="1" wp14:anchorId="51A446B8" wp14:editId="2639F49C">
                <wp:simplePos x="0" y="0"/>
                <wp:positionH relativeFrom="column">
                  <wp:posOffset>-551496</wp:posOffset>
                </wp:positionH>
                <wp:positionV relativeFrom="paragraph">
                  <wp:posOffset>106998</wp:posOffset>
                </wp:positionV>
                <wp:extent cx="6833235" cy="1097280"/>
                <wp:effectExtent l="0" t="0" r="0" b="0"/>
                <wp:wrapNone/>
                <wp:docPr id="2140551429" name="Rectángulo 2140551429"/>
                <wp:cNvGraphicFramePr/>
                <a:graphic xmlns:a="http://schemas.openxmlformats.org/drawingml/2006/main">
                  <a:graphicData uri="http://schemas.microsoft.com/office/word/2010/wordprocessingShape">
                    <wps:wsp>
                      <wps:cNvSpPr/>
                      <wps:spPr>
                        <a:xfrm>
                          <a:off x="1934145" y="3236123"/>
                          <a:ext cx="6823710" cy="1087755"/>
                        </a:xfrm>
                        <a:prstGeom prst="rect">
                          <a:avLst/>
                        </a:prstGeom>
                        <a:noFill/>
                        <a:ln>
                          <a:noFill/>
                        </a:ln>
                      </wps:spPr>
                      <wps:txbx>
                        <w:txbxContent>
                          <w:p w14:paraId="2106AF7E" w14:textId="77777777" w:rsidR="00AF7E3B" w:rsidRDefault="00425FF0">
                            <w:pPr>
                              <w:spacing w:line="277" w:lineRule="auto"/>
                              <w:jc w:val="center"/>
                              <w:textDirection w:val="btLr"/>
                            </w:pPr>
                            <w:r>
                              <w:rPr>
                                <w:rFonts w:ascii="Trebuchet MS" w:eastAsia="Trebuchet MS" w:hAnsi="Trebuchet MS" w:cs="Trebuchet MS"/>
                                <w:color w:val="FFFFFF"/>
                                <w:sz w:val="36"/>
                              </w:rPr>
                              <w:t xml:space="preserve">La medicina tradicional, complementaria e integrativa como complemento en la atención psicológica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6833235" cy="1097280"/>
                        </a:xfrm>
                        <a:prstGeom prst="rect"/>
                        <a:ln/>
                      </pic:spPr>
                    </pic:pic>
                  </a:graphicData>
                </a:graphic>
              </wp:anchor>
            </w:drawing>
          </mc:Fallback>
        </mc:AlternateContent>
      </w:r>
    </w:p>
    <w:p w14:paraId="0F2A0B5C" w14:textId="77777777" w:rsidR="00AF7E3B" w:rsidRDefault="00AF7E3B">
      <w:pPr>
        <w:spacing w:line="256" w:lineRule="auto"/>
        <w:rPr>
          <w:rFonts w:ascii="Calibri" w:eastAsia="Calibri" w:hAnsi="Calibri" w:cs="Calibri"/>
          <w:sz w:val="22"/>
          <w:szCs w:val="22"/>
        </w:rPr>
      </w:pPr>
    </w:p>
    <w:p w14:paraId="5B0294C6" w14:textId="77777777" w:rsidR="00AF7E3B" w:rsidRDefault="00AF7E3B">
      <w:pPr>
        <w:spacing w:line="256" w:lineRule="auto"/>
        <w:rPr>
          <w:rFonts w:ascii="Calibri" w:eastAsia="Calibri" w:hAnsi="Calibri" w:cs="Calibri"/>
          <w:sz w:val="22"/>
          <w:szCs w:val="22"/>
        </w:rPr>
      </w:pPr>
    </w:p>
    <w:p w14:paraId="0D124D4B" w14:textId="77777777" w:rsidR="00AF7E3B" w:rsidRDefault="00AF7E3B">
      <w:pPr>
        <w:spacing w:line="256" w:lineRule="auto"/>
        <w:rPr>
          <w:rFonts w:ascii="Calibri" w:eastAsia="Calibri" w:hAnsi="Calibri" w:cs="Calibri"/>
          <w:sz w:val="22"/>
          <w:szCs w:val="22"/>
        </w:rPr>
      </w:pPr>
    </w:p>
    <w:p w14:paraId="122BF62A" w14:textId="77777777" w:rsidR="00AF7E3B" w:rsidRDefault="00AF7E3B">
      <w:pPr>
        <w:spacing w:line="256" w:lineRule="auto"/>
        <w:rPr>
          <w:rFonts w:ascii="Calibri" w:eastAsia="Calibri" w:hAnsi="Calibri" w:cs="Calibri"/>
          <w:sz w:val="22"/>
          <w:szCs w:val="22"/>
        </w:rPr>
      </w:pPr>
    </w:p>
    <w:p w14:paraId="3B8F5A69" w14:textId="77777777" w:rsidR="00AF7E3B" w:rsidRDefault="00AF7E3B">
      <w:pPr>
        <w:spacing w:line="256" w:lineRule="auto"/>
        <w:rPr>
          <w:rFonts w:ascii="Calibri" w:eastAsia="Calibri" w:hAnsi="Calibri" w:cs="Calibri"/>
          <w:sz w:val="22"/>
          <w:szCs w:val="22"/>
        </w:rPr>
      </w:pPr>
    </w:p>
    <w:p w14:paraId="058C4DFB" w14:textId="77777777" w:rsidR="00AF7E3B" w:rsidRDefault="00AF7E3B">
      <w:pPr>
        <w:spacing w:line="256" w:lineRule="auto"/>
        <w:rPr>
          <w:rFonts w:ascii="Calibri" w:eastAsia="Calibri" w:hAnsi="Calibri" w:cs="Calibri"/>
          <w:sz w:val="22"/>
          <w:szCs w:val="22"/>
        </w:rPr>
      </w:pPr>
    </w:p>
    <w:p w14:paraId="729855DF" w14:textId="77777777" w:rsidR="00AF7E3B" w:rsidRDefault="00AF7E3B">
      <w:pPr>
        <w:spacing w:line="256" w:lineRule="auto"/>
        <w:rPr>
          <w:rFonts w:ascii="Calibri" w:eastAsia="Calibri" w:hAnsi="Calibri" w:cs="Calibri"/>
          <w:sz w:val="22"/>
          <w:szCs w:val="22"/>
        </w:rPr>
      </w:pPr>
    </w:p>
    <w:p w14:paraId="592334FC" w14:textId="77777777" w:rsidR="00AF7E3B" w:rsidRDefault="00AF7E3B">
      <w:pPr>
        <w:spacing w:line="256" w:lineRule="auto"/>
        <w:rPr>
          <w:rFonts w:ascii="Calibri" w:eastAsia="Calibri" w:hAnsi="Calibri" w:cs="Calibri"/>
          <w:sz w:val="22"/>
          <w:szCs w:val="22"/>
        </w:rPr>
      </w:pPr>
    </w:p>
    <w:p w14:paraId="36B493D2" w14:textId="77777777" w:rsidR="00AF7E3B" w:rsidRDefault="00AF7E3B">
      <w:pPr>
        <w:spacing w:line="256" w:lineRule="auto"/>
        <w:rPr>
          <w:rFonts w:ascii="Calibri" w:eastAsia="Calibri" w:hAnsi="Calibri" w:cs="Calibri"/>
          <w:sz w:val="22"/>
          <w:szCs w:val="22"/>
        </w:rPr>
      </w:pPr>
    </w:p>
    <w:p w14:paraId="4897A4D3"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2336" behindDoc="0" locked="0" layoutInCell="1" hidden="0" allowOverlap="1" wp14:anchorId="1869D081" wp14:editId="2E709172">
                <wp:simplePos x="0" y="0"/>
                <wp:positionH relativeFrom="column">
                  <wp:posOffset>-533716</wp:posOffset>
                </wp:positionH>
                <wp:positionV relativeFrom="paragraph">
                  <wp:posOffset>533083</wp:posOffset>
                </wp:positionV>
                <wp:extent cx="6833235" cy="413385"/>
                <wp:effectExtent l="0" t="0" r="0" b="0"/>
                <wp:wrapNone/>
                <wp:docPr id="2140551431" name="Rectángulo 2140551431"/>
                <wp:cNvGraphicFramePr/>
                <a:graphic xmlns:a="http://schemas.openxmlformats.org/drawingml/2006/main">
                  <a:graphicData uri="http://schemas.microsoft.com/office/word/2010/wordprocessingShape">
                    <wps:wsp>
                      <wps:cNvSpPr/>
                      <wps:spPr>
                        <a:xfrm>
                          <a:off x="1934145" y="3578388"/>
                          <a:ext cx="6823710" cy="403225"/>
                        </a:xfrm>
                        <a:prstGeom prst="rect">
                          <a:avLst/>
                        </a:prstGeom>
                        <a:noFill/>
                        <a:ln>
                          <a:noFill/>
                        </a:ln>
                      </wps:spPr>
                      <wps:txbx>
                        <w:txbxContent>
                          <w:p w14:paraId="16C092AA" w14:textId="77777777" w:rsidR="00AF7E3B" w:rsidRDefault="00425FF0">
                            <w:pPr>
                              <w:spacing w:line="277" w:lineRule="auto"/>
                              <w:jc w:val="center"/>
                              <w:textDirection w:val="btLr"/>
                            </w:pPr>
                            <w:r>
                              <w:rPr>
                                <w:rFonts w:ascii="Trebuchet MS" w:eastAsia="Trebuchet MS" w:hAnsi="Trebuchet MS" w:cs="Trebuchet MS"/>
                                <w:color w:val="808080"/>
                              </w:rPr>
                              <w:t>Dr. Tania Libertad Pérez Guevara</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6833235" cy="413385"/>
                        </a:xfrm>
                        <a:prstGeom prst="rect"/>
                        <a:ln/>
                      </pic:spPr>
                    </pic:pic>
                  </a:graphicData>
                </a:graphic>
              </wp:anchor>
            </w:drawing>
          </mc:Fallback>
        </mc:AlternateContent>
      </w:r>
      <w:r>
        <w:rPr>
          <w:rFonts w:ascii="Times New Roman" w:hAnsi="Times New Roman"/>
          <w:noProof/>
        </w:rPr>
        <mc:AlternateContent>
          <mc:Choice Requires="wpg">
            <w:drawing>
              <wp:anchor distT="0" distB="0" distL="114300" distR="114300" simplePos="0" relativeHeight="251663360" behindDoc="0" locked="0" layoutInCell="1" hidden="0" allowOverlap="1" wp14:anchorId="2F889F2D" wp14:editId="274F563E">
                <wp:simplePos x="0" y="0"/>
                <wp:positionH relativeFrom="column">
                  <wp:posOffset>-444816</wp:posOffset>
                </wp:positionH>
                <wp:positionV relativeFrom="paragraph">
                  <wp:posOffset>167323</wp:posOffset>
                </wp:positionV>
                <wp:extent cx="6833235" cy="342900"/>
                <wp:effectExtent l="0" t="0" r="0" b="0"/>
                <wp:wrapNone/>
                <wp:docPr id="2140551426" name="Rectángulo 2140551426"/>
                <wp:cNvGraphicFramePr/>
                <a:graphic xmlns:a="http://schemas.openxmlformats.org/drawingml/2006/main">
                  <a:graphicData uri="http://schemas.microsoft.com/office/word/2010/wordprocessingShape">
                    <wps:wsp>
                      <wps:cNvSpPr/>
                      <wps:spPr>
                        <a:xfrm>
                          <a:off x="1934145" y="3613313"/>
                          <a:ext cx="6823710" cy="333375"/>
                        </a:xfrm>
                        <a:prstGeom prst="rect">
                          <a:avLst/>
                        </a:prstGeom>
                        <a:noFill/>
                        <a:ln>
                          <a:noFill/>
                        </a:ln>
                      </wps:spPr>
                      <wps:txbx>
                        <w:txbxContent>
                          <w:p w14:paraId="18C4544D" w14:textId="77777777" w:rsidR="00AF7E3B" w:rsidRDefault="00425FF0">
                            <w:pPr>
                              <w:spacing w:line="277" w:lineRule="auto"/>
                              <w:jc w:val="center"/>
                              <w:textDirection w:val="btLr"/>
                            </w:pPr>
                            <w:r>
                              <w:rPr>
                                <w:rFonts w:ascii="Trebuchet MS" w:eastAsia="Trebuchet MS" w:hAnsi="Trebuchet MS" w:cs="Trebuchet MS"/>
                                <w:b/>
                                <w:color w:val="163555"/>
                                <w:sz w:val="28"/>
                              </w:rPr>
                              <w:t>Tutora</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6833235" cy="342900"/>
                        </a:xfrm>
                        <a:prstGeom prst="rect"/>
                        <a:ln/>
                      </pic:spPr>
                    </pic:pic>
                  </a:graphicData>
                </a:graphic>
              </wp:anchor>
            </w:drawing>
          </mc:Fallback>
        </mc:AlternateContent>
      </w:r>
    </w:p>
    <w:p w14:paraId="7C9AFBB4" w14:textId="77777777" w:rsidR="00AF7E3B" w:rsidRDefault="00AF7E3B">
      <w:pPr>
        <w:spacing w:line="256" w:lineRule="auto"/>
        <w:rPr>
          <w:rFonts w:ascii="Calibri" w:eastAsia="Calibri" w:hAnsi="Calibri" w:cs="Calibri"/>
          <w:sz w:val="22"/>
          <w:szCs w:val="22"/>
        </w:rPr>
      </w:pPr>
    </w:p>
    <w:p w14:paraId="60B72C6A" w14:textId="77777777" w:rsidR="00AF7E3B" w:rsidRDefault="00AF7E3B">
      <w:pPr>
        <w:spacing w:line="256" w:lineRule="auto"/>
        <w:rPr>
          <w:rFonts w:ascii="Calibri" w:eastAsia="Calibri" w:hAnsi="Calibri" w:cs="Calibri"/>
          <w:sz w:val="22"/>
          <w:szCs w:val="22"/>
        </w:rPr>
      </w:pPr>
    </w:p>
    <w:p w14:paraId="6E2FBA71" w14:textId="77777777" w:rsidR="00AF7E3B" w:rsidRDefault="00AF7E3B">
      <w:pPr>
        <w:spacing w:line="256" w:lineRule="auto"/>
        <w:rPr>
          <w:rFonts w:ascii="Calibri" w:eastAsia="Calibri" w:hAnsi="Calibri" w:cs="Calibri"/>
          <w:sz w:val="22"/>
          <w:szCs w:val="22"/>
        </w:rPr>
      </w:pPr>
    </w:p>
    <w:p w14:paraId="38107C62" w14:textId="77777777" w:rsidR="00AF7E3B" w:rsidRDefault="00AF7E3B">
      <w:pPr>
        <w:spacing w:line="256" w:lineRule="auto"/>
        <w:rPr>
          <w:rFonts w:ascii="Calibri" w:eastAsia="Calibri" w:hAnsi="Calibri" w:cs="Calibri"/>
          <w:sz w:val="22"/>
          <w:szCs w:val="22"/>
        </w:rPr>
      </w:pPr>
    </w:p>
    <w:p w14:paraId="6B8094D7" w14:textId="77777777" w:rsidR="00AF7E3B" w:rsidRDefault="00AF7E3B">
      <w:pPr>
        <w:spacing w:line="256" w:lineRule="auto"/>
        <w:rPr>
          <w:rFonts w:ascii="Calibri" w:eastAsia="Calibri" w:hAnsi="Calibri" w:cs="Calibri"/>
          <w:sz w:val="22"/>
          <w:szCs w:val="22"/>
        </w:rPr>
      </w:pPr>
    </w:p>
    <w:p w14:paraId="3EDAE2C2" w14:textId="77777777" w:rsidR="00AF7E3B" w:rsidRDefault="00AF7E3B">
      <w:pPr>
        <w:spacing w:line="256" w:lineRule="auto"/>
        <w:rPr>
          <w:rFonts w:ascii="Calibri" w:eastAsia="Calibri" w:hAnsi="Calibri" w:cs="Calibri"/>
          <w:sz w:val="22"/>
          <w:szCs w:val="22"/>
        </w:rPr>
      </w:pPr>
    </w:p>
    <w:p w14:paraId="6E3A009E"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4384" behindDoc="0" locked="0" layoutInCell="1" hidden="0" allowOverlap="1" wp14:anchorId="29AC5AA6" wp14:editId="541E48C7">
                <wp:simplePos x="0" y="0"/>
                <wp:positionH relativeFrom="column">
                  <wp:posOffset>461963</wp:posOffset>
                </wp:positionH>
                <wp:positionV relativeFrom="paragraph">
                  <wp:posOffset>164148</wp:posOffset>
                </wp:positionV>
                <wp:extent cx="5130165" cy="412750"/>
                <wp:effectExtent l="0" t="0" r="0" b="0"/>
                <wp:wrapNone/>
                <wp:docPr id="2140551433" name="Rectángulo 2140551433"/>
                <wp:cNvGraphicFramePr/>
                <a:graphic xmlns:a="http://schemas.openxmlformats.org/drawingml/2006/main">
                  <a:graphicData uri="http://schemas.microsoft.com/office/word/2010/wordprocessingShape">
                    <wps:wsp>
                      <wps:cNvSpPr/>
                      <wps:spPr>
                        <a:xfrm>
                          <a:off x="2785680" y="3578388"/>
                          <a:ext cx="5120640" cy="403225"/>
                        </a:xfrm>
                        <a:prstGeom prst="rect">
                          <a:avLst/>
                        </a:prstGeom>
                        <a:noFill/>
                        <a:ln>
                          <a:noFill/>
                        </a:ln>
                      </wps:spPr>
                      <wps:txbx>
                        <w:txbxContent>
                          <w:p w14:paraId="1D0A201B" w14:textId="77777777" w:rsidR="00AF7E3B" w:rsidRDefault="00425FF0">
                            <w:pPr>
                              <w:spacing w:line="277" w:lineRule="auto"/>
                              <w:jc w:val="center"/>
                              <w:textDirection w:val="btLr"/>
                            </w:pPr>
                            <w:r>
                              <w:rPr>
                                <w:rFonts w:ascii="Trebuchet MS" w:eastAsia="Trebuchet MS" w:hAnsi="Trebuchet MS" w:cs="Trebuchet MS"/>
                                <w:color w:val="657C9C"/>
                              </w:rPr>
                              <w:t xml:space="preserve">CENTRO UNIVERSITARIO REGIONAL DE ESTELÍ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5130165" cy="412750"/>
                        </a:xfrm>
                        <a:prstGeom prst="rect"/>
                        <a:ln/>
                      </pic:spPr>
                    </pic:pic>
                  </a:graphicData>
                </a:graphic>
              </wp:anchor>
            </w:drawing>
          </mc:Fallback>
        </mc:AlternateContent>
      </w:r>
    </w:p>
    <w:p w14:paraId="4236ACED" w14:textId="77777777" w:rsidR="00AF7E3B" w:rsidRDefault="00AF7E3B">
      <w:pPr>
        <w:spacing w:line="256" w:lineRule="auto"/>
        <w:rPr>
          <w:rFonts w:ascii="Calibri" w:eastAsia="Calibri" w:hAnsi="Calibri" w:cs="Calibri"/>
          <w:sz w:val="22"/>
          <w:szCs w:val="22"/>
        </w:rPr>
      </w:pPr>
    </w:p>
    <w:p w14:paraId="4694DFEE" w14:textId="77777777" w:rsidR="00AF7E3B" w:rsidRDefault="00425FF0">
      <w:pPr>
        <w:spacing w:after="0" w:line="240" w:lineRule="auto"/>
        <w:rPr>
          <w:rFonts w:ascii="Trebuchet MS" w:eastAsia="Trebuchet MS" w:hAnsi="Trebuchet MS" w:cs="Trebuchet MS"/>
          <w:sz w:val="22"/>
          <w:szCs w:val="22"/>
        </w:rPr>
      </w:pPr>
      <w:r>
        <w:rPr>
          <w:rFonts w:ascii="Calibri" w:eastAsia="Calibri" w:hAnsi="Calibri" w:cs="Calibri"/>
          <w:noProof/>
          <w:sz w:val="22"/>
          <w:szCs w:val="22"/>
        </w:rPr>
        <w:lastRenderedPageBreak/>
        <w:drawing>
          <wp:anchor distT="0" distB="0" distL="114300" distR="114300" simplePos="0" relativeHeight="251665408" behindDoc="0" locked="0" layoutInCell="1" hidden="0" allowOverlap="1" wp14:anchorId="28DAD628" wp14:editId="6E568A87">
            <wp:simplePos x="0" y="0"/>
            <wp:positionH relativeFrom="margin">
              <wp:align>center</wp:align>
            </wp:positionH>
            <wp:positionV relativeFrom="margin">
              <wp:posOffset>-466724</wp:posOffset>
            </wp:positionV>
            <wp:extent cx="2334895" cy="1539240"/>
            <wp:effectExtent l="0" t="0" r="0" b="0"/>
            <wp:wrapSquare wrapText="bothSides" distT="0" distB="0" distL="114300" distR="114300"/>
            <wp:docPr id="2140551438" name="image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Texto&#10;&#10;Descripción generada automáticamente"/>
                    <pic:cNvPicPr preferRelativeResize="0"/>
                  </pic:nvPicPr>
                  <pic:blipFill>
                    <a:blip r:embed="rId10"/>
                    <a:srcRect/>
                    <a:stretch>
                      <a:fillRect/>
                    </a:stretch>
                  </pic:blipFill>
                  <pic:spPr>
                    <a:xfrm>
                      <a:off x="0" y="0"/>
                      <a:ext cx="2334895" cy="1539240"/>
                    </a:xfrm>
                    <a:prstGeom prst="rect">
                      <a:avLst/>
                    </a:prstGeom>
                    <a:ln/>
                  </pic:spPr>
                </pic:pic>
              </a:graphicData>
            </a:graphic>
          </wp:anchor>
        </w:drawing>
      </w:r>
    </w:p>
    <w:p w14:paraId="585F9383" w14:textId="77777777" w:rsidR="00AF7E3B" w:rsidRDefault="00AF7E3B">
      <w:pPr>
        <w:spacing w:after="0" w:line="240" w:lineRule="auto"/>
        <w:rPr>
          <w:rFonts w:ascii="Trebuchet MS" w:eastAsia="Trebuchet MS" w:hAnsi="Trebuchet MS" w:cs="Trebuchet MS"/>
          <w:sz w:val="22"/>
          <w:szCs w:val="22"/>
        </w:rPr>
      </w:pPr>
    </w:p>
    <w:p w14:paraId="65AAF190" w14:textId="77777777" w:rsidR="00AF7E3B" w:rsidRDefault="00AF7E3B">
      <w:pPr>
        <w:spacing w:after="0" w:line="240" w:lineRule="auto"/>
        <w:rPr>
          <w:rFonts w:ascii="Trebuchet MS" w:eastAsia="Trebuchet MS" w:hAnsi="Trebuchet MS" w:cs="Trebuchet MS"/>
          <w:sz w:val="22"/>
          <w:szCs w:val="22"/>
        </w:rPr>
      </w:pPr>
    </w:p>
    <w:p w14:paraId="6A020D82" w14:textId="77777777" w:rsidR="00AF7E3B" w:rsidRDefault="00AF7E3B">
      <w:pPr>
        <w:spacing w:after="0" w:line="240" w:lineRule="auto"/>
        <w:rPr>
          <w:rFonts w:ascii="Trebuchet MS" w:eastAsia="Trebuchet MS" w:hAnsi="Trebuchet MS" w:cs="Trebuchet MS"/>
          <w:sz w:val="22"/>
          <w:szCs w:val="22"/>
        </w:rPr>
      </w:pPr>
    </w:p>
    <w:p w14:paraId="6BCD1927" w14:textId="77777777" w:rsidR="00AF7E3B" w:rsidRDefault="00AF7E3B">
      <w:pPr>
        <w:spacing w:after="0" w:line="240" w:lineRule="auto"/>
        <w:rPr>
          <w:rFonts w:ascii="Trebuchet MS" w:eastAsia="Trebuchet MS" w:hAnsi="Trebuchet MS" w:cs="Trebuchet MS"/>
          <w:sz w:val="22"/>
          <w:szCs w:val="22"/>
        </w:rPr>
      </w:pPr>
    </w:p>
    <w:p w14:paraId="364AE0B5" w14:textId="77777777" w:rsidR="00AF7E3B" w:rsidRDefault="00AF7E3B">
      <w:pPr>
        <w:spacing w:after="0" w:line="240" w:lineRule="auto"/>
        <w:rPr>
          <w:rFonts w:ascii="Trebuchet MS" w:eastAsia="Trebuchet MS" w:hAnsi="Trebuchet MS" w:cs="Trebuchet MS"/>
          <w:sz w:val="22"/>
          <w:szCs w:val="22"/>
        </w:rPr>
      </w:pPr>
    </w:p>
    <w:p w14:paraId="719B5D30" w14:textId="77777777" w:rsidR="00AF7E3B" w:rsidRDefault="00AF7E3B">
      <w:pPr>
        <w:spacing w:after="0" w:line="240" w:lineRule="auto"/>
        <w:jc w:val="center"/>
        <w:rPr>
          <w:rFonts w:ascii="Trebuchet MS" w:eastAsia="Trebuchet MS" w:hAnsi="Trebuchet MS" w:cs="Trebuchet MS"/>
          <w:b/>
          <w:bCs/>
          <w:color w:val="000000"/>
          <w:sz w:val="28"/>
          <w:szCs w:val="28"/>
        </w:rPr>
      </w:pPr>
    </w:p>
    <w:p w14:paraId="7052E7AE" w14:textId="77777777" w:rsidR="00AF7E3B" w:rsidRDefault="00425FF0">
      <w:pPr>
        <w:spacing w:after="0" w:line="240" w:lineRule="auto"/>
        <w:jc w:val="center"/>
        <w:rPr>
          <w:rFonts w:ascii="Trebuchet MS" w:eastAsia="Trebuchet MS" w:hAnsi="Trebuchet MS" w:cs="Trebuchet MS"/>
          <w:b/>
          <w:bCs/>
          <w:color w:val="000000"/>
          <w:sz w:val="28"/>
          <w:szCs w:val="28"/>
        </w:rPr>
      </w:pPr>
      <w:r>
        <w:rPr>
          <w:rFonts w:ascii="Trebuchet MS" w:eastAsia="Trebuchet MS" w:hAnsi="Trebuchet MS" w:cs="Trebuchet MS"/>
          <w:b/>
          <w:bCs/>
          <w:color w:val="000000"/>
          <w:sz w:val="28"/>
          <w:szCs w:val="28"/>
        </w:rPr>
        <w:t>Centro Universitario Regional de Estelí</w:t>
      </w:r>
    </w:p>
    <w:p w14:paraId="378EF81F" w14:textId="77777777" w:rsidR="00AF7E3B" w:rsidRDefault="00AF7E3B">
      <w:pPr>
        <w:spacing w:after="0" w:line="240" w:lineRule="auto"/>
        <w:jc w:val="center"/>
        <w:rPr>
          <w:rFonts w:ascii="Trebuchet MS" w:eastAsia="Trebuchet MS" w:hAnsi="Trebuchet MS" w:cs="Trebuchet MS"/>
          <w:sz w:val="22"/>
          <w:szCs w:val="22"/>
        </w:rPr>
      </w:pPr>
    </w:p>
    <w:p w14:paraId="02D1851F"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Recinto Universitario “Leonel Rugama Rugama”</w:t>
      </w:r>
    </w:p>
    <w:p w14:paraId="3AECB128" w14:textId="77777777" w:rsidR="00AF7E3B" w:rsidRDefault="00425FF0">
      <w:pPr>
        <w:spacing w:after="0" w:line="360" w:lineRule="auto"/>
        <w:jc w:val="cente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Departamento de Educación y Humanidades</w:t>
      </w:r>
    </w:p>
    <w:p w14:paraId="25551C88" w14:textId="77777777" w:rsidR="00AF7E3B" w:rsidRDefault="00AF7E3B">
      <w:pPr>
        <w:spacing w:after="0" w:line="360" w:lineRule="auto"/>
        <w:jc w:val="center"/>
        <w:rPr>
          <w:rFonts w:ascii="Trebuchet MS" w:eastAsia="Trebuchet MS" w:hAnsi="Trebuchet MS" w:cs="Trebuchet MS"/>
          <w:b/>
          <w:bCs/>
          <w:sz w:val="32"/>
          <w:szCs w:val="32"/>
        </w:rPr>
      </w:pPr>
    </w:p>
    <w:p w14:paraId="4D346572" w14:textId="77777777" w:rsidR="00AF7E3B" w:rsidRDefault="00425FF0">
      <w:pPr>
        <w:spacing w:after="0" w:line="360" w:lineRule="auto"/>
        <w:jc w:val="center"/>
        <w:rPr>
          <w:rFonts w:ascii="Trebuchet MS" w:eastAsia="Trebuchet MS" w:hAnsi="Trebuchet MS" w:cs="Trebuchet MS"/>
          <w:b/>
          <w:bCs/>
          <w:sz w:val="32"/>
          <w:szCs w:val="32"/>
        </w:rPr>
      </w:pPr>
      <w:r>
        <w:rPr>
          <w:rFonts w:ascii="Trebuchet MS" w:eastAsia="Trebuchet MS" w:hAnsi="Trebuchet MS" w:cs="Trebuchet MS"/>
          <w:b/>
          <w:bCs/>
          <w:sz w:val="32"/>
          <w:szCs w:val="32"/>
        </w:rPr>
        <w:t xml:space="preserve">La medicina tradicional, complementaria e integrativa como complemento en la atención psicológica </w:t>
      </w:r>
    </w:p>
    <w:p w14:paraId="6E24B0A9" w14:textId="77777777" w:rsidR="00AF7E3B" w:rsidRDefault="00AF7E3B">
      <w:pPr>
        <w:spacing w:after="0" w:line="360" w:lineRule="auto"/>
        <w:jc w:val="center"/>
        <w:rPr>
          <w:rFonts w:ascii="Trebuchet MS" w:eastAsia="Trebuchet MS" w:hAnsi="Trebuchet MS" w:cs="Trebuchet MS"/>
          <w:color w:val="000000"/>
        </w:rPr>
      </w:pPr>
    </w:p>
    <w:p w14:paraId="109A32F7" w14:textId="77777777" w:rsidR="00AF7E3B" w:rsidRDefault="00AF7E3B">
      <w:pPr>
        <w:spacing w:after="0" w:line="360" w:lineRule="auto"/>
        <w:jc w:val="center"/>
        <w:rPr>
          <w:rFonts w:ascii="Trebuchet MS" w:eastAsia="Trebuchet MS" w:hAnsi="Trebuchet MS" w:cs="Trebuchet MS"/>
          <w:color w:val="000000"/>
        </w:rPr>
      </w:pPr>
    </w:p>
    <w:p w14:paraId="06A1F30B" w14:textId="77777777" w:rsidR="00AF7E3B" w:rsidRDefault="00AF7E3B">
      <w:pPr>
        <w:spacing w:after="0" w:line="360" w:lineRule="auto"/>
        <w:jc w:val="center"/>
        <w:rPr>
          <w:rFonts w:ascii="Trebuchet MS" w:eastAsia="Trebuchet MS" w:hAnsi="Trebuchet MS" w:cs="Trebuchet MS"/>
          <w:color w:val="000000"/>
        </w:rPr>
      </w:pPr>
    </w:p>
    <w:p w14:paraId="0DF5A126"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Trabajo de investigación para optar al grado de</w:t>
      </w:r>
    </w:p>
    <w:p w14:paraId="2333F278"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LicenciaDOS en Psicología</w:t>
      </w:r>
    </w:p>
    <w:p w14:paraId="1AE999E5" w14:textId="77777777" w:rsidR="00AF7E3B" w:rsidRDefault="00AF7E3B">
      <w:pPr>
        <w:spacing w:after="0" w:line="360" w:lineRule="auto"/>
        <w:jc w:val="center"/>
        <w:rPr>
          <w:rFonts w:ascii="Trebuchet MS" w:eastAsia="Trebuchet MS" w:hAnsi="Trebuchet MS" w:cs="Trebuchet MS"/>
          <w:color w:val="000000"/>
        </w:rPr>
      </w:pPr>
    </w:p>
    <w:p w14:paraId="0EC1B7CB" w14:textId="77777777" w:rsidR="00AF7E3B" w:rsidRDefault="00AF7E3B">
      <w:pPr>
        <w:spacing w:after="0" w:line="360" w:lineRule="auto"/>
        <w:rPr>
          <w:rFonts w:ascii="Trebuchet MS" w:eastAsia="Trebuchet MS" w:hAnsi="Trebuchet MS" w:cs="Trebuchet MS"/>
          <w:color w:val="000000"/>
        </w:rPr>
      </w:pPr>
    </w:p>
    <w:p w14:paraId="38B492CE" w14:textId="77777777" w:rsidR="00AF7E3B" w:rsidRDefault="00425FF0">
      <w:pPr>
        <w:spacing w:after="0" w:line="360" w:lineRule="auto"/>
        <w:jc w:val="center"/>
        <w:rPr>
          <w:rFonts w:ascii="Trebuchet MS" w:eastAsia="Trebuchet MS" w:hAnsi="Trebuchet MS" w:cs="Trebuchet MS"/>
          <w:b/>
          <w:bCs/>
          <w:color w:val="000000"/>
        </w:rPr>
      </w:pPr>
      <w:r>
        <w:rPr>
          <w:rFonts w:ascii="Trebuchet MS" w:eastAsia="Trebuchet MS" w:hAnsi="Trebuchet MS" w:cs="Trebuchet MS"/>
          <w:b/>
          <w:bCs/>
          <w:color w:val="000000"/>
        </w:rPr>
        <w:t>Autores</w:t>
      </w:r>
    </w:p>
    <w:p w14:paraId="0270BB30"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Dina Fabiola García Torres</w:t>
      </w:r>
    </w:p>
    <w:p w14:paraId="39C9C574"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Tatiana Paola López Ramos</w:t>
      </w:r>
    </w:p>
    <w:p w14:paraId="0CA8C2A5"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Engel Enoc Zamora Velásquez</w:t>
      </w:r>
    </w:p>
    <w:p w14:paraId="413FF3B5" w14:textId="77777777" w:rsidR="00AF7E3B" w:rsidRDefault="00AF7E3B">
      <w:pPr>
        <w:spacing w:after="0" w:line="360" w:lineRule="auto"/>
        <w:jc w:val="center"/>
        <w:rPr>
          <w:rFonts w:ascii="Trebuchet MS" w:eastAsia="Trebuchet MS" w:hAnsi="Trebuchet MS" w:cs="Trebuchet MS"/>
          <w:color w:val="000000"/>
        </w:rPr>
      </w:pPr>
    </w:p>
    <w:p w14:paraId="4D753055" w14:textId="77777777" w:rsidR="00AF7E3B" w:rsidRDefault="00AF7E3B">
      <w:pPr>
        <w:spacing w:after="0" w:line="360" w:lineRule="auto"/>
        <w:jc w:val="center"/>
        <w:rPr>
          <w:rFonts w:ascii="Trebuchet MS" w:eastAsia="Trebuchet MS" w:hAnsi="Trebuchet MS" w:cs="Trebuchet MS"/>
          <w:color w:val="000000"/>
        </w:rPr>
      </w:pPr>
    </w:p>
    <w:p w14:paraId="23CC14F5" w14:textId="77777777" w:rsidR="00AF7E3B" w:rsidRDefault="00425FF0">
      <w:pPr>
        <w:spacing w:after="0" w:line="360" w:lineRule="auto"/>
        <w:jc w:val="center"/>
        <w:rPr>
          <w:rFonts w:ascii="Trebuchet MS" w:eastAsia="Trebuchet MS" w:hAnsi="Trebuchet MS" w:cs="Trebuchet MS"/>
          <w:b/>
          <w:bCs/>
        </w:rPr>
      </w:pPr>
      <w:r>
        <w:rPr>
          <w:rFonts w:ascii="Trebuchet MS" w:eastAsia="Trebuchet MS" w:hAnsi="Trebuchet MS" w:cs="Trebuchet MS"/>
          <w:b/>
          <w:bCs/>
        </w:rPr>
        <w:t>Tutora</w:t>
      </w:r>
    </w:p>
    <w:p w14:paraId="674CB9F1"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 xml:space="preserve">Dr. Tania Libertad Pérez Guevara </w:t>
      </w:r>
    </w:p>
    <w:p w14:paraId="05864293" w14:textId="77777777" w:rsidR="00AF7E3B" w:rsidRDefault="00AF7E3B">
      <w:pPr>
        <w:spacing w:after="0" w:line="360" w:lineRule="auto"/>
        <w:rPr>
          <w:rFonts w:ascii="Trebuchet MS" w:eastAsia="Trebuchet MS" w:hAnsi="Trebuchet MS" w:cs="Trebuchet MS"/>
          <w:color w:val="000000"/>
        </w:rPr>
      </w:pPr>
    </w:p>
    <w:p w14:paraId="0AB4A3B9" w14:textId="77777777" w:rsidR="00AF7E3B" w:rsidRDefault="00AF7E3B">
      <w:pPr>
        <w:spacing w:after="0" w:line="360" w:lineRule="auto"/>
        <w:jc w:val="center"/>
        <w:rPr>
          <w:rFonts w:ascii="Trebuchet MS" w:eastAsia="Trebuchet MS" w:hAnsi="Trebuchet MS" w:cs="Trebuchet MS"/>
          <w:color w:val="000000"/>
        </w:rPr>
      </w:pPr>
    </w:p>
    <w:p w14:paraId="4EF9AB06" w14:textId="77777777" w:rsidR="00AF7E3B" w:rsidRDefault="00425FF0">
      <w:pPr>
        <w:spacing w:after="0" w:line="360" w:lineRule="auto"/>
        <w:jc w:val="center"/>
        <w:rPr>
          <w:rFonts w:ascii="Trebuchet MS" w:eastAsia="Trebuchet MS" w:hAnsi="Trebuchet MS" w:cs="Trebuchet MS"/>
        </w:rPr>
      </w:pPr>
      <w:r>
        <w:rPr>
          <w:rFonts w:ascii="Trebuchet MS" w:eastAsia="Trebuchet MS" w:hAnsi="Trebuchet MS" w:cs="Trebuchet MS"/>
        </w:rPr>
        <w:t>Octubre, 2026</w:t>
      </w:r>
    </w:p>
    <w:p w14:paraId="5B22F592" w14:textId="77777777" w:rsidR="00AF7E3B" w:rsidRDefault="00425FF0">
      <w:pPr>
        <w:spacing w:line="256" w:lineRule="auto"/>
        <w:rPr>
          <w:rFonts w:ascii="Calibri" w:eastAsia="Calibri" w:hAnsi="Calibri" w:cs="Calibri"/>
          <w:sz w:val="22"/>
          <w:szCs w:val="22"/>
        </w:rPr>
      </w:pPr>
      <w:r>
        <w:rPr>
          <w:rFonts w:ascii="Calibri" w:eastAsia="Calibri" w:hAnsi="Calibri" w:cs="Calibri"/>
          <w:noProof/>
          <w:sz w:val="22"/>
          <w:szCs w:val="22"/>
        </w:rPr>
        <w:drawing>
          <wp:anchor distT="0" distB="0" distL="114300" distR="114300" simplePos="0" relativeHeight="251666432" behindDoc="0" locked="0" layoutInCell="1" hidden="0" allowOverlap="1" wp14:anchorId="090D609F" wp14:editId="614065BD">
            <wp:simplePos x="0" y="0"/>
            <wp:positionH relativeFrom="margin">
              <wp:posOffset>-787399</wp:posOffset>
            </wp:positionH>
            <wp:positionV relativeFrom="bottomMargin">
              <wp:posOffset>127635</wp:posOffset>
            </wp:positionV>
            <wp:extent cx="7188835" cy="510540"/>
            <wp:effectExtent l="0" t="0" r="0" b="0"/>
            <wp:wrapSquare wrapText="bothSides" distT="0" distB="0" distL="114300" distR="114300"/>
            <wp:docPr id="21405514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7188835" cy="510540"/>
                    </a:xfrm>
                    <a:prstGeom prst="rect">
                      <a:avLst/>
                    </a:prstGeom>
                    <a:ln/>
                  </pic:spPr>
                </pic:pic>
              </a:graphicData>
            </a:graphic>
          </wp:anchor>
        </w:drawing>
      </w:r>
    </w:p>
    <w:p w14:paraId="6733CD8F" w14:textId="77777777" w:rsidR="00AF7E3B" w:rsidRDefault="00AF7E3B">
      <w:pPr>
        <w:spacing w:line="480" w:lineRule="auto"/>
        <w:jc w:val="both"/>
        <w:rPr>
          <w:rFonts w:ascii="Calibri" w:eastAsia="Calibri" w:hAnsi="Calibri" w:cs="Calibri"/>
          <w:b/>
          <w:bCs/>
          <w:sz w:val="22"/>
          <w:szCs w:val="22"/>
        </w:rPr>
      </w:pPr>
    </w:p>
    <w:p w14:paraId="4961D9E4" w14:textId="77777777" w:rsidR="00AF7E3B" w:rsidRDefault="00425FF0">
      <w:pPr>
        <w:spacing w:line="360" w:lineRule="auto"/>
        <w:rPr>
          <w:rFonts w:ascii="Calibri" w:eastAsia="Calibri" w:hAnsi="Calibri" w:cs="Calibri"/>
          <w:b/>
          <w:bCs/>
          <w:sz w:val="22"/>
          <w:szCs w:val="22"/>
        </w:rPr>
      </w:pPr>
      <w:r>
        <w:rPr>
          <w:rFonts w:ascii="Times New Roman" w:hAnsi="Times New Roman"/>
        </w:rPr>
        <w:br w:type="page"/>
      </w:r>
    </w:p>
    <w:p w14:paraId="49F0CBBB" w14:textId="77777777" w:rsidR="00AF7E3B" w:rsidRDefault="00425FF0">
      <w:pPr>
        <w:spacing w:line="360" w:lineRule="auto"/>
        <w:jc w:val="center"/>
        <w:rPr>
          <w:rFonts w:ascii="Calibri" w:eastAsia="Calibri" w:hAnsi="Calibri" w:cs="Calibri"/>
          <w:b/>
          <w:bCs/>
        </w:rPr>
      </w:pPr>
      <w:r>
        <w:rPr>
          <w:rFonts w:ascii="Calibri" w:eastAsia="Calibri" w:hAnsi="Calibri" w:cs="Calibri"/>
          <w:b/>
          <w:bCs/>
        </w:rPr>
        <w:lastRenderedPageBreak/>
        <w:t xml:space="preserve">Dedicatoria </w:t>
      </w:r>
    </w:p>
    <w:p w14:paraId="35C49ED9" w14:textId="77777777" w:rsidR="00AF7E3B" w:rsidRDefault="00425FF0">
      <w:pPr>
        <w:spacing w:before="240" w:after="240" w:line="360" w:lineRule="auto"/>
        <w:rPr>
          <w:rFonts w:ascii="Calibri" w:eastAsia="Calibri" w:hAnsi="Calibri" w:cs="Calibri"/>
        </w:rPr>
      </w:pPr>
      <w:r>
        <w:rPr>
          <w:rFonts w:ascii="Calibri" w:eastAsia="Calibri" w:hAnsi="Calibri" w:cs="Calibri"/>
        </w:rPr>
        <w:t>A Jehová por ser mi refugio seguro</w:t>
      </w:r>
      <w:r>
        <w:rPr>
          <w:rFonts w:ascii="Calibri" w:eastAsia="Calibri" w:hAnsi="Calibri" w:cs="Calibri"/>
        </w:rPr>
        <w:br/>
        <w:t xml:space="preserve">A mi mamá por enseñarme de perseverancia, por aquellas cosas que sacrifico y que hoy me permiten estar donde estoy. </w:t>
      </w:r>
      <w:r>
        <w:rPr>
          <w:rFonts w:ascii="Calibri" w:eastAsia="Calibri" w:hAnsi="Calibri" w:cs="Calibri"/>
        </w:rPr>
        <w:br/>
        <w:t>A mi hermano, por ser una parte esencial de mi vida y de mi historia, por ser mi mejor ejemplo de nobleza, bondad y por esa capacidad tan bonita y tan suya de conservar un buen corazón.</w:t>
      </w:r>
      <w:r>
        <w:rPr>
          <w:rFonts w:ascii="Calibri" w:eastAsia="Calibri" w:hAnsi="Calibri" w:cs="Calibri"/>
        </w:rPr>
        <w:br/>
        <w:t xml:space="preserve">A mí misma, por la valentía que implica ser fabulosa. </w:t>
      </w:r>
      <w:r>
        <w:rPr>
          <w:rFonts w:ascii="Calibri" w:eastAsia="Calibri" w:hAnsi="Calibri" w:cs="Calibri"/>
        </w:rPr>
        <w:br/>
        <w:t xml:space="preserve">A vos, mi Siqiniq, por ser luz en mis días, abrigo en mis momentos difíciles y por compartir conmigo el sueño de todo lo que aún nos queda por construir juntos. </w:t>
      </w:r>
      <w:r>
        <w:rPr>
          <w:rFonts w:ascii="Calibri" w:eastAsia="Calibri" w:hAnsi="Calibri" w:cs="Calibri"/>
        </w:rPr>
        <w:br/>
        <w:t>Y finalmente a mi Sasha y mi Macarrona, por salvarme sin saberlo, por darme amor  en mis días más difíciles y no soltarme la pata hasta su último suspiro. Siempre serán parte de mí y de todo lo que me ha traído hasta aquí.</w:t>
      </w:r>
    </w:p>
    <w:p w14:paraId="530EC379" w14:textId="77777777" w:rsidR="00AF7E3B" w:rsidRDefault="00425FF0">
      <w:pPr>
        <w:spacing w:line="360" w:lineRule="auto"/>
        <w:ind w:firstLine="720"/>
        <w:jc w:val="right"/>
        <w:rPr>
          <w:rFonts w:ascii="Calibri" w:eastAsia="Calibri" w:hAnsi="Calibri" w:cs="Calibri"/>
        </w:rPr>
      </w:pPr>
      <w:r>
        <w:rPr>
          <w:rFonts w:ascii="Calibri" w:eastAsia="Calibri" w:hAnsi="Calibri" w:cs="Calibri"/>
          <w:b/>
          <w:bCs/>
        </w:rPr>
        <w:t>Garcia, F</w:t>
      </w:r>
    </w:p>
    <w:p w14:paraId="786DCE39" w14:textId="77777777" w:rsidR="00AF7E3B" w:rsidRDefault="00425FF0">
      <w:pPr>
        <w:spacing w:line="360" w:lineRule="auto"/>
        <w:ind w:firstLine="720"/>
        <w:jc w:val="both"/>
        <w:rPr>
          <w:rFonts w:ascii="Calibri" w:eastAsia="Calibri" w:hAnsi="Calibri" w:cs="Calibri"/>
        </w:rPr>
      </w:pPr>
      <w:r>
        <w:rPr>
          <w:rFonts w:ascii="Calibri" w:eastAsia="Calibri" w:hAnsi="Calibri" w:cs="Calibri"/>
        </w:rPr>
        <w:t xml:space="preserve">A mis padres, que me han apoyado en los momentos buenos y malos, me han sostenido y animado a seguir adelante, a mis amistades que son mi ancla a tierra y a mí, por mantenerme firme y continuar en medio de la incertidumbre. </w:t>
      </w:r>
    </w:p>
    <w:p w14:paraId="278D55AC" w14:textId="77777777" w:rsidR="00AF7E3B" w:rsidRDefault="00425FF0">
      <w:pPr>
        <w:spacing w:line="360" w:lineRule="auto"/>
        <w:ind w:firstLine="720"/>
        <w:jc w:val="right"/>
        <w:rPr>
          <w:rFonts w:ascii="Calibri" w:eastAsia="Calibri" w:hAnsi="Calibri" w:cs="Calibri"/>
          <w:b/>
          <w:bCs/>
        </w:rPr>
      </w:pPr>
      <w:r>
        <w:rPr>
          <w:rFonts w:ascii="Calibri" w:eastAsia="Calibri" w:hAnsi="Calibri" w:cs="Calibri"/>
          <w:b/>
          <w:bCs/>
        </w:rPr>
        <w:t>López, T</w:t>
      </w:r>
    </w:p>
    <w:p w14:paraId="741C6FCA" w14:textId="77777777" w:rsidR="00AF7E3B" w:rsidRDefault="00425FF0">
      <w:pPr>
        <w:spacing w:line="360" w:lineRule="auto"/>
        <w:ind w:firstLine="720"/>
        <w:rPr>
          <w:rFonts w:ascii="Calibri" w:eastAsia="Calibri" w:hAnsi="Calibri" w:cs="Calibri"/>
        </w:rPr>
      </w:pPr>
      <w:r>
        <w:rPr>
          <w:rFonts w:ascii="Calibri" w:eastAsia="Calibri" w:hAnsi="Calibri" w:cs="Calibri"/>
        </w:rPr>
        <w:t xml:space="preserve">A Dios, que ha permitido que la vida ocurra como es. A mis padres, sin ellos, su amor y orientación no sería el hombre que soy.  A mi, por honrar todo momento, amistad, y voluntad propia que me motiva a seguir, persistir cada idea, sueño e intención consecuentemente hasta hacer que pase. </w:t>
      </w:r>
    </w:p>
    <w:p w14:paraId="01F97D17" w14:textId="77777777" w:rsidR="00AF7E3B" w:rsidRDefault="00425FF0">
      <w:pPr>
        <w:spacing w:line="360" w:lineRule="auto"/>
        <w:ind w:firstLine="720"/>
        <w:jc w:val="right"/>
        <w:rPr>
          <w:rFonts w:ascii="Calibri" w:eastAsia="Calibri" w:hAnsi="Calibri" w:cs="Calibri"/>
        </w:rPr>
      </w:pPr>
      <w:r>
        <w:rPr>
          <w:rFonts w:ascii="Calibri" w:eastAsia="Calibri" w:hAnsi="Calibri" w:cs="Calibri"/>
          <w:b/>
          <w:bCs/>
        </w:rPr>
        <w:t>Velásquez, E</w:t>
      </w:r>
    </w:p>
    <w:p w14:paraId="5B4093A0" w14:textId="77777777" w:rsidR="00AF7E3B" w:rsidRDefault="00425FF0">
      <w:pPr>
        <w:spacing w:line="360" w:lineRule="auto"/>
        <w:ind w:firstLine="720"/>
        <w:jc w:val="center"/>
        <w:rPr>
          <w:rFonts w:ascii="Calibri" w:eastAsia="Calibri" w:hAnsi="Calibri" w:cs="Calibri"/>
        </w:rPr>
      </w:pPr>
      <w:r>
        <w:rPr>
          <w:rFonts w:ascii="Times New Roman" w:hAnsi="Times New Roman"/>
        </w:rPr>
        <w:br w:type="page"/>
      </w:r>
    </w:p>
    <w:p w14:paraId="576C4AC6" w14:textId="77777777" w:rsidR="00AF7E3B" w:rsidRDefault="00425FF0">
      <w:pPr>
        <w:spacing w:line="360" w:lineRule="auto"/>
        <w:ind w:firstLine="720"/>
        <w:jc w:val="center"/>
      </w:pPr>
      <w:r>
        <w:rPr>
          <w:rFonts w:ascii="Calibri" w:eastAsia="Calibri" w:hAnsi="Calibri" w:cs="Calibri"/>
          <w:b/>
          <w:bCs/>
        </w:rPr>
        <w:lastRenderedPageBreak/>
        <w:t>Agradecimientos</w:t>
      </w:r>
    </w:p>
    <w:p w14:paraId="707D831D" w14:textId="77777777" w:rsidR="00AF7E3B" w:rsidRDefault="00425FF0">
      <w:pPr>
        <w:spacing w:line="360" w:lineRule="auto"/>
        <w:ind w:firstLine="720"/>
        <w:jc w:val="both"/>
        <w:rPr>
          <w:rFonts w:ascii="Calibri" w:eastAsia="Calibri" w:hAnsi="Calibri" w:cs="Calibri"/>
        </w:rPr>
      </w:pPr>
      <w:r>
        <w:rPr>
          <w:rFonts w:ascii="Calibri" w:eastAsia="Calibri" w:hAnsi="Calibri" w:cs="Calibri"/>
        </w:rPr>
        <w:t>Expresamos nuestra sincera gratitud a nuestros docentes y a nuestra tutora, la Dr. Tania Libertad, por su valioso acompañamiento académico, gracias por compartir sus conocimientos y por guiarnos con cariño en este proceso.</w:t>
      </w:r>
    </w:p>
    <w:p w14:paraId="1A1BF309" w14:textId="77777777" w:rsidR="00AF7E3B" w:rsidRDefault="00425FF0">
      <w:pPr>
        <w:spacing w:line="360" w:lineRule="auto"/>
        <w:ind w:firstLine="720"/>
        <w:jc w:val="both"/>
      </w:pPr>
      <w:r>
        <w:rPr>
          <w:rFonts w:ascii="Calibri" w:eastAsia="Calibri" w:hAnsi="Calibri" w:cs="Calibri"/>
        </w:rPr>
        <w:t>Asimismo, reconocemos a nuestra alma mater y los ideales que la fundamentan, así como a las amistades que llenaron de alegría esta etapa formativa. De manera especial, extendemos nuestro reconocimiento a quienes han dedicado su vida a investigar, preservar, cultivar y difundir los saberes de la medicina tradicional ancestral, junto con los métodos y terapias alternativas e integrativas que sirvieron de inspiración para el desarrollo de este trabajo de investigación.</w:t>
      </w:r>
      <w:r>
        <w:rPr>
          <w:rFonts w:ascii="Calibri" w:eastAsia="Calibri" w:hAnsi="Calibri" w:cs="Calibri"/>
        </w:rPr>
        <w:br/>
        <w:t xml:space="preserve">A la Fundacion Entre Mujeres, que acogió a una parte del equipo investigador y permitió ver de primera mano cómo se esfuerzan por recuperar y conservar saberes ancestrales tan valiosos dentro de nuestra investigación. </w:t>
      </w:r>
      <w:r>
        <w:rPr>
          <w:rFonts w:ascii="Calibri" w:eastAsia="Calibri" w:hAnsi="Calibri" w:cs="Calibri"/>
        </w:rPr>
        <w:br/>
        <w:t>A sus mujeres campesinas, gracias por permitirnos acercarnos a sus experiencias, escuchar sus voces y aprender de sus historias. Su fuerza, sus conocimientos y sus formas de comprender y afrontar la vida han dejado en nosotros  aprendizajes que trascienden lo académico.</w:t>
      </w:r>
    </w:p>
    <w:p w14:paraId="3D4771B8" w14:textId="77777777" w:rsidR="00AF7E3B" w:rsidRDefault="00425FF0">
      <w:pPr>
        <w:spacing w:line="360" w:lineRule="auto"/>
        <w:ind w:firstLine="720"/>
        <w:jc w:val="both"/>
        <w:rPr>
          <w:rFonts w:ascii="Calibri" w:eastAsia="Calibri" w:hAnsi="Calibri" w:cs="Calibri"/>
          <w:b/>
          <w:bCs/>
          <w:color w:val="000000"/>
        </w:rPr>
      </w:pPr>
      <w:r>
        <w:rPr>
          <w:rFonts w:ascii="Calibri" w:eastAsia="Calibri" w:hAnsi="Calibri" w:cs="Calibri"/>
          <w:b/>
          <w:bCs/>
        </w:rPr>
        <w:t>García, F., López, T., &amp; Velásquez, E.</w:t>
      </w:r>
    </w:p>
    <w:p w14:paraId="78E26453" w14:textId="77777777" w:rsidR="00AF7E3B" w:rsidRDefault="00AF7E3B">
      <w:pPr>
        <w:spacing w:line="360" w:lineRule="auto"/>
        <w:ind w:firstLine="720"/>
        <w:jc w:val="both"/>
        <w:rPr>
          <w:rFonts w:ascii="Calibri" w:eastAsia="Calibri" w:hAnsi="Calibri" w:cs="Calibri"/>
          <w:b/>
          <w:bCs/>
        </w:rPr>
        <w:sectPr w:rsidR="00AF7E3B">
          <w:pgSz w:w="12240" w:h="15840"/>
          <w:pgMar w:top="1417" w:right="1701" w:bottom="1417" w:left="1701" w:header="708" w:footer="708" w:gutter="0"/>
          <w:pgNumType w:start="1"/>
          <w:cols w:space="720"/>
        </w:sectPr>
      </w:pPr>
    </w:p>
    <w:p w14:paraId="202FC51B" w14:textId="77777777" w:rsidR="00AF7E3B" w:rsidRDefault="00425FF0">
      <w:pPr>
        <w:spacing w:line="360" w:lineRule="auto"/>
        <w:jc w:val="center"/>
        <w:rPr>
          <w:rFonts w:ascii="Trebuchet MS" w:eastAsia="Trebuchet MS" w:hAnsi="Trebuchet MS" w:cs="Trebuchet MS"/>
          <w:b/>
          <w:bCs/>
        </w:rPr>
      </w:pPr>
      <w:r>
        <w:rPr>
          <w:rFonts w:ascii="Trebuchet MS" w:eastAsia="Trebuchet MS" w:hAnsi="Trebuchet MS" w:cs="Trebuchet MS"/>
          <w:b/>
          <w:bCs/>
        </w:rPr>
        <w:lastRenderedPageBreak/>
        <w:t>CARTA AVAL DEL TUTOR</w:t>
      </w:r>
    </w:p>
    <w:p w14:paraId="63A96783" w14:textId="77777777" w:rsidR="00AF7E3B" w:rsidRDefault="00425FF0">
      <w:pPr>
        <w:spacing w:line="360" w:lineRule="auto"/>
        <w:jc w:val="right"/>
        <w:rPr>
          <w:rFonts w:ascii="Trebuchet MS" w:eastAsia="Trebuchet MS" w:hAnsi="Trebuchet MS" w:cs="Trebuchet MS"/>
        </w:rPr>
      </w:pPr>
      <w:r>
        <w:rPr>
          <w:rFonts w:ascii="Trebuchet MS" w:eastAsia="Trebuchet MS" w:hAnsi="Trebuchet MS" w:cs="Trebuchet MS"/>
        </w:rPr>
        <w:t>Estelí, 12 de octubre de 2026</w:t>
      </w:r>
    </w:p>
    <w:p w14:paraId="74F4EA19" w14:textId="77777777" w:rsidR="00AF7E3B" w:rsidRDefault="00AF7E3B">
      <w:pPr>
        <w:spacing w:line="360" w:lineRule="auto"/>
        <w:jc w:val="right"/>
        <w:rPr>
          <w:rFonts w:ascii="Trebuchet MS" w:eastAsia="Trebuchet MS" w:hAnsi="Trebuchet MS" w:cs="Trebuchet MS"/>
        </w:rPr>
      </w:pPr>
    </w:p>
    <w:p w14:paraId="72C5B54B"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 xml:space="preserve">Por medio de la presente, en calidad de tutor(a) del trabajo de modalidad de graduación titulado: </w:t>
      </w:r>
      <w:r>
        <w:rPr>
          <w:rFonts w:ascii="Trebuchet MS" w:eastAsia="Trebuchet MS" w:hAnsi="Trebuchet MS" w:cs="Trebuchet MS"/>
          <w:b/>
          <w:bCs/>
        </w:rPr>
        <w:t>“La medicina tradicional, complementarias e integrativa como complemento en la atención psicológica”</w:t>
      </w:r>
      <w:r>
        <w:rPr>
          <w:rFonts w:ascii="Trebuchet MS" w:eastAsia="Trebuchet MS" w:hAnsi="Trebuchet MS" w:cs="Trebuchet MS"/>
        </w:rPr>
        <w:t>, elaborado por los estudiantes:</w:t>
      </w:r>
    </w:p>
    <w:tbl>
      <w:tblPr>
        <w:tblStyle w:val="a"/>
        <w:tblW w:w="88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670"/>
        <w:gridCol w:w="3158"/>
      </w:tblGrid>
      <w:tr w:rsidR="00AF7E3B" w14:paraId="2CCD3359" w14:textId="77777777">
        <w:tc>
          <w:tcPr>
            <w:tcW w:w="5670" w:type="dxa"/>
          </w:tcPr>
          <w:p w14:paraId="25C8F3F6" w14:textId="77777777" w:rsidR="00AF7E3B" w:rsidRDefault="00425FF0">
            <w:pPr>
              <w:spacing w:line="360" w:lineRule="auto"/>
              <w:rPr>
                <w:rFonts w:ascii="Trebuchet MS" w:eastAsia="Trebuchet MS" w:hAnsi="Trebuchet MS" w:cs="Trebuchet MS"/>
              </w:rPr>
            </w:pPr>
            <w:r>
              <w:rPr>
                <w:rFonts w:ascii="Trebuchet MS" w:eastAsia="Trebuchet MS" w:hAnsi="Trebuchet MS" w:cs="Trebuchet MS"/>
              </w:rPr>
              <w:t>Dina Fabiola García Torres,</w:t>
            </w:r>
          </w:p>
        </w:tc>
        <w:tc>
          <w:tcPr>
            <w:tcW w:w="3158" w:type="dxa"/>
          </w:tcPr>
          <w:p w14:paraId="2943E5A2" w14:textId="77777777" w:rsidR="00AF7E3B" w:rsidRDefault="00425FF0">
            <w:pPr>
              <w:spacing w:line="360" w:lineRule="auto"/>
              <w:jc w:val="center"/>
              <w:rPr>
                <w:rFonts w:ascii="Trebuchet MS" w:eastAsia="Trebuchet MS" w:hAnsi="Trebuchet MS" w:cs="Trebuchet MS"/>
              </w:rPr>
            </w:pPr>
            <w:r>
              <w:rPr>
                <w:rFonts w:ascii="Trebuchet MS" w:eastAsia="Trebuchet MS" w:hAnsi="Trebuchet MS" w:cs="Trebuchet MS"/>
              </w:rPr>
              <w:t>N° de carné: 22500797</w:t>
            </w:r>
          </w:p>
        </w:tc>
      </w:tr>
      <w:tr w:rsidR="00AF7E3B" w14:paraId="072A39F1" w14:textId="77777777">
        <w:tc>
          <w:tcPr>
            <w:tcW w:w="5670" w:type="dxa"/>
          </w:tcPr>
          <w:p w14:paraId="57379959"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Tatiana Paola López Ramos,</w:t>
            </w:r>
          </w:p>
        </w:tc>
        <w:tc>
          <w:tcPr>
            <w:tcW w:w="3158" w:type="dxa"/>
          </w:tcPr>
          <w:p w14:paraId="0B02D822" w14:textId="77777777" w:rsidR="00AF7E3B" w:rsidRDefault="00425FF0">
            <w:pPr>
              <w:spacing w:line="360" w:lineRule="auto"/>
              <w:jc w:val="center"/>
              <w:rPr>
                <w:rFonts w:ascii="Trebuchet MS" w:eastAsia="Trebuchet MS" w:hAnsi="Trebuchet MS" w:cs="Trebuchet MS"/>
              </w:rPr>
            </w:pPr>
            <w:r>
              <w:rPr>
                <w:rFonts w:ascii="Trebuchet MS" w:eastAsia="Trebuchet MS" w:hAnsi="Trebuchet MS" w:cs="Trebuchet MS"/>
              </w:rPr>
              <w:t>N° de carné: 20506077</w:t>
            </w:r>
          </w:p>
        </w:tc>
      </w:tr>
      <w:tr w:rsidR="00AF7E3B" w14:paraId="2360D40D" w14:textId="77777777">
        <w:tc>
          <w:tcPr>
            <w:tcW w:w="5670" w:type="dxa"/>
          </w:tcPr>
          <w:p w14:paraId="79FD7EC1"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Engel Enoc Zamora Velásquez</w:t>
            </w:r>
          </w:p>
        </w:tc>
        <w:tc>
          <w:tcPr>
            <w:tcW w:w="3158" w:type="dxa"/>
          </w:tcPr>
          <w:p w14:paraId="0CF4B8C3" w14:textId="77777777" w:rsidR="00AF7E3B" w:rsidRDefault="00425FF0">
            <w:pPr>
              <w:spacing w:line="360" w:lineRule="auto"/>
              <w:jc w:val="center"/>
              <w:rPr>
                <w:rFonts w:ascii="Trebuchet MS" w:eastAsia="Trebuchet MS" w:hAnsi="Trebuchet MS" w:cs="Trebuchet MS"/>
              </w:rPr>
            </w:pPr>
            <w:r>
              <w:rPr>
                <w:rFonts w:ascii="Trebuchet MS" w:eastAsia="Trebuchet MS" w:hAnsi="Trebuchet MS" w:cs="Trebuchet MS"/>
              </w:rPr>
              <w:t>N° de carné: 22503130</w:t>
            </w:r>
          </w:p>
        </w:tc>
      </w:tr>
    </w:tbl>
    <w:p w14:paraId="54B3CDF0" w14:textId="77777777" w:rsidR="00AF7E3B" w:rsidRDefault="00AF7E3B">
      <w:pPr>
        <w:spacing w:line="360" w:lineRule="auto"/>
        <w:jc w:val="both"/>
        <w:rPr>
          <w:rFonts w:ascii="Trebuchet MS" w:eastAsia="Trebuchet MS" w:hAnsi="Trebuchet MS" w:cs="Trebuchet MS"/>
        </w:rPr>
      </w:pPr>
    </w:p>
    <w:p w14:paraId="10F05A84"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 xml:space="preserve">Estudiante(s) de la carrera de </w:t>
      </w:r>
      <w:r>
        <w:rPr>
          <w:rFonts w:ascii="Trebuchet MS" w:eastAsia="Trebuchet MS" w:hAnsi="Trebuchet MS" w:cs="Trebuchet MS"/>
          <w:b/>
          <w:bCs/>
        </w:rPr>
        <w:t>Psicología,</w:t>
      </w:r>
      <w:r>
        <w:rPr>
          <w:rFonts w:ascii="Trebuchet MS" w:eastAsia="Trebuchet MS" w:hAnsi="Trebuchet MS" w:cs="Trebuchet MS"/>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14:paraId="6FCD23C3"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Atentamente,</w:t>
      </w:r>
    </w:p>
    <w:p w14:paraId="2BE1D751" w14:textId="77777777" w:rsidR="00AF7E3B" w:rsidRDefault="00425FF0">
      <w:pPr>
        <w:pBdr>
          <w:top w:val="nil"/>
          <w:left w:val="nil"/>
          <w:bottom w:val="nil"/>
          <w:right w:val="nil"/>
          <w:between w:val="nil"/>
        </w:pBd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________________________________________</w:t>
      </w:r>
      <w:r>
        <w:rPr>
          <w:rFonts w:ascii="Trebuchet MS" w:eastAsia="Trebuchet MS" w:hAnsi="Trebuchet MS" w:cs="Trebuchet MS"/>
          <w:color w:val="000000"/>
        </w:rPr>
        <w:br/>
        <w:t>Tania Libertad Pérez Guevara</w:t>
      </w:r>
    </w:p>
    <w:p w14:paraId="120E126C" w14:textId="77777777" w:rsidR="00AF7E3B" w:rsidRDefault="00425FF0">
      <w:pPr>
        <w:pBdr>
          <w:top w:val="nil"/>
          <w:left w:val="nil"/>
          <w:bottom w:val="nil"/>
          <w:right w:val="nil"/>
          <w:between w:val="nil"/>
        </w:pBdr>
        <w:spacing w:after="0" w:line="360" w:lineRule="auto"/>
        <w:jc w:val="center"/>
        <w:rPr>
          <w:rFonts w:ascii="Trebuchet MS" w:eastAsia="Trebuchet MS" w:hAnsi="Trebuchet MS" w:cs="Trebuchet MS"/>
          <w:color w:val="000000"/>
        </w:rPr>
      </w:pPr>
      <w:r>
        <w:rPr>
          <w:rFonts w:ascii="Trebuchet MS" w:eastAsia="Trebuchet MS" w:hAnsi="Trebuchet MS" w:cs="Trebuchet MS"/>
          <w:b/>
          <w:bCs/>
          <w:color w:val="000000"/>
        </w:rPr>
        <w:t>Orcid:</w:t>
      </w:r>
      <w:r>
        <w:rPr>
          <w:rFonts w:ascii="Trebuchet MS" w:eastAsia="Trebuchet MS" w:hAnsi="Trebuchet MS" w:cs="Trebuchet MS"/>
          <w:color w:val="000000"/>
        </w:rPr>
        <w:t xml:space="preserve"> </w:t>
      </w:r>
      <w:r>
        <w:rPr>
          <w:rFonts w:ascii="Arial" w:eastAsia="Arial" w:hAnsi="Arial" w:cs="Arial"/>
          <w:color w:val="000000"/>
        </w:rPr>
        <w:t>0000-0002-6060-1962</w:t>
      </w:r>
    </w:p>
    <w:p w14:paraId="40E58476" w14:textId="77777777" w:rsidR="00AF7E3B" w:rsidRDefault="00425FF0">
      <w:pPr>
        <w:pBdr>
          <w:top w:val="nil"/>
          <w:left w:val="nil"/>
          <w:bottom w:val="nil"/>
          <w:right w:val="nil"/>
          <w:between w:val="nil"/>
        </w:pBd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 xml:space="preserve">UNAN-Managua/CUR-Estelí </w:t>
      </w:r>
    </w:p>
    <w:p w14:paraId="40178ACB" w14:textId="77777777" w:rsidR="00AF7E3B" w:rsidRDefault="00425FF0">
      <w:pPr>
        <w:spacing w:line="360" w:lineRule="auto"/>
        <w:jc w:val="both"/>
        <w:rPr>
          <w:rFonts w:ascii="Trebuchet MS" w:eastAsia="Trebuchet MS" w:hAnsi="Trebuchet MS" w:cs="Trebuchet MS"/>
        </w:rPr>
        <w:sectPr w:rsidR="00AF7E3B">
          <w:headerReference w:type="default" r:id="rId12"/>
          <w:footerReference w:type="default" r:id="rId13"/>
          <w:pgSz w:w="12240" w:h="15840"/>
          <w:pgMar w:top="1417" w:right="1701" w:bottom="1417" w:left="1701" w:header="708" w:footer="708" w:gutter="0"/>
          <w:cols w:space="720"/>
        </w:sectPr>
      </w:pPr>
      <w:r>
        <w:rPr>
          <w:rFonts w:ascii="Trebuchet MS" w:eastAsia="Trebuchet MS" w:hAnsi="Trebuchet MS" w:cs="Trebuchet MS"/>
        </w:rPr>
        <w:t>CC/</w:t>
      </w:r>
    </w:p>
    <w:p w14:paraId="6234651C" w14:textId="77777777" w:rsidR="00AF7E3B" w:rsidRDefault="00425FF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Resumen</w:t>
      </w:r>
    </w:p>
    <w:p w14:paraId="0F17DB6F"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rPr>
        <w:t>La medicina tradicional, complementaria e integrativa (MTCI) forma parte de la vida cotidiana de la población nicaragüense, incluidas las personas que acuden a atención psicológica, lo que plantea la necesidad de preparar a los futuros psicólogos para abordarla con criterio. El objetivo fue explorar la percepción de la MTCI como complemento en la atención psicológica desde la perspectiva de actores locales, estudiantes y docentes de Psicología del CUR-Estelí durante el segundo semestre de 2026. Se realizó un estudio de enfoque mixto, descriptivo y transversal, con cuestionarios aplicados a 68 estudiantes de 4.º y 5.º año, nueve facilitadores de MTCI del municipio de Estelí y nueve docentes; los datos cuantitativos se analizaron con porcentajes y los cualitativos mediante análisis de contenido temático. Los estudiantes reconocen el concepto (67.6%), pero el 75.0% refiere baja familiaridad práctica y más del 86% se considera insuficientemente preparado para derivar y psicoeducar. Los facilitadores reportaron reducción de la tensión (100%) y ningún efecto desfavorable, aunque señalaron barreras económicas y socioculturales. Los docentes apoyan incorporar la MTCI de forma crítica, ética y basada en evidencia, mediante talleres vivenciales e investigación estudiantil. Se concluye que la MTCI se percibe favorablemente como recurso complementario, y que es necesario fortalecer la formación y definir los límites del rol profesional. Como producto, se propone un manual de estrategias para docentes y estudiantes.</w:t>
      </w:r>
    </w:p>
    <w:p w14:paraId="2149F942"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Palabras claves:</w:t>
      </w:r>
      <w:r>
        <w:rPr>
          <w:rFonts w:ascii="Times New Roman" w:eastAsia="Times New Roman" w:hAnsi="Times New Roman" w:cs="Times New Roman"/>
        </w:rPr>
        <w:t xml:space="preserve"> Medicina, tradicional, complementaria, integrativa, atención psicológica </w:t>
      </w:r>
    </w:p>
    <w:p w14:paraId="2DEC1AD7" w14:textId="77777777" w:rsidR="00AF7E3B" w:rsidRDefault="00AF7E3B">
      <w:pPr>
        <w:spacing w:line="360" w:lineRule="auto"/>
        <w:jc w:val="center"/>
        <w:rPr>
          <w:rFonts w:ascii="Calibri" w:eastAsia="Calibri" w:hAnsi="Calibri" w:cs="Calibri"/>
        </w:rPr>
      </w:pPr>
    </w:p>
    <w:p w14:paraId="55CE76FB" w14:textId="77777777" w:rsidR="00AF7E3B" w:rsidRDefault="00AF7E3B">
      <w:pPr>
        <w:spacing w:line="360" w:lineRule="auto"/>
        <w:jc w:val="center"/>
        <w:rPr>
          <w:rFonts w:ascii="Calibri" w:eastAsia="Calibri" w:hAnsi="Calibri" w:cs="Calibri"/>
        </w:rPr>
      </w:pPr>
    </w:p>
    <w:p w14:paraId="6CB762F5" w14:textId="77777777" w:rsidR="00AF7E3B" w:rsidRDefault="00AF7E3B">
      <w:pPr>
        <w:spacing w:line="360" w:lineRule="auto"/>
        <w:jc w:val="center"/>
        <w:rPr>
          <w:rFonts w:ascii="Calibri" w:eastAsia="Calibri" w:hAnsi="Calibri" w:cs="Calibri"/>
        </w:rPr>
      </w:pPr>
    </w:p>
    <w:p w14:paraId="525C40CC" w14:textId="77777777" w:rsidR="00AF7E3B" w:rsidRDefault="00AF7E3B">
      <w:pPr>
        <w:spacing w:line="360" w:lineRule="auto"/>
        <w:jc w:val="center"/>
        <w:rPr>
          <w:rFonts w:ascii="Calibri" w:eastAsia="Calibri" w:hAnsi="Calibri" w:cs="Calibri"/>
        </w:rPr>
      </w:pPr>
    </w:p>
    <w:p w14:paraId="382EAC40" w14:textId="77777777" w:rsidR="00AF7E3B" w:rsidRDefault="00AF7E3B">
      <w:pPr>
        <w:spacing w:line="360" w:lineRule="auto"/>
        <w:jc w:val="center"/>
        <w:rPr>
          <w:rFonts w:ascii="Calibri" w:eastAsia="Calibri" w:hAnsi="Calibri" w:cs="Calibri"/>
        </w:rPr>
      </w:pPr>
    </w:p>
    <w:p w14:paraId="7192DA6E" w14:textId="77777777" w:rsidR="00AF7E3B" w:rsidRDefault="00AF7E3B">
      <w:pPr>
        <w:spacing w:line="360" w:lineRule="auto"/>
        <w:jc w:val="center"/>
        <w:rPr>
          <w:rFonts w:ascii="Calibri" w:eastAsia="Calibri" w:hAnsi="Calibri" w:cs="Calibri"/>
        </w:rPr>
      </w:pPr>
    </w:p>
    <w:p w14:paraId="29D29D3B" w14:textId="77777777" w:rsidR="00AF7E3B" w:rsidRDefault="00AF7E3B">
      <w:pPr>
        <w:spacing w:line="360" w:lineRule="auto"/>
        <w:rPr>
          <w:rFonts w:ascii="Calibri" w:eastAsia="Calibri" w:hAnsi="Calibri" w:cs="Calibri"/>
        </w:rPr>
      </w:pPr>
    </w:p>
    <w:p w14:paraId="0FE6B03C" w14:textId="77777777" w:rsidR="00AF7E3B" w:rsidRDefault="00425FF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Abstract</w:t>
      </w:r>
    </w:p>
    <w:p w14:paraId="2003B26F"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rPr>
        <w:t>Traditional, complementary and integrative medicine (TCIM) is part of everyday life for the Nicaraguan population, including people who seek psychological care, which makes it necessary to prepare future psychologists to approach it with sound judgment. The objective was to explore the perception of TCIM as a complement to psychological care from the perspective of local practitioners, students and faculty of the Psychology program at CUR-Estelí during the second semester of 2026. A mixed-methods, descriptive, cross-sectional study was conducted, using questionnaires administered to 68 fourth- and fifth-year students, nine TCIM practitioners from the municipality of Estelí and nine faculty members; quantitative data were analyzed using percentages and qualitative data through thematic content analysis. Students recognize the concept (67.6%), but 75.0% report low practical familiarity and over 86% consider themselves insufficiently prepared to refer and provide psychoeducation. Practitioners reported reduced tension in their users (100%) and no adverse effects, although they identified economic and sociocultural barriers. Faculty support incorporating TCIM in a critical, ethical and evidence-based manner, through experiential workshops and student research. It is concluded that TCIM is perceived favorably as a complementary resource and that it is necessary to strengthen training and define the limits of the professional role. As a product, a strategy manual for faculty and students is proposed.</w:t>
      </w:r>
    </w:p>
    <w:p w14:paraId="48E10E7C"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Keywords: </w:t>
      </w:r>
      <w:r>
        <w:rPr>
          <w:rFonts w:ascii="Times New Roman" w:eastAsia="Times New Roman" w:hAnsi="Times New Roman" w:cs="Times New Roman"/>
        </w:rPr>
        <w:t>traditional, complementary and integrative medicine; psychological care</w:t>
      </w:r>
    </w:p>
    <w:p w14:paraId="7CF593CB" w14:textId="77777777" w:rsidR="00AF7E3B" w:rsidRDefault="00425FF0">
      <w:pPr>
        <w:spacing w:line="360" w:lineRule="auto"/>
        <w:rPr>
          <w:rFonts w:ascii="Times New Roman" w:eastAsia="Times New Roman" w:hAnsi="Times New Roman" w:cs="Times New Roman"/>
        </w:rPr>
      </w:pPr>
      <w:r>
        <w:rPr>
          <w:rFonts w:ascii="Times New Roman" w:hAnsi="Times New Roman"/>
        </w:rPr>
        <w:br w:type="page"/>
      </w:r>
    </w:p>
    <w:p w14:paraId="7433D066" w14:textId="77777777" w:rsidR="00AF7E3B" w:rsidRDefault="00425FF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Índice</w:t>
      </w:r>
    </w:p>
    <w:sdt>
      <w:sdtPr>
        <w:id w:val="-1052855060"/>
        <w:docPartObj>
          <w:docPartGallery w:val="Table of Contents"/>
          <w:docPartUnique/>
        </w:docPartObj>
      </w:sdtPr>
      <w:sdtEndPr/>
      <w:sdtContent>
        <w:p w14:paraId="394D5447" w14:textId="5B6F24B5" w:rsidR="004C468F" w:rsidRDefault="00425FF0">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573509" w:history="1">
            <w:r w:rsidR="004C468F" w:rsidRPr="008C6463">
              <w:rPr>
                <w:rStyle w:val="Hipervnculo"/>
                <w:noProof/>
              </w:rPr>
              <w:t>1. Introducción</w:t>
            </w:r>
            <w:r w:rsidR="004C468F">
              <w:rPr>
                <w:noProof/>
                <w:webHidden/>
              </w:rPr>
              <w:tab/>
            </w:r>
            <w:r w:rsidR="004C468F">
              <w:rPr>
                <w:noProof/>
                <w:webHidden/>
              </w:rPr>
              <w:fldChar w:fldCharType="begin"/>
            </w:r>
            <w:r w:rsidR="004C468F">
              <w:rPr>
                <w:noProof/>
                <w:webHidden/>
              </w:rPr>
              <w:instrText xml:space="preserve"> PAGEREF _Toc243573509 \h </w:instrText>
            </w:r>
            <w:r w:rsidR="004C468F">
              <w:rPr>
                <w:noProof/>
                <w:webHidden/>
              </w:rPr>
            </w:r>
            <w:r w:rsidR="004C468F">
              <w:rPr>
                <w:noProof/>
                <w:webHidden/>
              </w:rPr>
              <w:fldChar w:fldCharType="separate"/>
            </w:r>
            <w:r w:rsidR="004C468F">
              <w:rPr>
                <w:noProof/>
                <w:webHidden/>
              </w:rPr>
              <w:t>2</w:t>
            </w:r>
            <w:r w:rsidR="004C468F">
              <w:rPr>
                <w:noProof/>
                <w:webHidden/>
              </w:rPr>
              <w:fldChar w:fldCharType="end"/>
            </w:r>
          </w:hyperlink>
        </w:p>
        <w:p w14:paraId="66A70022" w14:textId="200DFD00"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0" w:history="1">
            <w:r w:rsidRPr="008C6463">
              <w:rPr>
                <w:rStyle w:val="Hipervnculo"/>
                <w:noProof/>
              </w:rPr>
              <w:t>2. Antecedentes</w:t>
            </w:r>
            <w:r>
              <w:rPr>
                <w:noProof/>
                <w:webHidden/>
              </w:rPr>
              <w:tab/>
            </w:r>
            <w:r>
              <w:rPr>
                <w:noProof/>
                <w:webHidden/>
              </w:rPr>
              <w:fldChar w:fldCharType="begin"/>
            </w:r>
            <w:r>
              <w:rPr>
                <w:noProof/>
                <w:webHidden/>
              </w:rPr>
              <w:instrText xml:space="preserve"> PAGEREF _Toc243573510 \h </w:instrText>
            </w:r>
            <w:r>
              <w:rPr>
                <w:noProof/>
                <w:webHidden/>
              </w:rPr>
            </w:r>
            <w:r>
              <w:rPr>
                <w:noProof/>
                <w:webHidden/>
              </w:rPr>
              <w:fldChar w:fldCharType="separate"/>
            </w:r>
            <w:r>
              <w:rPr>
                <w:noProof/>
                <w:webHidden/>
              </w:rPr>
              <w:t>5</w:t>
            </w:r>
            <w:r>
              <w:rPr>
                <w:noProof/>
                <w:webHidden/>
              </w:rPr>
              <w:fldChar w:fldCharType="end"/>
            </w:r>
          </w:hyperlink>
        </w:p>
        <w:p w14:paraId="2FBCF81C" w14:textId="13606281"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1" w:history="1">
            <w:r w:rsidRPr="008C6463">
              <w:rPr>
                <w:rStyle w:val="Hipervnculo"/>
                <w:noProof/>
              </w:rPr>
              <w:t>2.1. Antecedentes internacionales</w:t>
            </w:r>
            <w:r>
              <w:rPr>
                <w:noProof/>
                <w:webHidden/>
              </w:rPr>
              <w:tab/>
            </w:r>
            <w:r>
              <w:rPr>
                <w:noProof/>
                <w:webHidden/>
              </w:rPr>
              <w:fldChar w:fldCharType="begin"/>
            </w:r>
            <w:r>
              <w:rPr>
                <w:noProof/>
                <w:webHidden/>
              </w:rPr>
              <w:instrText xml:space="preserve"> PAGEREF _Toc243573511 \h </w:instrText>
            </w:r>
            <w:r>
              <w:rPr>
                <w:noProof/>
                <w:webHidden/>
              </w:rPr>
            </w:r>
            <w:r>
              <w:rPr>
                <w:noProof/>
                <w:webHidden/>
              </w:rPr>
              <w:fldChar w:fldCharType="separate"/>
            </w:r>
            <w:r>
              <w:rPr>
                <w:noProof/>
                <w:webHidden/>
              </w:rPr>
              <w:t>5</w:t>
            </w:r>
            <w:r>
              <w:rPr>
                <w:noProof/>
                <w:webHidden/>
              </w:rPr>
              <w:fldChar w:fldCharType="end"/>
            </w:r>
          </w:hyperlink>
        </w:p>
        <w:p w14:paraId="7F872941" w14:textId="34750F75"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2" w:history="1">
            <w:r w:rsidRPr="008C6463">
              <w:rPr>
                <w:rStyle w:val="Hipervnculo"/>
                <w:noProof/>
              </w:rPr>
              <w:t>2.2. Antecedentes Nacionales</w:t>
            </w:r>
            <w:r>
              <w:rPr>
                <w:noProof/>
                <w:webHidden/>
              </w:rPr>
              <w:tab/>
            </w:r>
            <w:r>
              <w:rPr>
                <w:noProof/>
                <w:webHidden/>
              </w:rPr>
              <w:fldChar w:fldCharType="begin"/>
            </w:r>
            <w:r>
              <w:rPr>
                <w:noProof/>
                <w:webHidden/>
              </w:rPr>
              <w:instrText xml:space="preserve"> PAGEREF _Toc243573512 \h </w:instrText>
            </w:r>
            <w:r>
              <w:rPr>
                <w:noProof/>
                <w:webHidden/>
              </w:rPr>
            </w:r>
            <w:r>
              <w:rPr>
                <w:noProof/>
                <w:webHidden/>
              </w:rPr>
              <w:fldChar w:fldCharType="separate"/>
            </w:r>
            <w:r>
              <w:rPr>
                <w:noProof/>
                <w:webHidden/>
              </w:rPr>
              <w:t>6</w:t>
            </w:r>
            <w:r>
              <w:rPr>
                <w:noProof/>
                <w:webHidden/>
              </w:rPr>
              <w:fldChar w:fldCharType="end"/>
            </w:r>
          </w:hyperlink>
        </w:p>
        <w:p w14:paraId="7F468FB5" w14:textId="4591584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3" w:history="1">
            <w:r w:rsidRPr="008C6463">
              <w:rPr>
                <w:rStyle w:val="Hipervnculo"/>
                <w:noProof/>
              </w:rPr>
              <w:t>2.3. Antecedentes locales</w:t>
            </w:r>
            <w:r>
              <w:rPr>
                <w:noProof/>
                <w:webHidden/>
              </w:rPr>
              <w:tab/>
            </w:r>
            <w:r>
              <w:rPr>
                <w:noProof/>
                <w:webHidden/>
              </w:rPr>
              <w:fldChar w:fldCharType="begin"/>
            </w:r>
            <w:r>
              <w:rPr>
                <w:noProof/>
                <w:webHidden/>
              </w:rPr>
              <w:instrText xml:space="preserve"> PAGEREF _Toc243573513 \h </w:instrText>
            </w:r>
            <w:r>
              <w:rPr>
                <w:noProof/>
                <w:webHidden/>
              </w:rPr>
            </w:r>
            <w:r>
              <w:rPr>
                <w:noProof/>
                <w:webHidden/>
              </w:rPr>
              <w:fldChar w:fldCharType="separate"/>
            </w:r>
            <w:r>
              <w:rPr>
                <w:noProof/>
                <w:webHidden/>
              </w:rPr>
              <w:t>7</w:t>
            </w:r>
            <w:r>
              <w:rPr>
                <w:noProof/>
                <w:webHidden/>
              </w:rPr>
              <w:fldChar w:fldCharType="end"/>
            </w:r>
          </w:hyperlink>
        </w:p>
        <w:p w14:paraId="5103FE93" w14:textId="1D95368B"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4" w:history="1">
            <w:r w:rsidRPr="008C6463">
              <w:rPr>
                <w:rStyle w:val="Hipervnculo"/>
                <w:noProof/>
              </w:rPr>
              <w:t>3. Planteamiento del problema</w:t>
            </w:r>
            <w:r>
              <w:rPr>
                <w:noProof/>
                <w:webHidden/>
              </w:rPr>
              <w:tab/>
            </w:r>
            <w:r>
              <w:rPr>
                <w:noProof/>
                <w:webHidden/>
              </w:rPr>
              <w:fldChar w:fldCharType="begin"/>
            </w:r>
            <w:r>
              <w:rPr>
                <w:noProof/>
                <w:webHidden/>
              </w:rPr>
              <w:instrText xml:space="preserve"> PAGEREF _Toc243573514 \h </w:instrText>
            </w:r>
            <w:r>
              <w:rPr>
                <w:noProof/>
                <w:webHidden/>
              </w:rPr>
            </w:r>
            <w:r>
              <w:rPr>
                <w:noProof/>
                <w:webHidden/>
              </w:rPr>
              <w:fldChar w:fldCharType="separate"/>
            </w:r>
            <w:r>
              <w:rPr>
                <w:noProof/>
                <w:webHidden/>
              </w:rPr>
              <w:t>9</w:t>
            </w:r>
            <w:r>
              <w:rPr>
                <w:noProof/>
                <w:webHidden/>
              </w:rPr>
              <w:fldChar w:fldCharType="end"/>
            </w:r>
          </w:hyperlink>
        </w:p>
        <w:p w14:paraId="214A35EE" w14:textId="1F18FFFE"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5" w:history="1">
            <w:r w:rsidRPr="008C6463">
              <w:rPr>
                <w:rStyle w:val="Hipervnculo"/>
                <w:noProof/>
              </w:rPr>
              <w:t>4. Justificación</w:t>
            </w:r>
            <w:r>
              <w:rPr>
                <w:noProof/>
                <w:webHidden/>
              </w:rPr>
              <w:tab/>
            </w:r>
            <w:r>
              <w:rPr>
                <w:noProof/>
                <w:webHidden/>
              </w:rPr>
              <w:fldChar w:fldCharType="begin"/>
            </w:r>
            <w:r>
              <w:rPr>
                <w:noProof/>
                <w:webHidden/>
              </w:rPr>
              <w:instrText xml:space="preserve"> PAGEREF _Toc243573515 \h </w:instrText>
            </w:r>
            <w:r>
              <w:rPr>
                <w:noProof/>
                <w:webHidden/>
              </w:rPr>
            </w:r>
            <w:r>
              <w:rPr>
                <w:noProof/>
                <w:webHidden/>
              </w:rPr>
              <w:fldChar w:fldCharType="separate"/>
            </w:r>
            <w:r>
              <w:rPr>
                <w:noProof/>
                <w:webHidden/>
              </w:rPr>
              <w:t>12</w:t>
            </w:r>
            <w:r>
              <w:rPr>
                <w:noProof/>
                <w:webHidden/>
              </w:rPr>
              <w:fldChar w:fldCharType="end"/>
            </w:r>
          </w:hyperlink>
        </w:p>
        <w:p w14:paraId="3703ADD9" w14:textId="25F3EDDC"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6" w:history="1">
            <w:r w:rsidRPr="008C6463">
              <w:rPr>
                <w:rStyle w:val="Hipervnculo"/>
                <w:noProof/>
              </w:rPr>
              <w:t>5. Objetivos de investigación</w:t>
            </w:r>
            <w:r>
              <w:rPr>
                <w:noProof/>
                <w:webHidden/>
              </w:rPr>
              <w:tab/>
            </w:r>
            <w:r>
              <w:rPr>
                <w:noProof/>
                <w:webHidden/>
              </w:rPr>
              <w:fldChar w:fldCharType="begin"/>
            </w:r>
            <w:r>
              <w:rPr>
                <w:noProof/>
                <w:webHidden/>
              </w:rPr>
              <w:instrText xml:space="preserve"> PAGEREF _Toc243573516 \h </w:instrText>
            </w:r>
            <w:r>
              <w:rPr>
                <w:noProof/>
                <w:webHidden/>
              </w:rPr>
            </w:r>
            <w:r>
              <w:rPr>
                <w:noProof/>
                <w:webHidden/>
              </w:rPr>
              <w:fldChar w:fldCharType="separate"/>
            </w:r>
            <w:r>
              <w:rPr>
                <w:noProof/>
                <w:webHidden/>
              </w:rPr>
              <w:t>14</w:t>
            </w:r>
            <w:r>
              <w:rPr>
                <w:noProof/>
                <w:webHidden/>
              </w:rPr>
              <w:fldChar w:fldCharType="end"/>
            </w:r>
          </w:hyperlink>
        </w:p>
        <w:p w14:paraId="23313520" w14:textId="7CE011AE"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7" w:history="1">
            <w:r w:rsidRPr="008C6463">
              <w:rPr>
                <w:rStyle w:val="Hipervnculo"/>
                <w:noProof/>
              </w:rPr>
              <w:t>5.1. Objetivo General</w:t>
            </w:r>
            <w:r>
              <w:rPr>
                <w:noProof/>
                <w:webHidden/>
              </w:rPr>
              <w:tab/>
            </w:r>
            <w:r>
              <w:rPr>
                <w:noProof/>
                <w:webHidden/>
              </w:rPr>
              <w:fldChar w:fldCharType="begin"/>
            </w:r>
            <w:r>
              <w:rPr>
                <w:noProof/>
                <w:webHidden/>
              </w:rPr>
              <w:instrText xml:space="preserve"> PAGEREF _Toc243573517 \h </w:instrText>
            </w:r>
            <w:r>
              <w:rPr>
                <w:noProof/>
                <w:webHidden/>
              </w:rPr>
            </w:r>
            <w:r>
              <w:rPr>
                <w:noProof/>
                <w:webHidden/>
              </w:rPr>
              <w:fldChar w:fldCharType="separate"/>
            </w:r>
            <w:r>
              <w:rPr>
                <w:noProof/>
                <w:webHidden/>
              </w:rPr>
              <w:t>14</w:t>
            </w:r>
            <w:r>
              <w:rPr>
                <w:noProof/>
                <w:webHidden/>
              </w:rPr>
              <w:fldChar w:fldCharType="end"/>
            </w:r>
          </w:hyperlink>
        </w:p>
        <w:p w14:paraId="31CFD78E" w14:textId="6E3EA15F"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8" w:history="1">
            <w:r w:rsidRPr="008C6463">
              <w:rPr>
                <w:rStyle w:val="Hipervnculo"/>
                <w:noProof/>
              </w:rPr>
              <w:t>5.2. Objetivos específicos</w:t>
            </w:r>
            <w:r>
              <w:rPr>
                <w:noProof/>
                <w:webHidden/>
              </w:rPr>
              <w:tab/>
            </w:r>
            <w:r>
              <w:rPr>
                <w:noProof/>
                <w:webHidden/>
              </w:rPr>
              <w:fldChar w:fldCharType="begin"/>
            </w:r>
            <w:r>
              <w:rPr>
                <w:noProof/>
                <w:webHidden/>
              </w:rPr>
              <w:instrText xml:space="preserve"> PAGEREF _Toc243573518 \h </w:instrText>
            </w:r>
            <w:r>
              <w:rPr>
                <w:noProof/>
                <w:webHidden/>
              </w:rPr>
            </w:r>
            <w:r>
              <w:rPr>
                <w:noProof/>
                <w:webHidden/>
              </w:rPr>
              <w:fldChar w:fldCharType="separate"/>
            </w:r>
            <w:r>
              <w:rPr>
                <w:noProof/>
                <w:webHidden/>
              </w:rPr>
              <w:t>14</w:t>
            </w:r>
            <w:r>
              <w:rPr>
                <w:noProof/>
                <w:webHidden/>
              </w:rPr>
              <w:fldChar w:fldCharType="end"/>
            </w:r>
          </w:hyperlink>
        </w:p>
        <w:p w14:paraId="0D8D2EA4" w14:textId="670A752A"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9" w:history="1">
            <w:r w:rsidRPr="008C6463">
              <w:rPr>
                <w:rStyle w:val="Hipervnculo"/>
                <w:noProof/>
              </w:rPr>
              <w:t>6. Preguntas de investigación</w:t>
            </w:r>
            <w:r>
              <w:rPr>
                <w:noProof/>
                <w:webHidden/>
              </w:rPr>
              <w:tab/>
            </w:r>
            <w:r>
              <w:rPr>
                <w:noProof/>
                <w:webHidden/>
              </w:rPr>
              <w:fldChar w:fldCharType="begin"/>
            </w:r>
            <w:r>
              <w:rPr>
                <w:noProof/>
                <w:webHidden/>
              </w:rPr>
              <w:instrText xml:space="preserve"> PAGEREF _Toc243573519 \h </w:instrText>
            </w:r>
            <w:r>
              <w:rPr>
                <w:noProof/>
                <w:webHidden/>
              </w:rPr>
            </w:r>
            <w:r>
              <w:rPr>
                <w:noProof/>
                <w:webHidden/>
              </w:rPr>
              <w:fldChar w:fldCharType="separate"/>
            </w:r>
            <w:r>
              <w:rPr>
                <w:noProof/>
                <w:webHidden/>
              </w:rPr>
              <w:t>15</w:t>
            </w:r>
            <w:r>
              <w:rPr>
                <w:noProof/>
                <w:webHidden/>
              </w:rPr>
              <w:fldChar w:fldCharType="end"/>
            </w:r>
          </w:hyperlink>
        </w:p>
        <w:p w14:paraId="7C430B10" w14:textId="347E4EB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20" w:history="1">
            <w:r w:rsidRPr="008C6463">
              <w:rPr>
                <w:rStyle w:val="Hipervnculo"/>
                <w:noProof/>
              </w:rPr>
              <w:t>6.1. General</w:t>
            </w:r>
            <w:r>
              <w:rPr>
                <w:noProof/>
                <w:webHidden/>
              </w:rPr>
              <w:tab/>
            </w:r>
            <w:r>
              <w:rPr>
                <w:noProof/>
                <w:webHidden/>
              </w:rPr>
              <w:fldChar w:fldCharType="begin"/>
            </w:r>
            <w:r>
              <w:rPr>
                <w:noProof/>
                <w:webHidden/>
              </w:rPr>
              <w:instrText xml:space="preserve"> PAGEREF _Toc243573520 \h </w:instrText>
            </w:r>
            <w:r>
              <w:rPr>
                <w:noProof/>
                <w:webHidden/>
              </w:rPr>
            </w:r>
            <w:r>
              <w:rPr>
                <w:noProof/>
                <w:webHidden/>
              </w:rPr>
              <w:fldChar w:fldCharType="separate"/>
            </w:r>
            <w:r>
              <w:rPr>
                <w:noProof/>
                <w:webHidden/>
              </w:rPr>
              <w:t>15</w:t>
            </w:r>
            <w:r>
              <w:rPr>
                <w:noProof/>
                <w:webHidden/>
              </w:rPr>
              <w:fldChar w:fldCharType="end"/>
            </w:r>
          </w:hyperlink>
        </w:p>
        <w:p w14:paraId="330C5B93" w14:textId="1FB6DB3C"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21" w:history="1">
            <w:r w:rsidRPr="008C6463">
              <w:rPr>
                <w:rStyle w:val="Hipervnculo"/>
                <w:noProof/>
              </w:rPr>
              <w:t>6.2. Específicas</w:t>
            </w:r>
            <w:r>
              <w:rPr>
                <w:noProof/>
                <w:webHidden/>
              </w:rPr>
              <w:tab/>
            </w:r>
            <w:r>
              <w:rPr>
                <w:noProof/>
                <w:webHidden/>
              </w:rPr>
              <w:fldChar w:fldCharType="begin"/>
            </w:r>
            <w:r>
              <w:rPr>
                <w:noProof/>
                <w:webHidden/>
              </w:rPr>
              <w:instrText xml:space="preserve"> PAGEREF _Toc243573521 \h </w:instrText>
            </w:r>
            <w:r>
              <w:rPr>
                <w:noProof/>
                <w:webHidden/>
              </w:rPr>
            </w:r>
            <w:r>
              <w:rPr>
                <w:noProof/>
                <w:webHidden/>
              </w:rPr>
              <w:fldChar w:fldCharType="separate"/>
            </w:r>
            <w:r>
              <w:rPr>
                <w:noProof/>
                <w:webHidden/>
              </w:rPr>
              <w:t>15</w:t>
            </w:r>
            <w:r>
              <w:rPr>
                <w:noProof/>
                <w:webHidden/>
              </w:rPr>
              <w:fldChar w:fldCharType="end"/>
            </w:r>
          </w:hyperlink>
        </w:p>
        <w:p w14:paraId="7C21EC7E" w14:textId="76EF7E8B"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22" w:history="1">
            <w:r w:rsidRPr="008C6463">
              <w:rPr>
                <w:rStyle w:val="Hipervnculo"/>
                <w:noProof/>
              </w:rPr>
              <w:t>7. Limitaciones del estudio</w:t>
            </w:r>
            <w:r>
              <w:rPr>
                <w:noProof/>
                <w:webHidden/>
              </w:rPr>
              <w:tab/>
            </w:r>
            <w:r>
              <w:rPr>
                <w:noProof/>
                <w:webHidden/>
              </w:rPr>
              <w:fldChar w:fldCharType="begin"/>
            </w:r>
            <w:r>
              <w:rPr>
                <w:noProof/>
                <w:webHidden/>
              </w:rPr>
              <w:instrText xml:space="preserve"> PAGEREF _Toc243573522 \h </w:instrText>
            </w:r>
            <w:r>
              <w:rPr>
                <w:noProof/>
                <w:webHidden/>
              </w:rPr>
            </w:r>
            <w:r>
              <w:rPr>
                <w:noProof/>
                <w:webHidden/>
              </w:rPr>
              <w:fldChar w:fldCharType="separate"/>
            </w:r>
            <w:r>
              <w:rPr>
                <w:noProof/>
                <w:webHidden/>
              </w:rPr>
              <w:t>16</w:t>
            </w:r>
            <w:r>
              <w:rPr>
                <w:noProof/>
                <w:webHidden/>
              </w:rPr>
              <w:fldChar w:fldCharType="end"/>
            </w:r>
          </w:hyperlink>
        </w:p>
        <w:p w14:paraId="3C7A92AA" w14:textId="315846FF"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23" w:history="1">
            <w:r w:rsidRPr="008C6463">
              <w:rPr>
                <w:rStyle w:val="Hipervnculo"/>
                <w:noProof/>
              </w:rPr>
              <w:t>8. Contexto de la Investigación</w:t>
            </w:r>
            <w:r>
              <w:rPr>
                <w:noProof/>
                <w:webHidden/>
              </w:rPr>
              <w:tab/>
            </w:r>
            <w:r>
              <w:rPr>
                <w:noProof/>
                <w:webHidden/>
              </w:rPr>
              <w:fldChar w:fldCharType="begin"/>
            </w:r>
            <w:r>
              <w:rPr>
                <w:noProof/>
                <w:webHidden/>
              </w:rPr>
              <w:instrText xml:space="preserve"> PAGEREF _Toc243573523 \h </w:instrText>
            </w:r>
            <w:r>
              <w:rPr>
                <w:noProof/>
                <w:webHidden/>
              </w:rPr>
            </w:r>
            <w:r>
              <w:rPr>
                <w:noProof/>
                <w:webHidden/>
              </w:rPr>
              <w:fldChar w:fldCharType="separate"/>
            </w:r>
            <w:r>
              <w:rPr>
                <w:noProof/>
                <w:webHidden/>
              </w:rPr>
              <w:t>17</w:t>
            </w:r>
            <w:r>
              <w:rPr>
                <w:noProof/>
                <w:webHidden/>
              </w:rPr>
              <w:fldChar w:fldCharType="end"/>
            </w:r>
          </w:hyperlink>
        </w:p>
        <w:p w14:paraId="45594505" w14:textId="3567BBBA"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24" w:history="1">
            <w:r w:rsidRPr="008C6463">
              <w:rPr>
                <w:rStyle w:val="Hipervnculo"/>
                <w:noProof/>
              </w:rPr>
              <w:t>9. Marco Teórico</w:t>
            </w:r>
            <w:r>
              <w:rPr>
                <w:noProof/>
                <w:webHidden/>
              </w:rPr>
              <w:tab/>
            </w:r>
            <w:r>
              <w:rPr>
                <w:noProof/>
                <w:webHidden/>
              </w:rPr>
              <w:fldChar w:fldCharType="begin"/>
            </w:r>
            <w:r>
              <w:rPr>
                <w:noProof/>
                <w:webHidden/>
              </w:rPr>
              <w:instrText xml:space="preserve"> PAGEREF _Toc243573524 \h </w:instrText>
            </w:r>
            <w:r>
              <w:rPr>
                <w:noProof/>
                <w:webHidden/>
              </w:rPr>
            </w:r>
            <w:r>
              <w:rPr>
                <w:noProof/>
                <w:webHidden/>
              </w:rPr>
              <w:fldChar w:fldCharType="separate"/>
            </w:r>
            <w:r>
              <w:rPr>
                <w:noProof/>
                <w:webHidden/>
              </w:rPr>
              <w:t>19</w:t>
            </w:r>
            <w:r>
              <w:rPr>
                <w:noProof/>
                <w:webHidden/>
              </w:rPr>
              <w:fldChar w:fldCharType="end"/>
            </w:r>
          </w:hyperlink>
        </w:p>
        <w:p w14:paraId="0CB9B2AD" w14:textId="09AB5AAE"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25" w:history="1">
            <w:r w:rsidRPr="008C6463">
              <w:rPr>
                <w:rStyle w:val="Hipervnculo"/>
                <w:noProof/>
              </w:rPr>
              <w:t>9.1. Aspectos conceptuales de la MTCI</w:t>
            </w:r>
            <w:r>
              <w:rPr>
                <w:noProof/>
                <w:webHidden/>
              </w:rPr>
              <w:tab/>
            </w:r>
            <w:r>
              <w:rPr>
                <w:noProof/>
                <w:webHidden/>
              </w:rPr>
              <w:fldChar w:fldCharType="begin"/>
            </w:r>
            <w:r>
              <w:rPr>
                <w:noProof/>
                <w:webHidden/>
              </w:rPr>
              <w:instrText xml:space="preserve"> PAGEREF _Toc243573525 \h </w:instrText>
            </w:r>
            <w:r>
              <w:rPr>
                <w:noProof/>
                <w:webHidden/>
              </w:rPr>
            </w:r>
            <w:r>
              <w:rPr>
                <w:noProof/>
                <w:webHidden/>
              </w:rPr>
              <w:fldChar w:fldCharType="separate"/>
            </w:r>
            <w:r>
              <w:rPr>
                <w:noProof/>
                <w:webHidden/>
              </w:rPr>
              <w:t>19</w:t>
            </w:r>
            <w:r>
              <w:rPr>
                <w:noProof/>
                <w:webHidden/>
              </w:rPr>
              <w:fldChar w:fldCharType="end"/>
            </w:r>
          </w:hyperlink>
        </w:p>
        <w:p w14:paraId="4B0852DD" w14:textId="765543D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6" w:history="1">
            <w:r w:rsidRPr="008C6463">
              <w:rPr>
                <w:rStyle w:val="Hipervnculo"/>
                <w:noProof/>
              </w:rPr>
              <w:t>9.1.1. Medicina Tradicional</w:t>
            </w:r>
            <w:r>
              <w:rPr>
                <w:noProof/>
                <w:webHidden/>
              </w:rPr>
              <w:tab/>
            </w:r>
            <w:r>
              <w:rPr>
                <w:noProof/>
                <w:webHidden/>
              </w:rPr>
              <w:fldChar w:fldCharType="begin"/>
            </w:r>
            <w:r>
              <w:rPr>
                <w:noProof/>
                <w:webHidden/>
              </w:rPr>
              <w:instrText xml:space="preserve"> PAGEREF _Toc243573526 \h </w:instrText>
            </w:r>
            <w:r>
              <w:rPr>
                <w:noProof/>
                <w:webHidden/>
              </w:rPr>
            </w:r>
            <w:r>
              <w:rPr>
                <w:noProof/>
                <w:webHidden/>
              </w:rPr>
              <w:fldChar w:fldCharType="separate"/>
            </w:r>
            <w:r>
              <w:rPr>
                <w:noProof/>
                <w:webHidden/>
              </w:rPr>
              <w:t>19</w:t>
            </w:r>
            <w:r>
              <w:rPr>
                <w:noProof/>
                <w:webHidden/>
              </w:rPr>
              <w:fldChar w:fldCharType="end"/>
            </w:r>
          </w:hyperlink>
        </w:p>
        <w:p w14:paraId="195FD515" w14:textId="24CF7E0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7" w:history="1">
            <w:r w:rsidRPr="008C6463">
              <w:rPr>
                <w:rStyle w:val="Hipervnculo"/>
                <w:noProof/>
              </w:rPr>
              <w:t>9.1.2. Medicina Complementaria</w:t>
            </w:r>
            <w:r>
              <w:rPr>
                <w:noProof/>
                <w:webHidden/>
              </w:rPr>
              <w:tab/>
            </w:r>
            <w:r>
              <w:rPr>
                <w:noProof/>
                <w:webHidden/>
              </w:rPr>
              <w:fldChar w:fldCharType="begin"/>
            </w:r>
            <w:r>
              <w:rPr>
                <w:noProof/>
                <w:webHidden/>
              </w:rPr>
              <w:instrText xml:space="preserve"> PAGEREF _Toc243573527 \h </w:instrText>
            </w:r>
            <w:r>
              <w:rPr>
                <w:noProof/>
                <w:webHidden/>
              </w:rPr>
            </w:r>
            <w:r>
              <w:rPr>
                <w:noProof/>
                <w:webHidden/>
              </w:rPr>
              <w:fldChar w:fldCharType="separate"/>
            </w:r>
            <w:r>
              <w:rPr>
                <w:noProof/>
                <w:webHidden/>
              </w:rPr>
              <w:t>20</w:t>
            </w:r>
            <w:r>
              <w:rPr>
                <w:noProof/>
                <w:webHidden/>
              </w:rPr>
              <w:fldChar w:fldCharType="end"/>
            </w:r>
          </w:hyperlink>
        </w:p>
        <w:p w14:paraId="0C7E5695" w14:textId="161CB5B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8" w:history="1">
            <w:r w:rsidRPr="008C6463">
              <w:rPr>
                <w:rStyle w:val="Hipervnculo"/>
                <w:noProof/>
              </w:rPr>
              <w:t>9.1.3. Medicina Integrativa</w:t>
            </w:r>
            <w:r>
              <w:rPr>
                <w:noProof/>
                <w:webHidden/>
              </w:rPr>
              <w:tab/>
            </w:r>
            <w:r>
              <w:rPr>
                <w:noProof/>
                <w:webHidden/>
              </w:rPr>
              <w:fldChar w:fldCharType="begin"/>
            </w:r>
            <w:r>
              <w:rPr>
                <w:noProof/>
                <w:webHidden/>
              </w:rPr>
              <w:instrText xml:space="preserve"> PAGEREF _Toc243573528 \h </w:instrText>
            </w:r>
            <w:r>
              <w:rPr>
                <w:noProof/>
                <w:webHidden/>
              </w:rPr>
            </w:r>
            <w:r>
              <w:rPr>
                <w:noProof/>
                <w:webHidden/>
              </w:rPr>
              <w:fldChar w:fldCharType="separate"/>
            </w:r>
            <w:r>
              <w:rPr>
                <w:noProof/>
                <w:webHidden/>
              </w:rPr>
              <w:t>20</w:t>
            </w:r>
            <w:r>
              <w:rPr>
                <w:noProof/>
                <w:webHidden/>
              </w:rPr>
              <w:fldChar w:fldCharType="end"/>
            </w:r>
          </w:hyperlink>
        </w:p>
        <w:p w14:paraId="65CC3E56" w14:textId="0DF5F332"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9" w:history="1">
            <w:r w:rsidRPr="008C6463">
              <w:rPr>
                <w:rStyle w:val="Hipervnculo"/>
                <w:noProof/>
              </w:rPr>
              <w:t>9.1.4. Componentes</w:t>
            </w:r>
            <w:r>
              <w:rPr>
                <w:noProof/>
                <w:webHidden/>
              </w:rPr>
              <w:tab/>
            </w:r>
            <w:r>
              <w:rPr>
                <w:noProof/>
                <w:webHidden/>
              </w:rPr>
              <w:fldChar w:fldCharType="begin"/>
            </w:r>
            <w:r>
              <w:rPr>
                <w:noProof/>
                <w:webHidden/>
              </w:rPr>
              <w:instrText xml:space="preserve"> PAGEREF _Toc243573529 \h </w:instrText>
            </w:r>
            <w:r>
              <w:rPr>
                <w:noProof/>
                <w:webHidden/>
              </w:rPr>
            </w:r>
            <w:r>
              <w:rPr>
                <w:noProof/>
                <w:webHidden/>
              </w:rPr>
              <w:fldChar w:fldCharType="separate"/>
            </w:r>
            <w:r>
              <w:rPr>
                <w:noProof/>
                <w:webHidden/>
              </w:rPr>
              <w:t>20</w:t>
            </w:r>
            <w:r>
              <w:rPr>
                <w:noProof/>
                <w:webHidden/>
              </w:rPr>
              <w:fldChar w:fldCharType="end"/>
            </w:r>
          </w:hyperlink>
        </w:p>
        <w:p w14:paraId="67804986" w14:textId="482A1E6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0" w:history="1">
            <w:r w:rsidRPr="008C6463">
              <w:rPr>
                <w:rStyle w:val="Hipervnculo"/>
                <w:noProof/>
              </w:rPr>
              <w:t>9.1.5. Causas o factores asociados</w:t>
            </w:r>
            <w:r>
              <w:rPr>
                <w:noProof/>
                <w:webHidden/>
              </w:rPr>
              <w:tab/>
            </w:r>
            <w:r>
              <w:rPr>
                <w:noProof/>
                <w:webHidden/>
              </w:rPr>
              <w:fldChar w:fldCharType="begin"/>
            </w:r>
            <w:r>
              <w:rPr>
                <w:noProof/>
                <w:webHidden/>
              </w:rPr>
              <w:instrText xml:space="preserve"> PAGEREF _Toc243573530 \h </w:instrText>
            </w:r>
            <w:r>
              <w:rPr>
                <w:noProof/>
                <w:webHidden/>
              </w:rPr>
            </w:r>
            <w:r>
              <w:rPr>
                <w:noProof/>
                <w:webHidden/>
              </w:rPr>
              <w:fldChar w:fldCharType="separate"/>
            </w:r>
            <w:r>
              <w:rPr>
                <w:noProof/>
                <w:webHidden/>
              </w:rPr>
              <w:t>23</w:t>
            </w:r>
            <w:r>
              <w:rPr>
                <w:noProof/>
                <w:webHidden/>
              </w:rPr>
              <w:fldChar w:fldCharType="end"/>
            </w:r>
          </w:hyperlink>
        </w:p>
        <w:p w14:paraId="3F91832E" w14:textId="5B67E4F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1" w:history="1">
            <w:r w:rsidRPr="008C6463">
              <w:rPr>
                <w:rStyle w:val="Hipervnculo"/>
                <w:noProof/>
              </w:rPr>
              <w:t>9.1.6. Consecuencias o efectos</w:t>
            </w:r>
            <w:r>
              <w:rPr>
                <w:noProof/>
                <w:webHidden/>
              </w:rPr>
              <w:tab/>
            </w:r>
            <w:r>
              <w:rPr>
                <w:noProof/>
                <w:webHidden/>
              </w:rPr>
              <w:fldChar w:fldCharType="begin"/>
            </w:r>
            <w:r>
              <w:rPr>
                <w:noProof/>
                <w:webHidden/>
              </w:rPr>
              <w:instrText xml:space="preserve"> PAGEREF _Toc243573531 \h </w:instrText>
            </w:r>
            <w:r>
              <w:rPr>
                <w:noProof/>
                <w:webHidden/>
              </w:rPr>
            </w:r>
            <w:r>
              <w:rPr>
                <w:noProof/>
                <w:webHidden/>
              </w:rPr>
              <w:fldChar w:fldCharType="separate"/>
            </w:r>
            <w:r>
              <w:rPr>
                <w:noProof/>
                <w:webHidden/>
              </w:rPr>
              <w:t>24</w:t>
            </w:r>
            <w:r>
              <w:rPr>
                <w:noProof/>
                <w:webHidden/>
              </w:rPr>
              <w:fldChar w:fldCharType="end"/>
            </w:r>
          </w:hyperlink>
        </w:p>
        <w:p w14:paraId="4C624BF5" w14:textId="0AD6BAA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2" w:history="1">
            <w:r w:rsidRPr="008C6463">
              <w:rPr>
                <w:rStyle w:val="Hipervnculo"/>
                <w:noProof/>
              </w:rPr>
              <w:t>9.1.7. MTCI en el Proceso de Salud-Enfermedad</w:t>
            </w:r>
            <w:r>
              <w:rPr>
                <w:noProof/>
                <w:webHidden/>
              </w:rPr>
              <w:tab/>
            </w:r>
            <w:r>
              <w:rPr>
                <w:noProof/>
                <w:webHidden/>
              </w:rPr>
              <w:fldChar w:fldCharType="begin"/>
            </w:r>
            <w:r>
              <w:rPr>
                <w:noProof/>
                <w:webHidden/>
              </w:rPr>
              <w:instrText xml:space="preserve"> PAGEREF _Toc243573532 \h </w:instrText>
            </w:r>
            <w:r>
              <w:rPr>
                <w:noProof/>
                <w:webHidden/>
              </w:rPr>
            </w:r>
            <w:r>
              <w:rPr>
                <w:noProof/>
                <w:webHidden/>
              </w:rPr>
              <w:fldChar w:fldCharType="separate"/>
            </w:r>
            <w:r>
              <w:rPr>
                <w:noProof/>
                <w:webHidden/>
              </w:rPr>
              <w:t>25</w:t>
            </w:r>
            <w:r>
              <w:rPr>
                <w:noProof/>
                <w:webHidden/>
              </w:rPr>
              <w:fldChar w:fldCharType="end"/>
            </w:r>
          </w:hyperlink>
        </w:p>
        <w:p w14:paraId="7208E472" w14:textId="08129A8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3" w:history="1">
            <w:r w:rsidRPr="008C6463">
              <w:rPr>
                <w:rStyle w:val="Hipervnculo"/>
                <w:noProof/>
              </w:rPr>
              <w:t>9.1.8. Dimensión psicofisiológica</w:t>
            </w:r>
            <w:r>
              <w:rPr>
                <w:noProof/>
                <w:webHidden/>
              </w:rPr>
              <w:tab/>
            </w:r>
            <w:r>
              <w:rPr>
                <w:noProof/>
                <w:webHidden/>
              </w:rPr>
              <w:fldChar w:fldCharType="begin"/>
            </w:r>
            <w:r>
              <w:rPr>
                <w:noProof/>
                <w:webHidden/>
              </w:rPr>
              <w:instrText xml:space="preserve"> PAGEREF _Toc243573533 \h </w:instrText>
            </w:r>
            <w:r>
              <w:rPr>
                <w:noProof/>
                <w:webHidden/>
              </w:rPr>
            </w:r>
            <w:r>
              <w:rPr>
                <w:noProof/>
                <w:webHidden/>
              </w:rPr>
              <w:fldChar w:fldCharType="separate"/>
            </w:r>
            <w:r>
              <w:rPr>
                <w:noProof/>
                <w:webHidden/>
              </w:rPr>
              <w:t>27</w:t>
            </w:r>
            <w:r>
              <w:rPr>
                <w:noProof/>
                <w:webHidden/>
              </w:rPr>
              <w:fldChar w:fldCharType="end"/>
            </w:r>
          </w:hyperlink>
        </w:p>
        <w:p w14:paraId="5A30DF93" w14:textId="7A524C5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4" w:history="1">
            <w:r w:rsidRPr="008C6463">
              <w:rPr>
                <w:rStyle w:val="Hipervnculo"/>
                <w:noProof/>
              </w:rPr>
              <w:t>9.1.9. Dimensión social y cultural</w:t>
            </w:r>
            <w:r>
              <w:rPr>
                <w:noProof/>
                <w:webHidden/>
              </w:rPr>
              <w:tab/>
            </w:r>
            <w:r>
              <w:rPr>
                <w:noProof/>
                <w:webHidden/>
              </w:rPr>
              <w:fldChar w:fldCharType="begin"/>
            </w:r>
            <w:r>
              <w:rPr>
                <w:noProof/>
                <w:webHidden/>
              </w:rPr>
              <w:instrText xml:space="preserve"> PAGEREF _Toc243573534 \h </w:instrText>
            </w:r>
            <w:r>
              <w:rPr>
                <w:noProof/>
                <w:webHidden/>
              </w:rPr>
            </w:r>
            <w:r>
              <w:rPr>
                <w:noProof/>
                <w:webHidden/>
              </w:rPr>
              <w:fldChar w:fldCharType="separate"/>
            </w:r>
            <w:r>
              <w:rPr>
                <w:noProof/>
                <w:webHidden/>
              </w:rPr>
              <w:t>28</w:t>
            </w:r>
            <w:r>
              <w:rPr>
                <w:noProof/>
                <w:webHidden/>
              </w:rPr>
              <w:fldChar w:fldCharType="end"/>
            </w:r>
          </w:hyperlink>
        </w:p>
        <w:p w14:paraId="1FFDF57A" w14:textId="54DB637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5" w:history="1">
            <w:r w:rsidRPr="008C6463">
              <w:rPr>
                <w:rStyle w:val="Hipervnculo"/>
                <w:noProof/>
              </w:rPr>
              <w:t>9.1.10. Tendencias actuales</w:t>
            </w:r>
            <w:r>
              <w:rPr>
                <w:noProof/>
                <w:webHidden/>
              </w:rPr>
              <w:tab/>
            </w:r>
            <w:r>
              <w:rPr>
                <w:noProof/>
                <w:webHidden/>
              </w:rPr>
              <w:fldChar w:fldCharType="begin"/>
            </w:r>
            <w:r>
              <w:rPr>
                <w:noProof/>
                <w:webHidden/>
              </w:rPr>
              <w:instrText xml:space="preserve"> PAGEREF _Toc243573535 \h </w:instrText>
            </w:r>
            <w:r>
              <w:rPr>
                <w:noProof/>
                <w:webHidden/>
              </w:rPr>
            </w:r>
            <w:r>
              <w:rPr>
                <w:noProof/>
                <w:webHidden/>
              </w:rPr>
              <w:fldChar w:fldCharType="separate"/>
            </w:r>
            <w:r>
              <w:rPr>
                <w:noProof/>
                <w:webHidden/>
              </w:rPr>
              <w:t>29</w:t>
            </w:r>
            <w:r>
              <w:rPr>
                <w:noProof/>
                <w:webHidden/>
              </w:rPr>
              <w:fldChar w:fldCharType="end"/>
            </w:r>
          </w:hyperlink>
        </w:p>
        <w:p w14:paraId="6CBF1273" w14:textId="0910F3B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36" w:history="1">
            <w:r w:rsidRPr="008C6463">
              <w:rPr>
                <w:rStyle w:val="Hipervnculo"/>
                <w:noProof/>
              </w:rPr>
              <w:t>9.2. Evolución histórica</w:t>
            </w:r>
            <w:r>
              <w:rPr>
                <w:noProof/>
                <w:webHidden/>
              </w:rPr>
              <w:tab/>
            </w:r>
            <w:r>
              <w:rPr>
                <w:noProof/>
                <w:webHidden/>
              </w:rPr>
              <w:fldChar w:fldCharType="begin"/>
            </w:r>
            <w:r>
              <w:rPr>
                <w:noProof/>
                <w:webHidden/>
              </w:rPr>
              <w:instrText xml:space="preserve"> PAGEREF _Toc243573536 \h </w:instrText>
            </w:r>
            <w:r>
              <w:rPr>
                <w:noProof/>
                <w:webHidden/>
              </w:rPr>
            </w:r>
            <w:r>
              <w:rPr>
                <w:noProof/>
                <w:webHidden/>
              </w:rPr>
              <w:fldChar w:fldCharType="separate"/>
            </w:r>
            <w:r>
              <w:rPr>
                <w:noProof/>
                <w:webHidden/>
              </w:rPr>
              <w:t>30</w:t>
            </w:r>
            <w:r>
              <w:rPr>
                <w:noProof/>
                <w:webHidden/>
              </w:rPr>
              <w:fldChar w:fldCharType="end"/>
            </w:r>
          </w:hyperlink>
        </w:p>
        <w:p w14:paraId="7933AA67" w14:textId="606FE47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7" w:history="1">
            <w:r w:rsidRPr="008C6463">
              <w:rPr>
                <w:rStyle w:val="Hipervnculo"/>
                <w:noProof/>
              </w:rPr>
              <w:t>9.2.1. Evolución del objeto de estudio</w:t>
            </w:r>
            <w:r>
              <w:rPr>
                <w:noProof/>
                <w:webHidden/>
              </w:rPr>
              <w:tab/>
            </w:r>
            <w:r>
              <w:rPr>
                <w:noProof/>
                <w:webHidden/>
              </w:rPr>
              <w:fldChar w:fldCharType="begin"/>
            </w:r>
            <w:r>
              <w:rPr>
                <w:noProof/>
                <w:webHidden/>
              </w:rPr>
              <w:instrText xml:space="preserve"> PAGEREF _Toc243573537 \h </w:instrText>
            </w:r>
            <w:r>
              <w:rPr>
                <w:noProof/>
                <w:webHidden/>
              </w:rPr>
            </w:r>
            <w:r>
              <w:rPr>
                <w:noProof/>
                <w:webHidden/>
              </w:rPr>
              <w:fldChar w:fldCharType="separate"/>
            </w:r>
            <w:r>
              <w:rPr>
                <w:noProof/>
                <w:webHidden/>
              </w:rPr>
              <w:t>31</w:t>
            </w:r>
            <w:r>
              <w:rPr>
                <w:noProof/>
                <w:webHidden/>
              </w:rPr>
              <w:fldChar w:fldCharType="end"/>
            </w:r>
          </w:hyperlink>
        </w:p>
        <w:p w14:paraId="4E1D2F86" w14:textId="2221351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8" w:history="1">
            <w:r w:rsidRPr="008C6463">
              <w:rPr>
                <w:rStyle w:val="Hipervnculo"/>
                <w:noProof/>
              </w:rPr>
              <w:t>9.2.2. Paradigmas científicos relacionados</w:t>
            </w:r>
            <w:r>
              <w:rPr>
                <w:noProof/>
                <w:webHidden/>
              </w:rPr>
              <w:tab/>
            </w:r>
            <w:r>
              <w:rPr>
                <w:noProof/>
                <w:webHidden/>
              </w:rPr>
              <w:fldChar w:fldCharType="begin"/>
            </w:r>
            <w:r>
              <w:rPr>
                <w:noProof/>
                <w:webHidden/>
              </w:rPr>
              <w:instrText xml:space="preserve"> PAGEREF _Toc243573538 \h </w:instrText>
            </w:r>
            <w:r>
              <w:rPr>
                <w:noProof/>
                <w:webHidden/>
              </w:rPr>
            </w:r>
            <w:r>
              <w:rPr>
                <w:noProof/>
                <w:webHidden/>
              </w:rPr>
              <w:fldChar w:fldCharType="separate"/>
            </w:r>
            <w:r>
              <w:rPr>
                <w:noProof/>
                <w:webHidden/>
              </w:rPr>
              <w:t>31</w:t>
            </w:r>
            <w:r>
              <w:rPr>
                <w:noProof/>
                <w:webHidden/>
              </w:rPr>
              <w:fldChar w:fldCharType="end"/>
            </w:r>
          </w:hyperlink>
        </w:p>
        <w:p w14:paraId="50B4F621" w14:textId="0894998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9" w:history="1">
            <w:r w:rsidRPr="008C6463">
              <w:rPr>
                <w:rStyle w:val="Hipervnculo"/>
                <w:noProof/>
              </w:rPr>
              <w:t>9.2.3. Fundamentos epistemológicos</w:t>
            </w:r>
            <w:r>
              <w:rPr>
                <w:noProof/>
                <w:webHidden/>
              </w:rPr>
              <w:tab/>
            </w:r>
            <w:r>
              <w:rPr>
                <w:noProof/>
                <w:webHidden/>
              </w:rPr>
              <w:fldChar w:fldCharType="begin"/>
            </w:r>
            <w:r>
              <w:rPr>
                <w:noProof/>
                <w:webHidden/>
              </w:rPr>
              <w:instrText xml:space="preserve"> PAGEREF _Toc243573539 \h </w:instrText>
            </w:r>
            <w:r>
              <w:rPr>
                <w:noProof/>
                <w:webHidden/>
              </w:rPr>
            </w:r>
            <w:r>
              <w:rPr>
                <w:noProof/>
                <w:webHidden/>
              </w:rPr>
              <w:fldChar w:fldCharType="separate"/>
            </w:r>
            <w:r>
              <w:rPr>
                <w:noProof/>
                <w:webHidden/>
              </w:rPr>
              <w:t>33</w:t>
            </w:r>
            <w:r>
              <w:rPr>
                <w:noProof/>
                <w:webHidden/>
              </w:rPr>
              <w:fldChar w:fldCharType="end"/>
            </w:r>
          </w:hyperlink>
        </w:p>
        <w:p w14:paraId="495330A5" w14:textId="6D10106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0" w:history="1">
            <w:r w:rsidRPr="008C6463">
              <w:rPr>
                <w:rStyle w:val="Hipervnculo"/>
                <w:noProof/>
              </w:rPr>
              <w:t>9.2.4. Situación actual del fenómeno</w:t>
            </w:r>
            <w:r>
              <w:rPr>
                <w:noProof/>
                <w:webHidden/>
              </w:rPr>
              <w:tab/>
            </w:r>
            <w:r>
              <w:rPr>
                <w:noProof/>
                <w:webHidden/>
              </w:rPr>
              <w:fldChar w:fldCharType="begin"/>
            </w:r>
            <w:r>
              <w:rPr>
                <w:noProof/>
                <w:webHidden/>
              </w:rPr>
              <w:instrText xml:space="preserve"> PAGEREF _Toc243573540 \h </w:instrText>
            </w:r>
            <w:r>
              <w:rPr>
                <w:noProof/>
                <w:webHidden/>
              </w:rPr>
            </w:r>
            <w:r>
              <w:rPr>
                <w:noProof/>
                <w:webHidden/>
              </w:rPr>
              <w:fldChar w:fldCharType="separate"/>
            </w:r>
            <w:r>
              <w:rPr>
                <w:noProof/>
                <w:webHidden/>
              </w:rPr>
              <w:t>33</w:t>
            </w:r>
            <w:r>
              <w:rPr>
                <w:noProof/>
                <w:webHidden/>
              </w:rPr>
              <w:fldChar w:fldCharType="end"/>
            </w:r>
          </w:hyperlink>
        </w:p>
        <w:p w14:paraId="177E0FEC" w14:textId="1E4D9B3F"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41" w:history="1">
            <w:r w:rsidRPr="008C6463">
              <w:rPr>
                <w:rStyle w:val="Hipervnculo"/>
                <w:noProof/>
              </w:rPr>
              <w:t>9.3. Teorías principales</w:t>
            </w:r>
            <w:r>
              <w:rPr>
                <w:noProof/>
                <w:webHidden/>
              </w:rPr>
              <w:tab/>
            </w:r>
            <w:r>
              <w:rPr>
                <w:noProof/>
                <w:webHidden/>
              </w:rPr>
              <w:fldChar w:fldCharType="begin"/>
            </w:r>
            <w:r>
              <w:rPr>
                <w:noProof/>
                <w:webHidden/>
              </w:rPr>
              <w:instrText xml:space="preserve"> PAGEREF _Toc243573541 \h </w:instrText>
            </w:r>
            <w:r>
              <w:rPr>
                <w:noProof/>
                <w:webHidden/>
              </w:rPr>
            </w:r>
            <w:r>
              <w:rPr>
                <w:noProof/>
                <w:webHidden/>
              </w:rPr>
              <w:fldChar w:fldCharType="separate"/>
            </w:r>
            <w:r>
              <w:rPr>
                <w:noProof/>
                <w:webHidden/>
              </w:rPr>
              <w:t>35</w:t>
            </w:r>
            <w:r>
              <w:rPr>
                <w:noProof/>
                <w:webHidden/>
              </w:rPr>
              <w:fldChar w:fldCharType="end"/>
            </w:r>
          </w:hyperlink>
        </w:p>
        <w:p w14:paraId="5A358C60" w14:textId="7A25C29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2" w:history="1">
            <w:r w:rsidRPr="008C6463">
              <w:rPr>
                <w:rStyle w:val="Hipervnculo"/>
                <w:noProof/>
              </w:rPr>
              <w:t>9.3.1. Principales autores o exponentes</w:t>
            </w:r>
            <w:r>
              <w:rPr>
                <w:noProof/>
                <w:webHidden/>
              </w:rPr>
              <w:tab/>
            </w:r>
            <w:r>
              <w:rPr>
                <w:noProof/>
                <w:webHidden/>
              </w:rPr>
              <w:fldChar w:fldCharType="begin"/>
            </w:r>
            <w:r>
              <w:rPr>
                <w:noProof/>
                <w:webHidden/>
              </w:rPr>
              <w:instrText xml:space="preserve"> PAGEREF _Toc243573542 \h </w:instrText>
            </w:r>
            <w:r>
              <w:rPr>
                <w:noProof/>
                <w:webHidden/>
              </w:rPr>
            </w:r>
            <w:r>
              <w:rPr>
                <w:noProof/>
                <w:webHidden/>
              </w:rPr>
              <w:fldChar w:fldCharType="separate"/>
            </w:r>
            <w:r>
              <w:rPr>
                <w:noProof/>
                <w:webHidden/>
              </w:rPr>
              <w:t>35</w:t>
            </w:r>
            <w:r>
              <w:rPr>
                <w:noProof/>
                <w:webHidden/>
              </w:rPr>
              <w:fldChar w:fldCharType="end"/>
            </w:r>
          </w:hyperlink>
        </w:p>
        <w:p w14:paraId="53572F31" w14:textId="1BBBEFFB"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3" w:history="1">
            <w:r w:rsidRPr="008C6463">
              <w:rPr>
                <w:rStyle w:val="Hipervnculo"/>
                <w:noProof/>
              </w:rPr>
              <w:t>9.3.2. Aportes científicos contemporáneos</w:t>
            </w:r>
            <w:r>
              <w:rPr>
                <w:noProof/>
                <w:webHidden/>
              </w:rPr>
              <w:tab/>
            </w:r>
            <w:r>
              <w:rPr>
                <w:noProof/>
                <w:webHidden/>
              </w:rPr>
              <w:fldChar w:fldCharType="begin"/>
            </w:r>
            <w:r>
              <w:rPr>
                <w:noProof/>
                <w:webHidden/>
              </w:rPr>
              <w:instrText xml:space="preserve"> PAGEREF _Toc243573543 \h </w:instrText>
            </w:r>
            <w:r>
              <w:rPr>
                <w:noProof/>
                <w:webHidden/>
              </w:rPr>
            </w:r>
            <w:r>
              <w:rPr>
                <w:noProof/>
                <w:webHidden/>
              </w:rPr>
              <w:fldChar w:fldCharType="separate"/>
            </w:r>
            <w:r>
              <w:rPr>
                <w:noProof/>
                <w:webHidden/>
              </w:rPr>
              <w:t>35</w:t>
            </w:r>
            <w:r>
              <w:rPr>
                <w:noProof/>
                <w:webHidden/>
              </w:rPr>
              <w:fldChar w:fldCharType="end"/>
            </w:r>
          </w:hyperlink>
        </w:p>
        <w:p w14:paraId="52BA4F5B" w14:textId="4BE1757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44" w:history="1">
            <w:r w:rsidRPr="008C6463">
              <w:rPr>
                <w:rStyle w:val="Hipervnculo"/>
                <w:noProof/>
              </w:rPr>
              <w:t>9.4. Fundamentación legal y normativa</w:t>
            </w:r>
            <w:r>
              <w:rPr>
                <w:noProof/>
                <w:webHidden/>
              </w:rPr>
              <w:tab/>
            </w:r>
            <w:r>
              <w:rPr>
                <w:noProof/>
                <w:webHidden/>
              </w:rPr>
              <w:fldChar w:fldCharType="begin"/>
            </w:r>
            <w:r>
              <w:rPr>
                <w:noProof/>
                <w:webHidden/>
              </w:rPr>
              <w:instrText xml:space="preserve"> PAGEREF _Toc243573544 \h </w:instrText>
            </w:r>
            <w:r>
              <w:rPr>
                <w:noProof/>
                <w:webHidden/>
              </w:rPr>
            </w:r>
            <w:r>
              <w:rPr>
                <w:noProof/>
                <w:webHidden/>
              </w:rPr>
              <w:fldChar w:fldCharType="separate"/>
            </w:r>
            <w:r>
              <w:rPr>
                <w:noProof/>
                <w:webHidden/>
              </w:rPr>
              <w:t>36</w:t>
            </w:r>
            <w:r>
              <w:rPr>
                <w:noProof/>
                <w:webHidden/>
              </w:rPr>
              <w:fldChar w:fldCharType="end"/>
            </w:r>
          </w:hyperlink>
        </w:p>
        <w:p w14:paraId="508326C1" w14:textId="5E42F03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5" w:history="1">
            <w:r w:rsidRPr="008C6463">
              <w:rPr>
                <w:rStyle w:val="Hipervnculo"/>
                <w:noProof/>
              </w:rPr>
              <w:t>9.4.1. Marco jurídico internacional</w:t>
            </w:r>
            <w:r>
              <w:rPr>
                <w:noProof/>
                <w:webHidden/>
              </w:rPr>
              <w:tab/>
            </w:r>
            <w:r>
              <w:rPr>
                <w:noProof/>
                <w:webHidden/>
              </w:rPr>
              <w:fldChar w:fldCharType="begin"/>
            </w:r>
            <w:r>
              <w:rPr>
                <w:noProof/>
                <w:webHidden/>
              </w:rPr>
              <w:instrText xml:space="preserve"> PAGEREF _Toc243573545 \h </w:instrText>
            </w:r>
            <w:r>
              <w:rPr>
                <w:noProof/>
                <w:webHidden/>
              </w:rPr>
            </w:r>
            <w:r>
              <w:rPr>
                <w:noProof/>
                <w:webHidden/>
              </w:rPr>
              <w:fldChar w:fldCharType="separate"/>
            </w:r>
            <w:r>
              <w:rPr>
                <w:noProof/>
                <w:webHidden/>
              </w:rPr>
              <w:t>36</w:t>
            </w:r>
            <w:r>
              <w:rPr>
                <w:noProof/>
                <w:webHidden/>
              </w:rPr>
              <w:fldChar w:fldCharType="end"/>
            </w:r>
          </w:hyperlink>
        </w:p>
        <w:p w14:paraId="5272AC01" w14:textId="38F468B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6" w:history="1">
            <w:r w:rsidRPr="008C6463">
              <w:rPr>
                <w:rStyle w:val="Hipervnculo"/>
                <w:noProof/>
              </w:rPr>
              <w:t>9.4.2. Convenciones</w:t>
            </w:r>
            <w:r>
              <w:rPr>
                <w:noProof/>
                <w:webHidden/>
              </w:rPr>
              <w:tab/>
            </w:r>
            <w:r>
              <w:rPr>
                <w:noProof/>
                <w:webHidden/>
              </w:rPr>
              <w:fldChar w:fldCharType="begin"/>
            </w:r>
            <w:r>
              <w:rPr>
                <w:noProof/>
                <w:webHidden/>
              </w:rPr>
              <w:instrText xml:space="preserve"> PAGEREF _Toc243573546 \h </w:instrText>
            </w:r>
            <w:r>
              <w:rPr>
                <w:noProof/>
                <w:webHidden/>
              </w:rPr>
            </w:r>
            <w:r>
              <w:rPr>
                <w:noProof/>
                <w:webHidden/>
              </w:rPr>
              <w:fldChar w:fldCharType="separate"/>
            </w:r>
            <w:r>
              <w:rPr>
                <w:noProof/>
                <w:webHidden/>
              </w:rPr>
              <w:t>36</w:t>
            </w:r>
            <w:r>
              <w:rPr>
                <w:noProof/>
                <w:webHidden/>
              </w:rPr>
              <w:fldChar w:fldCharType="end"/>
            </w:r>
          </w:hyperlink>
        </w:p>
        <w:p w14:paraId="143D7FCD" w14:textId="0F6DB45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7" w:history="1">
            <w:r w:rsidRPr="008C6463">
              <w:rPr>
                <w:rStyle w:val="Hipervnculo"/>
                <w:noProof/>
              </w:rPr>
              <w:t>9.4.3. Declaraciones</w:t>
            </w:r>
            <w:r>
              <w:rPr>
                <w:noProof/>
                <w:webHidden/>
              </w:rPr>
              <w:tab/>
            </w:r>
            <w:r>
              <w:rPr>
                <w:noProof/>
                <w:webHidden/>
              </w:rPr>
              <w:fldChar w:fldCharType="begin"/>
            </w:r>
            <w:r>
              <w:rPr>
                <w:noProof/>
                <w:webHidden/>
              </w:rPr>
              <w:instrText xml:space="preserve"> PAGEREF _Toc243573547 \h </w:instrText>
            </w:r>
            <w:r>
              <w:rPr>
                <w:noProof/>
                <w:webHidden/>
              </w:rPr>
            </w:r>
            <w:r>
              <w:rPr>
                <w:noProof/>
                <w:webHidden/>
              </w:rPr>
              <w:fldChar w:fldCharType="separate"/>
            </w:r>
            <w:r>
              <w:rPr>
                <w:noProof/>
                <w:webHidden/>
              </w:rPr>
              <w:t>36</w:t>
            </w:r>
            <w:r>
              <w:rPr>
                <w:noProof/>
                <w:webHidden/>
              </w:rPr>
              <w:fldChar w:fldCharType="end"/>
            </w:r>
          </w:hyperlink>
        </w:p>
        <w:p w14:paraId="165CA25C" w14:textId="3D52D27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8" w:history="1">
            <w:r w:rsidRPr="008C6463">
              <w:rPr>
                <w:rStyle w:val="Hipervnculo"/>
                <w:noProof/>
              </w:rPr>
              <w:t>9.4.4. Marco jurídico nacional</w:t>
            </w:r>
            <w:r>
              <w:rPr>
                <w:noProof/>
                <w:webHidden/>
              </w:rPr>
              <w:tab/>
            </w:r>
            <w:r>
              <w:rPr>
                <w:noProof/>
                <w:webHidden/>
              </w:rPr>
              <w:fldChar w:fldCharType="begin"/>
            </w:r>
            <w:r>
              <w:rPr>
                <w:noProof/>
                <w:webHidden/>
              </w:rPr>
              <w:instrText xml:space="preserve"> PAGEREF _Toc243573548 \h </w:instrText>
            </w:r>
            <w:r>
              <w:rPr>
                <w:noProof/>
                <w:webHidden/>
              </w:rPr>
            </w:r>
            <w:r>
              <w:rPr>
                <w:noProof/>
                <w:webHidden/>
              </w:rPr>
              <w:fldChar w:fldCharType="separate"/>
            </w:r>
            <w:r>
              <w:rPr>
                <w:noProof/>
                <w:webHidden/>
              </w:rPr>
              <w:t>37</w:t>
            </w:r>
            <w:r>
              <w:rPr>
                <w:noProof/>
                <w:webHidden/>
              </w:rPr>
              <w:fldChar w:fldCharType="end"/>
            </w:r>
          </w:hyperlink>
        </w:p>
        <w:p w14:paraId="7ACD5073" w14:textId="598DC8D4"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9" w:history="1">
            <w:r w:rsidRPr="008C6463">
              <w:rPr>
                <w:rStyle w:val="Hipervnculo"/>
                <w:noProof/>
              </w:rPr>
              <w:t>9.4.5. Marco normativo institucional o local</w:t>
            </w:r>
            <w:r>
              <w:rPr>
                <w:noProof/>
                <w:webHidden/>
              </w:rPr>
              <w:tab/>
            </w:r>
            <w:r>
              <w:rPr>
                <w:noProof/>
                <w:webHidden/>
              </w:rPr>
              <w:fldChar w:fldCharType="begin"/>
            </w:r>
            <w:r>
              <w:rPr>
                <w:noProof/>
                <w:webHidden/>
              </w:rPr>
              <w:instrText xml:space="preserve"> PAGEREF _Toc243573549 \h </w:instrText>
            </w:r>
            <w:r>
              <w:rPr>
                <w:noProof/>
                <w:webHidden/>
              </w:rPr>
            </w:r>
            <w:r>
              <w:rPr>
                <w:noProof/>
                <w:webHidden/>
              </w:rPr>
              <w:fldChar w:fldCharType="separate"/>
            </w:r>
            <w:r>
              <w:rPr>
                <w:noProof/>
                <w:webHidden/>
              </w:rPr>
              <w:t>40</w:t>
            </w:r>
            <w:r>
              <w:rPr>
                <w:noProof/>
                <w:webHidden/>
              </w:rPr>
              <w:fldChar w:fldCharType="end"/>
            </w:r>
          </w:hyperlink>
        </w:p>
        <w:p w14:paraId="3194525A" w14:textId="4E5E166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0" w:history="1">
            <w:r w:rsidRPr="008C6463">
              <w:rPr>
                <w:rStyle w:val="Hipervnculo"/>
                <w:noProof/>
              </w:rPr>
              <w:t>9.4.6. Lineamientos técnicos</w:t>
            </w:r>
            <w:r>
              <w:rPr>
                <w:noProof/>
                <w:webHidden/>
              </w:rPr>
              <w:tab/>
            </w:r>
            <w:r>
              <w:rPr>
                <w:noProof/>
                <w:webHidden/>
              </w:rPr>
              <w:fldChar w:fldCharType="begin"/>
            </w:r>
            <w:r>
              <w:rPr>
                <w:noProof/>
                <w:webHidden/>
              </w:rPr>
              <w:instrText xml:space="preserve"> PAGEREF _Toc243573550 \h </w:instrText>
            </w:r>
            <w:r>
              <w:rPr>
                <w:noProof/>
                <w:webHidden/>
              </w:rPr>
            </w:r>
            <w:r>
              <w:rPr>
                <w:noProof/>
                <w:webHidden/>
              </w:rPr>
              <w:fldChar w:fldCharType="separate"/>
            </w:r>
            <w:r>
              <w:rPr>
                <w:noProof/>
                <w:webHidden/>
              </w:rPr>
              <w:t>41</w:t>
            </w:r>
            <w:r>
              <w:rPr>
                <w:noProof/>
                <w:webHidden/>
              </w:rPr>
              <w:fldChar w:fldCharType="end"/>
            </w:r>
          </w:hyperlink>
        </w:p>
        <w:p w14:paraId="222802DD" w14:textId="10F42DC5"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1" w:history="1">
            <w:r w:rsidRPr="008C6463">
              <w:rPr>
                <w:rStyle w:val="Hipervnculo"/>
                <w:noProof/>
              </w:rPr>
              <w:t>9.5. Aplicación práctica del objeto de estudio</w:t>
            </w:r>
            <w:r>
              <w:rPr>
                <w:noProof/>
                <w:webHidden/>
              </w:rPr>
              <w:tab/>
            </w:r>
            <w:r>
              <w:rPr>
                <w:noProof/>
                <w:webHidden/>
              </w:rPr>
              <w:fldChar w:fldCharType="begin"/>
            </w:r>
            <w:r>
              <w:rPr>
                <w:noProof/>
                <w:webHidden/>
              </w:rPr>
              <w:instrText xml:space="preserve"> PAGEREF _Toc243573551 \h </w:instrText>
            </w:r>
            <w:r>
              <w:rPr>
                <w:noProof/>
                <w:webHidden/>
              </w:rPr>
            </w:r>
            <w:r>
              <w:rPr>
                <w:noProof/>
                <w:webHidden/>
              </w:rPr>
              <w:fldChar w:fldCharType="separate"/>
            </w:r>
            <w:r>
              <w:rPr>
                <w:noProof/>
                <w:webHidden/>
              </w:rPr>
              <w:t>41</w:t>
            </w:r>
            <w:r>
              <w:rPr>
                <w:noProof/>
                <w:webHidden/>
              </w:rPr>
              <w:fldChar w:fldCharType="end"/>
            </w:r>
          </w:hyperlink>
        </w:p>
        <w:p w14:paraId="7402ACA7" w14:textId="678BED7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2" w:history="1">
            <w:r w:rsidRPr="008C6463">
              <w:rPr>
                <w:rStyle w:val="Hipervnculo"/>
                <w:noProof/>
              </w:rPr>
              <w:t>9.5.1. Técnicas, estrategias o métodos utilizados</w:t>
            </w:r>
            <w:r>
              <w:rPr>
                <w:noProof/>
                <w:webHidden/>
              </w:rPr>
              <w:tab/>
            </w:r>
            <w:r>
              <w:rPr>
                <w:noProof/>
                <w:webHidden/>
              </w:rPr>
              <w:fldChar w:fldCharType="begin"/>
            </w:r>
            <w:r>
              <w:rPr>
                <w:noProof/>
                <w:webHidden/>
              </w:rPr>
              <w:instrText xml:space="preserve"> PAGEREF _Toc243573552 \h </w:instrText>
            </w:r>
            <w:r>
              <w:rPr>
                <w:noProof/>
                <w:webHidden/>
              </w:rPr>
            </w:r>
            <w:r>
              <w:rPr>
                <w:noProof/>
                <w:webHidden/>
              </w:rPr>
              <w:fldChar w:fldCharType="separate"/>
            </w:r>
            <w:r>
              <w:rPr>
                <w:noProof/>
                <w:webHidden/>
              </w:rPr>
              <w:t>41</w:t>
            </w:r>
            <w:r>
              <w:rPr>
                <w:noProof/>
                <w:webHidden/>
              </w:rPr>
              <w:fldChar w:fldCharType="end"/>
            </w:r>
          </w:hyperlink>
        </w:p>
        <w:p w14:paraId="25A670BD" w14:textId="1A96A474"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3" w:history="1">
            <w:r w:rsidRPr="008C6463">
              <w:rPr>
                <w:rStyle w:val="Hipervnculo"/>
                <w:noProof/>
              </w:rPr>
              <w:t>9.5.2. Instrumentos asociados</w:t>
            </w:r>
            <w:r>
              <w:rPr>
                <w:noProof/>
                <w:webHidden/>
              </w:rPr>
              <w:tab/>
            </w:r>
            <w:r>
              <w:rPr>
                <w:noProof/>
                <w:webHidden/>
              </w:rPr>
              <w:fldChar w:fldCharType="begin"/>
            </w:r>
            <w:r>
              <w:rPr>
                <w:noProof/>
                <w:webHidden/>
              </w:rPr>
              <w:instrText xml:space="preserve"> PAGEREF _Toc243573553 \h </w:instrText>
            </w:r>
            <w:r>
              <w:rPr>
                <w:noProof/>
                <w:webHidden/>
              </w:rPr>
            </w:r>
            <w:r>
              <w:rPr>
                <w:noProof/>
                <w:webHidden/>
              </w:rPr>
              <w:fldChar w:fldCharType="separate"/>
            </w:r>
            <w:r>
              <w:rPr>
                <w:noProof/>
                <w:webHidden/>
              </w:rPr>
              <w:t>42</w:t>
            </w:r>
            <w:r>
              <w:rPr>
                <w:noProof/>
                <w:webHidden/>
              </w:rPr>
              <w:fldChar w:fldCharType="end"/>
            </w:r>
          </w:hyperlink>
        </w:p>
        <w:p w14:paraId="7D3FD60D" w14:textId="5FFDDEE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4" w:history="1">
            <w:r w:rsidRPr="008C6463">
              <w:rPr>
                <w:rStyle w:val="Hipervnculo"/>
                <w:noProof/>
              </w:rPr>
              <w:t>9.5.3. Ámbitos de aplicación</w:t>
            </w:r>
            <w:r>
              <w:rPr>
                <w:noProof/>
                <w:webHidden/>
              </w:rPr>
              <w:tab/>
            </w:r>
            <w:r>
              <w:rPr>
                <w:noProof/>
                <w:webHidden/>
              </w:rPr>
              <w:fldChar w:fldCharType="begin"/>
            </w:r>
            <w:r>
              <w:rPr>
                <w:noProof/>
                <w:webHidden/>
              </w:rPr>
              <w:instrText xml:space="preserve"> PAGEREF _Toc243573554 \h </w:instrText>
            </w:r>
            <w:r>
              <w:rPr>
                <w:noProof/>
                <w:webHidden/>
              </w:rPr>
            </w:r>
            <w:r>
              <w:rPr>
                <w:noProof/>
                <w:webHidden/>
              </w:rPr>
              <w:fldChar w:fldCharType="separate"/>
            </w:r>
            <w:r>
              <w:rPr>
                <w:noProof/>
                <w:webHidden/>
              </w:rPr>
              <w:t>42</w:t>
            </w:r>
            <w:r>
              <w:rPr>
                <w:noProof/>
                <w:webHidden/>
              </w:rPr>
              <w:fldChar w:fldCharType="end"/>
            </w:r>
          </w:hyperlink>
        </w:p>
        <w:p w14:paraId="1503B74C" w14:textId="6CC583CB"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5" w:history="1">
            <w:r w:rsidRPr="008C6463">
              <w:rPr>
                <w:rStyle w:val="Hipervnculo"/>
                <w:noProof/>
              </w:rPr>
              <w:t>9.5.4. Relación con la Psicología</w:t>
            </w:r>
            <w:r>
              <w:rPr>
                <w:noProof/>
                <w:webHidden/>
              </w:rPr>
              <w:tab/>
            </w:r>
            <w:r>
              <w:rPr>
                <w:noProof/>
                <w:webHidden/>
              </w:rPr>
              <w:fldChar w:fldCharType="begin"/>
            </w:r>
            <w:r>
              <w:rPr>
                <w:noProof/>
                <w:webHidden/>
              </w:rPr>
              <w:instrText xml:space="preserve"> PAGEREF _Toc243573555 \h </w:instrText>
            </w:r>
            <w:r>
              <w:rPr>
                <w:noProof/>
                <w:webHidden/>
              </w:rPr>
            </w:r>
            <w:r>
              <w:rPr>
                <w:noProof/>
                <w:webHidden/>
              </w:rPr>
              <w:fldChar w:fldCharType="separate"/>
            </w:r>
            <w:r>
              <w:rPr>
                <w:noProof/>
                <w:webHidden/>
              </w:rPr>
              <w:t>43</w:t>
            </w:r>
            <w:r>
              <w:rPr>
                <w:noProof/>
                <w:webHidden/>
              </w:rPr>
              <w:fldChar w:fldCharType="end"/>
            </w:r>
          </w:hyperlink>
        </w:p>
        <w:p w14:paraId="4A9B9AC7" w14:textId="616A789C"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56" w:history="1">
            <w:r w:rsidRPr="008C6463">
              <w:rPr>
                <w:rStyle w:val="Hipervnculo"/>
                <w:noProof/>
              </w:rPr>
              <w:t>10. Diseño metodológico</w:t>
            </w:r>
            <w:r>
              <w:rPr>
                <w:noProof/>
                <w:webHidden/>
              </w:rPr>
              <w:tab/>
            </w:r>
            <w:r>
              <w:rPr>
                <w:noProof/>
                <w:webHidden/>
              </w:rPr>
              <w:fldChar w:fldCharType="begin"/>
            </w:r>
            <w:r>
              <w:rPr>
                <w:noProof/>
                <w:webHidden/>
              </w:rPr>
              <w:instrText xml:space="preserve"> PAGEREF _Toc243573556 \h </w:instrText>
            </w:r>
            <w:r>
              <w:rPr>
                <w:noProof/>
                <w:webHidden/>
              </w:rPr>
            </w:r>
            <w:r>
              <w:rPr>
                <w:noProof/>
                <w:webHidden/>
              </w:rPr>
              <w:fldChar w:fldCharType="separate"/>
            </w:r>
            <w:r>
              <w:rPr>
                <w:noProof/>
                <w:webHidden/>
              </w:rPr>
              <w:t>45</w:t>
            </w:r>
            <w:r>
              <w:rPr>
                <w:noProof/>
                <w:webHidden/>
              </w:rPr>
              <w:fldChar w:fldCharType="end"/>
            </w:r>
          </w:hyperlink>
        </w:p>
        <w:p w14:paraId="4E8D98A9" w14:textId="78ED280D"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7" w:history="1">
            <w:r w:rsidRPr="008C6463">
              <w:rPr>
                <w:rStyle w:val="Hipervnculo"/>
                <w:noProof/>
              </w:rPr>
              <w:t>10.1. Tipo, enfoque y paradigma de estudio</w:t>
            </w:r>
            <w:r>
              <w:rPr>
                <w:noProof/>
                <w:webHidden/>
              </w:rPr>
              <w:tab/>
            </w:r>
            <w:r>
              <w:rPr>
                <w:noProof/>
                <w:webHidden/>
              </w:rPr>
              <w:fldChar w:fldCharType="begin"/>
            </w:r>
            <w:r>
              <w:rPr>
                <w:noProof/>
                <w:webHidden/>
              </w:rPr>
              <w:instrText xml:space="preserve"> PAGEREF _Toc243573557 \h </w:instrText>
            </w:r>
            <w:r>
              <w:rPr>
                <w:noProof/>
                <w:webHidden/>
              </w:rPr>
            </w:r>
            <w:r>
              <w:rPr>
                <w:noProof/>
                <w:webHidden/>
              </w:rPr>
              <w:fldChar w:fldCharType="separate"/>
            </w:r>
            <w:r>
              <w:rPr>
                <w:noProof/>
                <w:webHidden/>
              </w:rPr>
              <w:t>45</w:t>
            </w:r>
            <w:r>
              <w:rPr>
                <w:noProof/>
                <w:webHidden/>
              </w:rPr>
              <w:fldChar w:fldCharType="end"/>
            </w:r>
          </w:hyperlink>
        </w:p>
        <w:p w14:paraId="29267977" w14:textId="04A9117E"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8" w:history="1">
            <w:r w:rsidRPr="008C6463">
              <w:rPr>
                <w:rStyle w:val="Hipervnculo"/>
                <w:noProof/>
              </w:rPr>
              <w:t>10.2. Enfoque de estudio</w:t>
            </w:r>
            <w:r>
              <w:rPr>
                <w:noProof/>
                <w:webHidden/>
              </w:rPr>
              <w:tab/>
            </w:r>
            <w:r>
              <w:rPr>
                <w:noProof/>
                <w:webHidden/>
              </w:rPr>
              <w:fldChar w:fldCharType="begin"/>
            </w:r>
            <w:r>
              <w:rPr>
                <w:noProof/>
                <w:webHidden/>
              </w:rPr>
              <w:instrText xml:space="preserve"> PAGEREF _Toc243573558 \h </w:instrText>
            </w:r>
            <w:r>
              <w:rPr>
                <w:noProof/>
                <w:webHidden/>
              </w:rPr>
            </w:r>
            <w:r>
              <w:rPr>
                <w:noProof/>
                <w:webHidden/>
              </w:rPr>
              <w:fldChar w:fldCharType="separate"/>
            </w:r>
            <w:r>
              <w:rPr>
                <w:noProof/>
                <w:webHidden/>
              </w:rPr>
              <w:t>46</w:t>
            </w:r>
            <w:r>
              <w:rPr>
                <w:noProof/>
                <w:webHidden/>
              </w:rPr>
              <w:fldChar w:fldCharType="end"/>
            </w:r>
          </w:hyperlink>
        </w:p>
        <w:p w14:paraId="440E9D8D" w14:textId="4D9752D4"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9" w:history="1">
            <w:r w:rsidRPr="008C6463">
              <w:rPr>
                <w:rStyle w:val="Hipervnculo"/>
                <w:noProof/>
              </w:rPr>
              <w:t>10.3. Paradigma Pragmático</w:t>
            </w:r>
            <w:r>
              <w:rPr>
                <w:noProof/>
                <w:webHidden/>
              </w:rPr>
              <w:tab/>
            </w:r>
            <w:r>
              <w:rPr>
                <w:noProof/>
                <w:webHidden/>
              </w:rPr>
              <w:fldChar w:fldCharType="begin"/>
            </w:r>
            <w:r>
              <w:rPr>
                <w:noProof/>
                <w:webHidden/>
              </w:rPr>
              <w:instrText xml:space="preserve"> PAGEREF _Toc243573559 \h </w:instrText>
            </w:r>
            <w:r>
              <w:rPr>
                <w:noProof/>
                <w:webHidden/>
              </w:rPr>
            </w:r>
            <w:r>
              <w:rPr>
                <w:noProof/>
                <w:webHidden/>
              </w:rPr>
              <w:fldChar w:fldCharType="separate"/>
            </w:r>
            <w:r>
              <w:rPr>
                <w:noProof/>
                <w:webHidden/>
              </w:rPr>
              <w:t>47</w:t>
            </w:r>
            <w:r>
              <w:rPr>
                <w:noProof/>
                <w:webHidden/>
              </w:rPr>
              <w:fldChar w:fldCharType="end"/>
            </w:r>
          </w:hyperlink>
        </w:p>
        <w:p w14:paraId="7FBF0375" w14:textId="6C587DE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0" w:history="1">
            <w:r w:rsidRPr="008C6463">
              <w:rPr>
                <w:rStyle w:val="Hipervnculo"/>
                <w:noProof/>
              </w:rPr>
              <w:t>10.4. Unidad de análisis</w:t>
            </w:r>
            <w:r>
              <w:rPr>
                <w:noProof/>
                <w:webHidden/>
              </w:rPr>
              <w:tab/>
            </w:r>
            <w:r>
              <w:rPr>
                <w:noProof/>
                <w:webHidden/>
              </w:rPr>
              <w:fldChar w:fldCharType="begin"/>
            </w:r>
            <w:r>
              <w:rPr>
                <w:noProof/>
                <w:webHidden/>
              </w:rPr>
              <w:instrText xml:space="preserve"> PAGEREF _Toc243573560 \h </w:instrText>
            </w:r>
            <w:r>
              <w:rPr>
                <w:noProof/>
                <w:webHidden/>
              </w:rPr>
            </w:r>
            <w:r>
              <w:rPr>
                <w:noProof/>
                <w:webHidden/>
              </w:rPr>
              <w:fldChar w:fldCharType="separate"/>
            </w:r>
            <w:r>
              <w:rPr>
                <w:noProof/>
                <w:webHidden/>
              </w:rPr>
              <w:t>49</w:t>
            </w:r>
            <w:r>
              <w:rPr>
                <w:noProof/>
                <w:webHidden/>
              </w:rPr>
              <w:fldChar w:fldCharType="end"/>
            </w:r>
          </w:hyperlink>
        </w:p>
        <w:p w14:paraId="5DF4AC84" w14:textId="3AE4A4C3"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1" w:history="1">
            <w:r w:rsidRPr="008C6463">
              <w:rPr>
                <w:rStyle w:val="Hipervnculo"/>
                <w:noProof/>
              </w:rPr>
              <w:t>10.5. Población y muestra</w:t>
            </w:r>
            <w:r>
              <w:rPr>
                <w:noProof/>
                <w:webHidden/>
              </w:rPr>
              <w:tab/>
            </w:r>
            <w:r>
              <w:rPr>
                <w:noProof/>
                <w:webHidden/>
              </w:rPr>
              <w:fldChar w:fldCharType="begin"/>
            </w:r>
            <w:r>
              <w:rPr>
                <w:noProof/>
                <w:webHidden/>
              </w:rPr>
              <w:instrText xml:space="preserve"> PAGEREF _Toc243573561 \h </w:instrText>
            </w:r>
            <w:r>
              <w:rPr>
                <w:noProof/>
                <w:webHidden/>
              </w:rPr>
            </w:r>
            <w:r>
              <w:rPr>
                <w:noProof/>
                <w:webHidden/>
              </w:rPr>
              <w:fldChar w:fldCharType="separate"/>
            </w:r>
            <w:r>
              <w:rPr>
                <w:noProof/>
                <w:webHidden/>
              </w:rPr>
              <w:t>50</w:t>
            </w:r>
            <w:r>
              <w:rPr>
                <w:noProof/>
                <w:webHidden/>
              </w:rPr>
              <w:fldChar w:fldCharType="end"/>
            </w:r>
          </w:hyperlink>
        </w:p>
        <w:p w14:paraId="0E8B3E77" w14:textId="1FB9C71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2" w:history="1">
            <w:r w:rsidRPr="008C6463">
              <w:rPr>
                <w:rStyle w:val="Hipervnculo"/>
                <w:noProof/>
              </w:rPr>
              <w:t>10.5.1. Criterios de inclusión</w:t>
            </w:r>
            <w:r>
              <w:rPr>
                <w:noProof/>
                <w:webHidden/>
              </w:rPr>
              <w:tab/>
            </w:r>
            <w:r>
              <w:rPr>
                <w:noProof/>
                <w:webHidden/>
              </w:rPr>
              <w:fldChar w:fldCharType="begin"/>
            </w:r>
            <w:r>
              <w:rPr>
                <w:noProof/>
                <w:webHidden/>
              </w:rPr>
              <w:instrText xml:space="preserve"> PAGEREF _Toc243573562 \h </w:instrText>
            </w:r>
            <w:r>
              <w:rPr>
                <w:noProof/>
                <w:webHidden/>
              </w:rPr>
            </w:r>
            <w:r>
              <w:rPr>
                <w:noProof/>
                <w:webHidden/>
              </w:rPr>
              <w:fldChar w:fldCharType="separate"/>
            </w:r>
            <w:r>
              <w:rPr>
                <w:noProof/>
                <w:webHidden/>
              </w:rPr>
              <w:t>50</w:t>
            </w:r>
            <w:r>
              <w:rPr>
                <w:noProof/>
                <w:webHidden/>
              </w:rPr>
              <w:fldChar w:fldCharType="end"/>
            </w:r>
          </w:hyperlink>
        </w:p>
        <w:p w14:paraId="0EE80E09" w14:textId="08CACF53"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3" w:history="1">
            <w:r w:rsidRPr="008C6463">
              <w:rPr>
                <w:rStyle w:val="Hipervnculo"/>
                <w:noProof/>
              </w:rPr>
              <w:t>10.5.2. Criterios de exclusión</w:t>
            </w:r>
            <w:r>
              <w:rPr>
                <w:noProof/>
                <w:webHidden/>
              </w:rPr>
              <w:tab/>
            </w:r>
            <w:r>
              <w:rPr>
                <w:noProof/>
                <w:webHidden/>
              </w:rPr>
              <w:fldChar w:fldCharType="begin"/>
            </w:r>
            <w:r>
              <w:rPr>
                <w:noProof/>
                <w:webHidden/>
              </w:rPr>
              <w:instrText xml:space="preserve"> PAGEREF _Toc243573563 \h </w:instrText>
            </w:r>
            <w:r>
              <w:rPr>
                <w:noProof/>
                <w:webHidden/>
              </w:rPr>
            </w:r>
            <w:r>
              <w:rPr>
                <w:noProof/>
                <w:webHidden/>
              </w:rPr>
              <w:fldChar w:fldCharType="separate"/>
            </w:r>
            <w:r>
              <w:rPr>
                <w:noProof/>
                <w:webHidden/>
              </w:rPr>
              <w:t>51</w:t>
            </w:r>
            <w:r>
              <w:rPr>
                <w:noProof/>
                <w:webHidden/>
              </w:rPr>
              <w:fldChar w:fldCharType="end"/>
            </w:r>
          </w:hyperlink>
        </w:p>
        <w:p w14:paraId="776F2896" w14:textId="428524C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4" w:history="1">
            <w:r w:rsidRPr="008C6463">
              <w:rPr>
                <w:rStyle w:val="Hipervnculo"/>
                <w:noProof/>
              </w:rPr>
              <w:t>10.5.3. Muestra</w:t>
            </w:r>
            <w:r>
              <w:rPr>
                <w:noProof/>
                <w:webHidden/>
              </w:rPr>
              <w:tab/>
            </w:r>
            <w:r>
              <w:rPr>
                <w:noProof/>
                <w:webHidden/>
              </w:rPr>
              <w:fldChar w:fldCharType="begin"/>
            </w:r>
            <w:r>
              <w:rPr>
                <w:noProof/>
                <w:webHidden/>
              </w:rPr>
              <w:instrText xml:space="preserve"> PAGEREF _Toc243573564 \h </w:instrText>
            </w:r>
            <w:r>
              <w:rPr>
                <w:noProof/>
                <w:webHidden/>
              </w:rPr>
            </w:r>
            <w:r>
              <w:rPr>
                <w:noProof/>
                <w:webHidden/>
              </w:rPr>
              <w:fldChar w:fldCharType="separate"/>
            </w:r>
            <w:r>
              <w:rPr>
                <w:noProof/>
                <w:webHidden/>
              </w:rPr>
              <w:t>52</w:t>
            </w:r>
            <w:r>
              <w:rPr>
                <w:noProof/>
                <w:webHidden/>
              </w:rPr>
              <w:fldChar w:fldCharType="end"/>
            </w:r>
          </w:hyperlink>
        </w:p>
        <w:p w14:paraId="7E7500F8" w14:textId="344B4697"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5" w:history="1">
            <w:r w:rsidRPr="008C6463">
              <w:rPr>
                <w:rStyle w:val="Hipervnculo"/>
                <w:noProof/>
              </w:rPr>
              <w:t>10.6. Operacionalización de variables</w:t>
            </w:r>
            <w:r>
              <w:rPr>
                <w:noProof/>
                <w:webHidden/>
              </w:rPr>
              <w:tab/>
            </w:r>
            <w:r>
              <w:rPr>
                <w:noProof/>
                <w:webHidden/>
              </w:rPr>
              <w:fldChar w:fldCharType="begin"/>
            </w:r>
            <w:r>
              <w:rPr>
                <w:noProof/>
                <w:webHidden/>
              </w:rPr>
              <w:instrText xml:space="preserve"> PAGEREF _Toc243573565 \h </w:instrText>
            </w:r>
            <w:r>
              <w:rPr>
                <w:noProof/>
                <w:webHidden/>
              </w:rPr>
            </w:r>
            <w:r>
              <w:rPr>
                <w:noProof/>
                <w:webHidden/>
              </w:rPr>
              <w:fldChar w:fldCharType="separate"/>
            </w:r>
            <w:r>
              <w:rPr>
                <w:noProof/>
                <w:webHidden/>
              </w:rPr>
              <w:t>54</w:t>
            </w:r>
            <w:r>
              <w:rPr>
                <w:noProof/>
                <w:webHidden/>
              </w:rPr>
              <w:fldChar w:fldCharType="end"/>
            </w:r>
          </w:hyperlink>
        </w:p>
        <w:p w14:paraId="69B31B4F" w14:textId="145F63D3"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6" w:history="1">
            <w:r w:rsidRPr="008C6463">
              <w:rPr>
                <w:rStyle w:val="Hipervnculo"/>
                <w:noProof/>
              </w:rPr>
              <w:t>10.7. Técnicas, instrumentos y procedimiento de recolección de datos</w:t>
            </w:r>
            <w:r>
              <w:rPr>
                <w:noProof/>
                <w:webHidden/>
              </w:rPr>
              <w:tab/>
            </w:r>
            <w:r>
              <w:rPr>
                <w:noProof/>
                <w:webHidden/>
              </w:rPr>
              <w:fldChar w:fldCharType="begin"/>
            </w:r>
            <w:r>
              <w:rPr>
                <w:noProof/>
                <w:webHidden/>
              </w:rPr>
              <w:instrText xml:space="preserve"> PAGEREF _Toc243573566 \h </w:instrText>
            </w:r>
            <w:r>
              <w:rPr>
                <w:noProof/>
                <w:webHidden/>
              </w:rPr>
            </w:r>
            <w:r>
              <w:rPr>
                <w:noProof/>
                <w:webHidden/>
              </w:rPr>
              <w:fldChar w:fldCharType="separate"/>
            </w:r>
            <w:r>
              <w:rPr>
                <w:noProof/>
                <w:webHidden/>
              </w:rPr>
              <w:t>68</w:t>
            </w:r>
            <w:r>
              <w:rPr>
                <w:noProof/>
                <w:webHidden/>
              </w:rPr>
              <w:fldChar w:fldCharType="end"/>
            </w:r>
          </w:hyperlink>
        </w:p>
        <w:p w14:paraId="172B9139" w14:textId="591668D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7" w:history="1">
            <w:r w:rsidRPr="008C6463">
              <w:rPr>
                <w:rStyle w:val="Hipervnculo"/>
                <w:noProof/>
              </w:rPr>
              <w:t>10.7.1. Método deductivo</w:t>
            </w:r>
            <w:r>
              <w:rPr>
                <w:noProof/>
                <w:webHidden/>
              </w:rPr>
              <w:tab/>
            </w:r>
            <w:r>
              <w:rPr>
                <w:noProof/>
                <w:webHidden/>
              </w:rPr>
              <w:fldChar w:fldCharType="begin"/>
            </w:r>
            <w:r>
              <w:rPr>
                <w:noProof/>
                <w:webHidden/>
              </w:rPr>
              <w:instrText xml:space="preserve"> PAGEREF _Toc243573567 \h </w:instrText>
            </w:r>
            <w:r>
              <w:rPr>
                <w:noProof/>
                <w:webHidden/>
              </w:rPr>
            </w:r>
            <w:r>
              <w:rPr>
                <w:noProof/>
                <w:webHidden/>
              </w:rPr>
              <w:fldChar w:fldCharType="separate"/>
            </w:r>
            <w:r>
              <w:rPr>
                <w:noProof/>
                <w:webHidden/>
              </w:rPr>
              <w:t>68</w:t>
            </w:r>
            <w:r>
              <w:rPr>
                <w:noProof/>
                <w:webHidden/>
              </w:rPr>
              <w:fldChar w:fldCharType="end"/>
            </w:r>
          </w:hyperlink>
        </w:p>
        <w:p w14:paraId="7D6F0448" w14:textId="4971832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8" w:history="1">
            <w:r w:rsidRPr="008C6463">
              <w:rPr>
                <w:rStyle w:val="Hipervnculo"/>
                <w:noProof/>
              </w:rPr>
              <w:t>10.7.2. Validación juicio de expertos</w:t>
            </w:r>
            <w:r>
              <w:rPr>
                <w:noProof/>
                <w:webHidden/>
              </w:rPr>
              <w:tab/>
            </w:r>
            <w:r>
              <w:rPr>
                <w:noProof/>
                <w:webHidden/>
              </w:rPr>
              <w:fldChar w:fldCharType="begin"/>
            </w:r>
            <w:r>
              <w:rPr>
                <w:noProof/>
                <w:webHidden/>
              </w:rPr>
              <w:instrText xml:space="preserve"> PAGEREF _Toc243573568 \h </w:instrText>
            </w:r>
            <w:r>
              <w:rPr>
                <w:noProof/>
                <w:webHidden/>
              </w:rPr>
            </w:r>
            <w:r>
              <w:rPr>
                <w:noProof/>
                <w:webHidden/>
              </w:rPr>
              <w:fldChar w:fldCharType="separate"/>
            </w:r>
            <w:r>
              <w:rPr>
                <w:noProof/>
                <w:webHidden/>
              </w:rPr>
              <w:t>69</w:t>
            </w:r>
            <w:r>
              <w:rPr>
                <w:noProof/>
                <w:webHidden/>
              </w:rPr>
              <w:fldChar w:fldCharType="end"/>
            </w:r>
          </w:hyperlink>
        </w:p>
        <w:p w14:paraId="2704306C" w14:textId="44272F8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9" w:history="1">
            <w:r w:rsidRPr="008C6463">
              <w:rPr>
                <w:rStyle w:val="Hipervnculo"/>
                <w:noProof/>
              </w:rPr>
              <w:t>10.7.3. Confiabilidad y Credibilidad</w:t>
            </w:r>
            <w:r>
              <w:rPr>
                <w:noProof/>
                <w:webHidden/>
              </w:rPr>
              <w:tab/>
            </w:r>
            <w:r>
              <w:rPr>
                <w:noProof/>
                <w:webHidden/>
              </w:rPr>
              <w:fldChar w:fldCharType="begin"/>
            </w:r>
            <w:r>
              <w:rPr>
                <w:noProof/>
                <w:webHidden/>
              </w:rPr>
              <w:instrText xml:space="preserve"> PAGEREF _Toc243573569 \h </w:instrText>
            </w:r>
            <w:r>
              <w:rPr>
                <w:noProof/>
                <w:webHidden/>
              </w:rPr>
            </w:r>
            <w:r>
              <w:rPr>
                <w:noProof/>
                <w:webHidden/>
              </w:rPr>
              <w:fldChar w:fldCharType="separate"/>
            </w:r>
            <w:r>
              <w:rPr>
                <w:noProof/>
                <w:webHidden/>
              </w:rPr>
              <w:t>70</w:t>
            </w:r>
            <w:r>
              <w:rPr>
                <w:noProof/>
                <w:webHidden/>
              </w:rPr>
              <w:fldChar w:fldCharType="end"/>
            </w:r>
          </w:hyperlink>
        </w:p>
        <w:p w14:paraId="66C27939" w14:textId="73008732"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0" w:history="1">
            <w:r w:rsidRPr="008C6463">
              <w:rPr>
                <w:rStyle w:val="Hipervnculo"/>
                <w:noProof/>
              </w:rPr>
              <w:t>10.7.4. Consideraciones éticas</w:t>
            </w:r>
            <w:r>
              <w:rPr>
                <w:noProof/>
                <w:webHidden/>
              </w:rPr>
              <w:tab/>
            </w:r>
            <w:r>
              <w:rPr>
                <w:noProof/>
                <w:webHidden/>
              </w:rPr>
              <w:fldChar w:fldCharType="begin"/>
            </w:r>
            <w:r>
              <w:rPr>
                <w:noProof/>
                <w:webHidden/>
              </w:rPr>
              <w:instrText xml:space="preserve"> PAGEREF _Toc243573570 \h </w:instrText>
            </w:r>
            <w:r>
              <w:rPr>
                <w:noProof/>
                <w:webHidden/>
              </w:rPr>
            </w:r>
            <w:r>
              <w:rPr>
                <w:noProof/>
                <w:webHidden/>
              </w:rPr>
              <w:fldChar w:fldCharType="separate"/>
            </w:r>
            <w:r>
              <w:rPr>
                <w:noProof/>
                <w:webHidden/>
              </w:rPr>
              <w:t>71</w:t>
            </w:r>
            <w:r>
              <w:rPr>
                <w:noProof/>
                <w:webHidden/>
              </w:rPr>
              <w:fldChar w:fldCharType="end"/>
            </w:r>
          </w:hyperlink>
        </w:p>
        <w:p w14:paraId="4DB15F51" w14:textId="60001ED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1" w:history="1">
            <w:r w:rsidRPr="008C6463">
              <w:rPr>
                <w:rStyle w:val="Hipervnculo"/>
                <w:noProof/>
              </w:rPr>
              <w:t>10.7.5. Fases del estudio</w:t>
            </w:r>
            <w:r>
              <w:rPr>
                <w:noProof/>
                <w:webHidden/>
              </w:rPr>
              <w:tab/>
            </w:r>
            <w:r>
              <w:rPr>
                <w:noProof/>
                <w:webHidden/>
              </w:rPr>
              <w:fldChar w:fldCharType="begin"/>
            </w:r>
            <w:r>
              <w:rPr>
                <w:noProof/>
                <w:webHidden/>
              </w:rPr>
              <w:instrText xml:space="preserve"> PAGEREF _Toc243573571 \h </w:instrText>
            </w:r>
            <w:r>
              <w:rPr>
                <w:noProof/>
                <w:webHidden/>
              </w:rPr>
            </w:r>
            <w:r>
              <w:rPr>
                <w:noProof/>
                <w:webHidden/>
              </w:rPr>
              <w:fldChar w:fldCharType="separate"/>
            </w:r>
            <w:r>
              <w:rPr>
                <w:noProof/>
                <w:webHidden/>
              </w:rPr>
              <w:t>72</w:t>
            </w:r>
            <w:r>
              <w:rPr>
                <w:noProof/>
                <w:webHidden/>
              </w:rPr>
              <w:fldChar w:fldCharType="end"/>
            </w:r>
          </w:hyperlink>
        </w:p>
        <w:p w14:paraId="28A27793" w14:textId="5EBEB5E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2" w:history="1">
            <w:r w:rsidRPr="008C6463">
              <w:rPr>
                <w:rStyle w:val="Hipervnculo"/>
                <w:noProof/>
              </w:rPr>
              <w:t>10.7.6. Técnicas, instrumentos y procedimientos para el procesamiento y análisis de la información</w:t>
            </w:r>
            <w:r>
              <w:rPr>
                <w:noProof/>
                <w:webHidden/>
              </w:rPr>
              <w:tab/>
            </w:r>
            <w:r>
              <w:rPr>
                <w:noProof/>
                <w:webHidden/>
              </w:rPr>
              <w:fldChar w:fldCharType="begin"/>
            </w:r>
            <w:r>
              <w:rPr>
                <w:noProof/>
                <w:webHidden/>
              </w:rPr>
              <w:instrText xml:space="preserve"> PAGEREF _Toc243573572 \h </w:instrText>
            </w:r>
            <w:r>
              <w:rPr>
                <w:noProof/>
                <w:webHidden/>
              </w:rPr>
            </w:r>
            <w:r>
              <w:rPr>
                <w:noProof/>
                <w:webHidden/>
              </w:rPr>
              <w:fldChar w:fldCharType="separate"/>
            </w:r>
            <w:r>
              <w:rPr>
                <w:noProof/>
                <w:webHidden/>
              </w:rPr>
              <w:t>74</w:t>
            </w:r>
            <w:r>
              <w:rPr>
                <w:noProof/>
                <w:webHidden/>
              </w:rPr>
              <w:fldChar w:fldCharType="end"/>
            </w:r>
          </w:hyperlink>
        </w:p>
        <w:p w14:paraId="7BD21160" w14:textId="697F6EB6"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73" w:history="1">
            <w:r w:rsidRPr="008C6463">
              <w:rPr>
                <w:rStyle w:val="Hipervnculo"/>
                <w:noProof/>
              </w:rPr>
              <w:t>11. Análisis y discusión de resultados</w:t>
            </w:r>
            <w:r>
              <w:rPr>
                <w:noProof/>
                <w:webHidden/>
              </w:rPr>
              <w:tab/>
            </w:r>
            <w:r>
              <w:rPr>
                <w:noProof/>
                <w:webHidden/>
              </w:rPr>
              <w:fldChar w:fldCharType="begin"/>
            </w:r>
            <w:r>
              <w:rPr>
                <w:noProof/>
                <w:webHidden/>
              </w:rPr>
              <w:instrText xml:space="preserve"> PAGEREF _Toc243573573 \h </w:instrText>
            </w:r>
            <w:r>
              <w:rPr>
                <w:noProof/>
                <w:webHidden/>
              </w:rPr>
            </w:r>
            <w:r>
              <w:rPr>
                <w:noProof/>
                <w:webHidden/>
              </w:rPr>
              <w:fldChar w:fldCharType="separate"/>
            </w:r>
            <w:r>
              <w:rPr>
                <w:noProof/>
                <w:webHidden/>
              </w:rPr>
              <w:t>76</w:t>
            </w:r>
            <w:r>
              <w:rPr>
                <w:noProof/>
                <w:webHidden/>
              </w:rPr>
              <w:fldChar w:fldCharType="end"/>
            </w:r>
          </w:hyperlink>
        </w:p>
        <w:p w14:paraId="44F17AF3" w14:textId="6CB2BAD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74" w:history="1">
            <w:r w:rsidRPr="008C6463">
              <w:rPr>
                <w:rStyle w:val="Hipervnculo"/>
                <w:noProof/>
              </w:rPr>
              <w:t>11.1. Caracterización de las y los participantes</w:t>
            </w:r>
            <w:r>
              <w:rPr>
                <w:noProof/>
                <w:webHidden/>
              </w:rPr>
              <w:tab/>
            </w:r>
            <w:r>
              <w:rPr>
                <w:noProof/>
                <w:webHidden/>
              </w:rPr>
              <w:fldChar w:fldCharType="begin"/>
            </w:r>
            <w:r>
              <w:rPr>
                <w:noProof/>
                <w:webHidden/>
              </w:rPr>
              <w:instrText xml:space="preserve"> PAGEREF _Toc243573574 \h </w:instrText>
            </w:r>
            <w:r>
              <w:rPr>
                <w:noProof/>
                <w:webHidden/>
              </w:rPr>
            </w:r>
            <w:r>
              <w:rPr>
                <w:noProof/>
                <w:webHidden/>
              </w:rPr>
              <w:fldChar w:fldCharType="separate"/>
            </w:r>
            <w:r>
              <w:rPr>
                <w:noProof/>
                <w:webHidden/>
              </w:rPr>
              <w:t>76</w:t>
            </w:r>
            <w:r>
              <w:rPr>
                <w:noProof/>
                <w:webHidden/>
              </w:rPr>
              <w:fldChar w:fldCharType="end"/>
            </w:r>
          </w:hyperlink>
        </w:p>
        <w:p w14:paraId="7F06857B" w14:textId="5A107AD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5" w:history="1">
            <w:r w:rsidRPr="008C6463">
              <w:rPr>
                <w:rStyle w:val="Hipervnculo"/>
                <w:noProof/>
              </w:rPr>
              <w:t>11.1.1. Caracterización de estudiantes</w:t>
            </w:r>
            <w:r>
              <w:rPr>
                <w:noProof/>
                <w:webHidden/>
              </w:rPr>
              <w:tab/>
            </w:r>
            <w:r>
              <w:rPr>
                <w:noProof/>
                <w:webHidden/>
              </w:rPr>
              <w:fldChar w:fldCharType="begin"/>
            </w:r>
            <w:r>
              <w:rPr>
                <w:noProof/>
                <w:webHidden/>
              </w:rPr>
              <w:instrText xml:space="preserve"> PAGEREF _Toc243573575 \h </w:instrText>
            </w:r>
            <w:r>
              <w:rPr>
                <w:noProof/>
                <w:webHidden/>
              </w:rPr>
            </w:r>
            <w:r>
              <w:rPr>
                <w:noProof/>
                <w:webHidden/>
              </w:rPr>
              <w:fldChar w:fldCharType="separate"/>
            </w:r>
            <w:r>
              <w:rPr>
                <w:noProof/>
                <w:webHidden/>
              </w:rPr>
              <w:t>76</w:t>
            </w:r>
            <w:r>
              <w:rPr>
                <w:noProof/>
                <w:webHidden/>
              </w:rPr>
              <w:fldChar w:fldCharType="end"/>
            </w:r>
          </w:hyperlink>
        </w:p>
        <w:p w14:paraId="383BAB48" w14:textId="32323AD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6" w:history="1">
            <w:r w:rsidRPr="008C6463">
              <w:rPr>
                <w:rStyle w:val="Hipervnculo"/>
                <w:noProof/>
              </w:rPr>
              <w:t>11.1.2. Dominio Conceptual</w:t>
            </w:r>
            <w:r>
              <w:rPr>
                <w:noProof/>
                <w:webHidden/>
              </w:rPr>
              <w:tab/>
            </w:r>
            <w:r>
              <w:rPr>
                <w:noProof/>
                <w:webHidden/>
              </w:rPr>
              <w:fldChar w:fldCharType="begin"/>
            </w:r>
            <w:r>
              <w:rPr>
                <w:noProof/>
                <w:webHidden/>
              </w:rPr>
              <w:instrText xml:space="preserve"> PAGEREF _Toc243573576 \h </w:instrText>
            </w:r>
            <w:r>
              <w:rPr>
                <w:noProof/>
                <w:webHidden/>
              </w:rPr>
            </w:r>
            <w:r>
              <w:rPr>
                <w:noProof/>
                <w:webHidden/>
              </w:rPr>
              <w:fldChar w:fldCharType="separate"/>
            </w:r>
            <w:r>
              <w:rPr>
                <w:noProof/>
                <w:webHidden/>
              </w:rPr>
              <w:t>77</w:t>
            </w:r>
            <w:r>
              <w:rPr>
                <w:noProof/>
                <w:webHidden/>
              </w:rPr>
              <w:fldChar w:fldCharType="end"/>
            </w:r>
          </w:hyperlink>
        </w:p>
        <w:p w14:paraId="6426BCB3" w14:textId="7456F30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7" w:history="1">
            <w:r w:rsidRPr="008C6463">
              <w:rPr>
                <w:rStyle w:val="Hipervnculo"/>
                <w:noProof/>
              </w:rPr>
              <w:t>11.1.3. Conocimiento Normativo</w:t>
            </w:r>
            <w:r>
              <w:rPr>
                <w:noProof/>
                <w:webHidden/>
              </w:rPr>
              <w:tab/>
            </w:r>
            <w:r>
              <w:rPr>
                <w:noProof/>
                <w:webHidden/>
              </w:rPr>
              <w:fldChar w:fldCharType="begin"/>
            </w:r>
            <w:r>
              <w:rPr>
                <w:noProof/>
                <w:webHidden/>
              </w:rPr>
              <w:instrText xml:space="preserve"> PAGEREF _Toc243573577 \h </w:instrText>
            </w:r>
            <w:r>
              <w:rPr>
                <w:noProof/>
                <w:webHidden/>
              </w:rPr>
            </w:r>
            <w:r>
              <w:rPr>
                <w:noProof/>
                <w:webHidden/>
              </w:rPr>
              <w:fldChar w:fldCharType="separate"/>
            </w:r>
            <w:r>
              <w:rPr>
                <w:noProof/>
                <w:webHidden/>
              </w:rPr>
              <w:t>77</w:t>
            </w:r>
            <w:r>
              <w:rPr>
                <w:noProof/>
                <w:webHidden/>
              </w:rPr>
              <w:fldChar w:fldCharType="end"/>
            </w:r>
          </w:hyperlink>
        </w:p>
        <w:p w14:paraId="3D220D2C" w14:textId="628869B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8" w:history="1">
            <w:r w:rsidRPr="008C6463">
              <w:rPr>
                <w:rStyle w:val="Hipervnculo"/>
                <w:noProof/>
              </w:rPr>
              <w:t>11.1.4. Reconocimiento de las prácticas</w:t>
            </w:r>
            <w:r>
              <w:rPr>
                <w:noProof/>
                <w:webHidden/>
              </w:rPr>
              <w:tab/>
            </w:r>
            <w:r>
              <w:rPr>
                <w:noProof/>
                <w:webHidden/>
              </w:rPr>
              <w:fldChar w:fldCharType="begin"/>
            </w:r>
            <w:r>
              <w:rPr>
                <w:noProof/>
                <w:webHidden/>
              </w:rPr>
              <w:instrText xml:space="preserve"> PAGEREF _Toc243573578 \h </w:instrText>
            </w:r>
            <w:r>
              <w:rPr>
                <w:noProof/>
                <w:webHidden/>
              </w:rPr>
            </w:r>
            <w:r>
              <w:rPr>
                <w:noProof/>
                <w:webHidden/>
              </w:rPr>
              <w:fldChar w:fldCharType="separate"/>
            </w:r>
            <w:r>
              <w:rPr>
                <w:noProof/>
                <w:webHidden/>
              </w:rPr>
              <w:t>78</w:t>
            </w:r>
            <w:r>
              <w:rPr>
                <w:noProof/>
                <w:webHidden/>
              </w:rPr>
              <w:fldChar w:fldCharType="end"/>
            </w:r>
          </w:hyperlink>
        </w:p>
        <w:p w14:paraId="5E602B45" w14:textId="5216153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9" w:history="1">
            <w:r w:rsidRPr="008C6463">
              <w:rPr>
                <w:rStyle w:val="Hipervnculo"/>
                <w:noProof/>
              </w:rPr>
              <w:t>11.1.5. Experiencias de bienestar</w:t>
            </w:r>
            <w:r>
              <w:rPr>
                <w:noProof/>
                <w:webHidden/>
              </w:rPr>
              <w:tab/>
            </w:r>
            <w:r>
              <w:rPr>
                <w:noProof/>
                <w:webHidden/>
              </w:rPr>
              <w:fldChar w:fldCharType="begin"/>
            </w:r>
            <w:r>
              <w:rPr>
                <w:noProof/>
                <w:webHidden/>
              </w:rPr>
              <w:instrText xml:space="preserve"> PAGEREF _Toc243573579 \h </w:instrText>
            </w:r>
            <w:r>
              <w:rPr>
                <w:noProof/>
                <w:webHidden/>
              </w:rPr>
            </w:r>
            <w:r>
              <w:rPr>
                <w:noProof/>
                <w:webHidden/>
              </w:rPr>
              <w:fldChar w:fldCharType="separate"/>
            </w:r>
            <w:r>
              <w:rPr>
                <w:noProof/>
                <w:webHidden/>
              </w:rPr>
              <w:t>80</w:t>
            </w:r>
            <w:r>
              <w:rPr>
                <w:noProof/>
                <w:webHidden/>
              </w:rPr>
              <w:fldChar w:fldCharType="end"/>
            </w:r>
          </w:hyperlink>
        </w:p>
        <w:p w14:paraId="2A68F18D" w14:textId="5C3413C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0" w:history="1">
            <w:r w:rsidRPr="008C6463">
              <w:rPr>
                <w:rStyle w:val="Hipervnculo"/>
                <w:noProof/>
              </w:rPr>
              <w:t>11.1.6. Frecuencia de uso</w:t>
            </w:r>
            <w:r>
              <w:rPr>
                <w:noProof/>
                <w:webHidden/>
              </w:rPr>
              <w:tab/>
            </w:r>
            <w:r>
              <w:rPr>
                <w:noProof/>
                <w:webHidden/>
              </w:rPr>
              <w:fldChar w:fldCharType="begin"/>
            </w:r>
            <w:r>
              <w:rPr>
                <w:noProof/>
                <w:webHidden/>
              </w:rPr>
              <w:instrText xml:space="preserve"> PAGEREF _Toc243573580 \h </w:instrText>
            </w:r>
            <w:r>
              <w:rPr>
                <w:noProof/>
                <w:webHidden/>
              </w:rPr>
            </w:r>
            <w:r>
              <w:rPr>
                <w:noProof/>
                <w:webHidden/>
              </w:rPr>
              <w:fldChar w:fldCharType="separate"/>
            </w:r>
            <w:r>
              <w:rPr>
                <w:noProof/>
                <w:webHidden/>
              </w:rPr>
              <w:t>80</w:t>
            </w:r>
            <w:r>
              <w:rPr>
                <w:noProof/>
                <w:webHidden/>
              </w:rPr>
              <w:fldChar w:fldCharType="end"/>
            </w:r>
          </w:hyperlink>
        </w:p>
        <w:p w14:paraId="17076EE3" w14:textId="519181B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1" w:history="1">
            <w:r w:rsidRPr="008C6463">
              <w:rPr>
                <w:rStyle w:val="Hipervnculo"/>
                <w:noProof/>
              </w:rPr>
              <w:t>11.1.7. Valoración de la praxis</w:t>
            </w:r>
            <w:r>
              <w:rPr>
                <w:noProof/>
                <w:webHidden/>
              </w:rPr>
              <w:tab/>
            </w:r>
            <w:r>
              <w:rPr>
                <w:noProof/>
                <w:webHidden/>
              </w:rPr>
              <w:fldChar w:fldCharType="begin"/>
            </w:r>
            <w:r>
              <w:rPr>
                <w:noProof/>
                <w:webHidden/>
              </w:rPr>
              <w:instrText xml:space="preserve"> PAGEREF _Toc243573581 \h </w:instrText>
            </w:r>
            <w:r>
              <w:rPr>
                <w:noProof/>
                <w:webHidden/>
              </w:rPr>
            </w:r>
            <w:r>
              <w:rPr>
                <w:noProof/>
                <w:webHidden/>
              </w:rPr>
              <w:fldChar w:fldCharType="separate"/>
            </w:r>
            <w:r>
              <w:rPr>
                <w:noProof/>
                <w:webHidden/>
              </w:rPr>
              <w:t>80</w:t>
            </w:r>
            <w:r>
              <w:rPr>
                <w:noProof/>
                <w:webHidden/>
              </w:rPr>
              <w:fldChar w:fldCharType="end"/>
            </w:r>
          </w:hyperlink>
        </w:p>
        <w:p w14:paraId="1335CAF1" w14:textId="1D37411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2" w:history="1">
            <w:r w:rsidRPr="008C6463">
              <w:rPr>
                <w:rStyle w:val="Hipervnculo"/>
                <w:noProof/>
              </w:rPr>
              <w:t>11.1.8. Pertinencia clínica</w:t>
            </w:r>
            <w:r>
              <w:rPr>
                <w:noProof/>
                <w:webHidden/>
              </w:rPr>
              <w:tab/>
            </w:r>
            <w:r>
              <w:rPr>
                <w:noProof/>
                <w:webHidden/>
              </w:rPr>
              <w:fldChar w:fldCharType="begin"/>
            </w:r>
            <w:r>
              <w:rPr>
                <w:noProof/>
                <w:webHidden/>
              </w:rPr>
              <w:instrText xml:space="preserve"> PAGEREF _Toc243573582 \h </w:instrText>
            </w:r>
            <w:r>
              <w:rPr>
                <w:noProof/>
                <w:webHidden/>
              </w:rPr>
            </w:r>
            <w:r>
              <w:rPr>
                <w:noProof/>
                <w:webHidden/>
              </w:rPr>
              <w:fldChar w:fldCharType="separate"/>
            </w:r>
            <w:r>
              <w:rPr>
                <w:noProof/>
                <w:webHidden/>
              </w:rPr>
              <w:t>80</w:t>
            </w:r>
            <w:r>
              <w:rPr>
                <w:noProof/>
                <w:webHidden/>
              </w:rPr>
              <w:fldChar w:fldCharType="end"/>
            </w:r>
          </w:hyperlink>
        </w:p>
        <w:p w14:paraId="11B7362D" w14:textId="2F606C8D"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3" w:history="1">
            <w:r w:rsidRPr="008C6463">
              <w:rPr>
                <w:rStyle w:val="Hipervnculo"/>
                <w:noProof/>
              </w:rPr>
              <w:t>11.1.9. Preparación profesional</w:t>
            </w:r>
            <w:r>
              <w:rPr>
                <w:noProof/>
                <w:webHidden/>
              </w:rPr>
              <w:tab/>
            </w:r>
            <w:r>
              <w:rPr>
                <w:noProof/>
                <w:webHidden/>
              </w:rPr>
              <w:fldChar w:fldCharType="begin"/>
            </w:r>
            <w:r>
              <w:rPr>
                <w:noProof/>
                <w:webHidden/>
              </w:rPr>
              <w:instrText xml:space="preserve"> PAGEREF _Toc243573583 \h </w:instrText>
            </w:r>
            <w:r>
              <w:rPr>
                <w:noProof/>
                <w:webHidden/>
              </w:rPr>
            </w:r>
            <w:r>
              <w:rPr>
                <w:noProof/>
                <w:webHidden/>
              </w:rPr>
              <w:fldChar w:fldCharType="separate"/>
            </w:r>
            <w:r>
              <w:rPr>
                <w:noProof/>
                <w:webHidden/>
              </w:rPr>
              <w:t>81</w:t>
            </w:r>
            <w:r>
              <w:rPr>
                <w:noProof/>
                <w:webHidden/>
              </w:rPr>
              <w:fldChar w:fldCharType="end"/>
            </w:r>
          </w:hyperlink>
        </w:p>
        <w:p w14:paraId="3CA61FC9" w14:textId="777379F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84" w:history="1">
            <w:r w:rsidRPr="008C6463">
              <w:rPr>
                <w:rStyle w:val="Hipervnculo"/>
                <w:noProof/>
              </w:rPr>
              <w:t>11.2. Caracterización de actores locales</w:t>
            </w:r>
            <w:r>
              <w:rPr>
                <w:noProof/>
                <w:webHidden/>
              </w:rPr>
              <w:tab/>
            </w:r>
            <w:r>
              <w:rPr>
                <w:noProof/>
                <w:webHidden/>
              </w:rPr>
              <w:fldChar w:fldCharType="begin"/>
            </w:r>
            <w:r>
              <w:rPr>
                <w:noProof/>
                <w:webHidden/>
              </w:rPr>
              <w:instrText xml:space="preserve"> PAGEREF _Toc243573584 \h </w:instrText>
            </w:r>
            <w:r>
              <w:rPr>
                <w:noProof/>
                <w:webHidden/>
              </w:rPr>
            </w:r>
            <w:r>
              <w:rPr>
                <w:noProof/>
                <w:webHidden/>
              </w:rPr>
              <w:fldChar w:fldCharType="separate"/>
            </w:r>
            <w:r>
              <w:rPr>
                <w:noProof/>
                <w:webHidden/>
              </w:rPr>
              <w:t>81</w:t>
            </w:r>
            <w:r>
              <w:rPr>
                <w:noProof/>
                <w:webHidden/>
              </w:rPr>
              <w:fldChar w:fldCharType="end"/>
            </w:r>
          </w:hyperlink>
        </w:p>
        <w:p w14:paraId="4C1E27C7" w14:textId="520DA33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5" w:history="1">
            <w:r w:rsidRPr="008C6463">
              <w:rPr>
                <w:rStyle w:val="Hipervnculo"/>
                <w:noProof/>
              </w:rPr>
              <w:t>11.2.1. Edad</w:t>
            </w:r>
            <w:r>
              <w:rPr>
                <w:noProof/>
                <w:webHidden/>
              </w:rPr>
              <w:tab/>
            </w:r>
            <w:r>
              <w:rPr>
                <w:noProof/>
                <w:webHidden/>
              </w:rPr>
              <w:fldChar w:fldCharType="begin"/>
            </w:r>
            <w:r>
              <w:rPr>
                <w:noProof/>
                <w:webHidden/>
              </w:rPr>
              <w:instrText xml:space="preserve"> PAGEREF _Toc243573585 \h </w:instrText>
            </w:r>
            <w:r>
              <w:rPr>
                <w:noProof/>
                <w:webHidden/>
              </w:rPr>
            </w:r>
            <w:r>
              <w:rPr>
                <w:noProof/>
                <w:webHidden/>
              </w:rPr>
              <w:fldChar w:fldCharType="separate"/>
            </w:r>
            <w:r>
              <w:rPr>
                <w:noProof/>
                <w:webHidden/>
              </w:rPr>
              <w:t>82</w:t>
            </w:r>
            <w:r>
              <w:rPr>
                <w:noProof/>
                <w:webHidden/>
              </w:rPr>
              <w:fldChar w:fldCharType="end"/>
            </w:r>
          </w:hyperlink>
        </w:p>
        <w:p w14:paraId="3BE8DB41" w14:textId="4056F022"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6" w:history="1">
            <w:r w:rsidRPr="008C6463">
              <w:rPr>
                <w:rStyle w:val="Hipervnculo"/>
                <w:noProof/>
              </w:rPr>
              <w:t>11.2.2. Años de experiencia</w:t>
            </w:r>
            <w:r>
              <w:rPr>
                <w:noProof/>
                <w:webHidden/>
              </w:rPr>
              <w:tab/>
            </w:r>
            <w:r>
              <w:rPr>
                <w:noProof/>
                <w:webHidden/>
              </w:rPr>
              <w:fldChar w:fldCharType="begin"/>
            </w:r>
            <w:r>
              <w:rPr>
                <w:noProof/>
                <w:webHidden/>
              </w:rPr>
              <w:instrText xml:space="preserve"> PAGEREF _Toc243573586 \h </w:instrText>
            </w:r>
            <w:r>
              <w:rPr>
                <w:noProof/>
                <w:webHidden/>
              </w:rPr>
            </w:r>
            <w:r>
              <w:rPr>
                <w:noProof/>
                <w:webHidden/>
              </w:rPr>
              <w:fldChar w:fldCharType="separate"/>
            </w:r>
            <w:r>
              <w:rPr>
                <w:noProof/>
                <w:webHidden/>
              </w:rPr>
              <w:t>83</w:t>
            </w:r>
            <w:r>
              <w:rPr>
                <w:noProof/>
                <w:webHidden/>
              </w:rPr>
              <w:fldChar w:fldCharType="end"/>
            </w:r>
          </w:hyperlink>
        </w:p>
        <w:p w14:paraId="6F301DE8" w14:textId="600E2B6B"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7" w:history="1">
            <w:r w:rsidRPr="008C6463">
              <w:rPr>
                <w:rStyle w:val="Hipervnculo"/>
                <w:noProof/>
              </w:rPr>
              <w:t>11.2.3. Procedencia</w:t>
            </w:r>
            <w:r>
              <w:rPr>
                <w:noProof/>
                <w:webHidden/>
              </w:rPr>
              <w:tab/>
            </w:r>
            <w:r>
              <w:rPr>
                <w:noProof/>
                <w:webHidden/>
              </w:rPr>
              <w:fldChar w:fldCharType="begin"/>
            </w:r>
            <w:r>
              <w:rPr>
                <w:noProof/>
                <w:webHidden/>
              </w:rPr>
              <w:instrText xml:space="preserve"> PAGEREF _Toc243573587 \h </w:instrText>
            </w:r>
            <w:r>
              <w:rPr>
                <w:noProof/>
                <w:webHidden/>
              </w:rPr>
            </w:r>
            <w:r>
              <w:rPr>
                <w:noProof/>
                <w:webHidden/>
              </w:rPr>
              <w:fldChar w:fldCharType="separate"/>
            </w:r>
            <w:r>
              <w:rPr>
                <w:noProof/>
                <w:webHidden/>
              </w:rPr>
              <w:t>84</w:t>
            </w:r>
            <w:r>
              <w:rPr>
                <w:noProof/>
                <w:webHidden/>
              </w:rPr>
              <w:fldChar w:fldCharType="end"/>
            </w:r>
          </w:hyperlink>
        </w:p>
        <w:p w14:paraId="23F8508F" w14:textId="341C744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8" w:history="1">
            <w:r w:rsidRPr="008C6463">
              <w:rPr>
                <w:rStyle w:val="Hipervnculo"/>
                <w:noProof/>
              </w:rPr>
              <w:t>11.2.4. Prácticas de MTCI utilizadas habitualmente en la atención profesional</w:t>
            </w:r>
            <w:r>
              <w:rPr>
                <w:noProof/>
                <w:webHidden/>
              </w:rPr>
              <w:tab/>
            </w:r>
            <w:r>
              <w:rPr>
                <w:noProof/>
                <w:webHidden/>
              </w:rPr>
              <w:fldChar w:fldCharType="begin"/>
            </w:r>
            <w:r>
              <w:rPr>
                <w:noProof/>
                <w:webHidden/>
              </w:rPr>
              <w:instrText xml:space="preserve"> PAGEREF _Toc243573588 \h </w:instrText>
            </w:r>
            <w:r>
              <w:rPr>
                <w:noProof/>
                <w:webHidden/>
              </w:rPr>
            </w:r>
            <w:r>
              <w:rPr>
                <w:noProof/>
                <w:webHidden/>
              </w:rPr>
              <w:fldChar w:fldCharType="separate"/>
            </w:r>
            <w:r>
              <w:rPr>
                <w:noProof/>
                <w:webHidden/>
              </w:rPr>
              <w:t>85</w:t>
            </w:r>
            <w:r>
              <w:rPr>
                <w:noProof/>
                <w:webHidden/>
              </w:rPr>
              <w:fldChar w:fldCharType="end"/>
            </w:r>
          </w:hyperlink>
        </w:p>
        <w:p w14:paraId="08373A6C" w14:textId="5EED34F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9" w:history="1">
            <w:r w:rsidRPr="008C6463">
              <w:rPr>
                <w:rStyle w:val="Hipervnculo"/>
                <w:noProof/>
              </w:rPr>
              <w:t>11.2.5. Cambios percibidos en los niveles de estrés, ansiedad o tensión acumulada</w:t>
            </w:r>
            <w:r>
              <w:rPr>
                <w:noProof/>
                <w:webHidden/>
              </w:rPr>
              <w:tab/>
            </w:r>
            <w:r>
              <w:rPr>
                <w:noProof/>
                <w:webHidden/>
              </w:rPr>
              <w:fldChar w:fldCharType="begin"/>
            </w:r>
            <w:r>
              <w:rPr>
                <w:noProof/>
                <w:webHidden/>
              </w:rPr>
              <w:instrText xml:space="preserve"> PAGEREF _Toc243573589 \h </w:instrText>
            </w:r>
            <w:r>
              <w:rPr>
                <w:noProof/>
                <w:webHidden/>
              </w:rPr>
            </w:r>
            <w:r>
              <w:rPr>
                <w:noProof/>
                <w:webHidden/>
              </w:rPr>
              <w:fldChar w:fldCharType="separate"/>
            </w:r>
            <w:r>
              <w:rPr>
                <w:noProof/>
                <w:webHidden/>
              </w:rPr>
              <w:t>86</w:t>
            </w:r>
            <w:r>
              <w:rPr>
                <w:noProof/>
                <w:webHidden/>
              </w:rPr>
              <w:fldChar w:fldCharType="end"/>
            </w:r>
          </w:hyperlink>
        </w:p>
        <w:p w14:paraId="49C8E4C0" w14:textId="5836BE1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0" w:history="1">
            <w:r w:rsidRPr="008C6463">
              <w:rPr>
                <w:rStyle w:val="Hipervnculo"/>
                <w:noProof/>
              </w:rPr>
              <w:t>11.2.6. Cambios observados en la apertura emocional o la disposición de los usuarios</w:t>
            </w:r>
            <w:r>
              <w:rPr>
                <w:noProof/>
                <w:webHidden/>
              </w:rPr>
              <w:tab/>
            </w:r>
            <w:r>
              <w:rPr>
                <w:noProof/>
                <w:webHidden/>
              </w:rPr>
              <w:fldChar w:fldCharType="begin"/>
            </w:r>
            <w:r>
              <w:rPr>
                <w:noProof/>
                <w:webHidden/>
              </w:rPr>
              <w:instrText xml:space="preserve"> PAGEREF _Toc243573590 \h </w:instrText>
            </w:r>
            <w:r>
              <w:rPr>
                <w:noProof/>
                <w:webHidden/>
              </w:rPr>
            </w:r>
            <w:r>
              <w:rPr>
                <w:noProof/>
                <w:webHidden/>
              </w:rPr>
              <w:fldChar w:fldCharType="separate"/>
            </w:r>
            <w:r>
              <w:rPr>
                <w:noProof/>
                <w:webHidden/>
              </w:rPr>
              <w:t>88</w:t>
            </w:r>
            <w:r>
              <w:rPr>
                <w:noProof/>
                <w:webHidden/>
              </w:rPr>
              <w:fldChar w:fldCharType="end"/>
            </w:r>
          </w:hyperlink>
        </w:p>
        <w:p w14:paraId="3AFC7756" w14:textId="7AB4AF0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1" w:history="1">
            <w:r w:rsidRPr="008C6463">
              <w:rPr>
                <w:rStyle w:val="Hipervnculo"/>
                <w:noProof/>
              </w:rPr>
              <w:t>11.2.7. ¿Ha observado algún efecto desfavorable o reacción emocional negativa?</w:t>
            </w:r>
            <w:r>
              <w:rPr>
                <w:noProof/>
                <w:webHidden/>
              </w:rPr>
              <w:tab/>
            </w:r>
            <w:r>
              <w:rPr>
                <w:noProof/>
                <w:webHidden/>
              </w:rPr>
              <w:fldChar w:fldCharType="begin"/>
            </w:r>
            <w:r>
              <w:rPr>
                <w:noProof/>
                <w:webHidden/>
              </w:rPr>
              <w:instrText xml:space="preserve"> PAGEREF _Toc243573591 \h </w:instrText>
            </w:r>
            <w:r>
              <w:rPr>
                <w:noProof/>
                <w:webHidden/>
              </w:rPr>
            </w:r>
            <w:r>
              <w:rPr>
                <w:noProof/>
                <w:webHidden/>
              </w:rPr>
              <w:fldChar w:fldCharType="separate"/>
            </w:r>
            <w:r>
              <w:rPr>
                <w:noProof/>
                <w:webHidden/>
              </w:rPr>
              <w:t>89</w:t>
            </w:r>
            <w:r>
              <w:rPr>
                <w:noProof/>
                <w:webHidden/>
              </w:rPr>
              <w:fldChar w:fldCharType="end"/>
            </w:r>
          </w:hyperlink>
        </w:p>
        <w:p w14:paraId="027AF311" w14:textId="4E36EC8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2" w:history="1">
            <w:r w:rsidRPr="008C6463">
              <w:rPr>
                <w:rStyle w:val="Hipervnculo"/>
                <w:noProof/>
              </w:rPr>
              <w:t>11.2.8. Interacción con profesionales de salud e instituciones locales</w:t>
            </w:r>
            <w:r>
              <w:rPr>
                <w:noProof/>
                <w:webHidden/>
              </w:rPr>
              <w:tab/>
            </w:r>
            <w:r>
              <w:rPr>
                <w:noProof/>
                <w:webHidden/>
              </w:rPr>
              <w:fldChar w:fldCharType="begin"/>
            </w:r>
            <w:r>
              <w:rPr>
                <w:noProof/>
                <w:webHidden/>
              </w:rPr>
              <w:instrText xml:space="preserve"> PAGEREF _Toc243573592 \h </w:instrText>
            </w:r>
            <w:r>
              <w:rPr>
                <w:noProof/>
                <w:webHidden/>
              </w:rPr>
            </w:r>
            <w:r>
              <w:rPr>
                <w:noProof/>
                <w:webHidden/>
              </w:rPr>
              <w:fldChar w:fldCharType="separate"/>
            </w:r>
            <w:r>
              <w:rPr>
                <w:noProof/>
                <w:webHidden/>
              </w:rPr>
              <w:t>90</w:t>
            </w:r>
            <w:r>
              <w:rPr>
                <w:noProof/>
                <w:webHidden/>
              </w:rPr>
              <w:fldChar w:fldCharType="end"/>
            </w:r>
          </w:hyperlink>
        </w:p>
        <w:p w14:paraId="41CB77F7" w14:textId="5D0F6F4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3" w:history="1">
            <w:r w:rsidRPr="008C6463">
              <w:rPr>
                <w:rStyle w:val="Hipervnculo"/>
                <w:noProof/>
              </w:rPr>
              <w:t>11.2.9. Nivel de facilidad o dificultad normativa/burocrática que experimentan</w:t>
            </w:r>
            <w:r>
              <w:rPr>
                <w:noProof/>
                <w:webHidden/>
              </w:rPr>
              <w:tab/>
            </w:r>
            <w:r>
              <w:rPr>
                <w:noProof/>
                <w:webHidden/>
              </w:rPr>
              <w:fldChar w:fldCharType="begin"/>
            </w:r>
            <w:r>
              <w:rPr>
                <w:noProof/>
                <w:webHidden/>
              </w:rPr>
              <w:instrText xml:space="preserve"> PAGEREF _Toc243573593 \h </w:instrText>
            </w:r>
            <w:r>
              <w:rPr>
                <w:noProof/>
                <w:webHidden/>
              </w:rPr>
            </w:r>
            <w:r>
              <w:rPr>
                <w:noProof/>
                <w:webHidden/>
              </w:rPr>
              <w:fldChar w:fldCharType="separate"/>
            </w:r>
            <w:r>
              <w:rPr>
                <w:noProof/>
                <w:webHidden/>
              </w:rPr>
              <w:t>91</w:t>
            </w:r>
            <w:r>
              <w:rPr>
                <w:noProof/>
                <w:webHidden/>
              </w:rPr>
              <w:fldChar w:fldCharType="end"/>
            </w:r>
          </w:hyperlink>
        </w:p>
        <w:p w14:paraId="35C61FB1" w14:textId="38ED4A43"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4" w:history="1">
            <w:r w:rsidRPr="008C6463">
              <w:rPr>
                <w:rStyle w:val="Hipervnculo"/>
                <w:noProof/>
              </w:rPr>
              <w:t>11.2.10. ¿Con qué frecuencia se encuentra con usuarios con creencias o reservas socioculturales?</w:t>
            </w:r>
            <w:r>
              <w:rPr>
                <w:noProof/>
                <w:webHidden/>
              </w:rPr>
              <w:tab/>
            </w:r>
            <w:r>
              <w:rPr>
                <w:noProof/>
                <w:webHidden/>
              </w:rPr>
              <w:fldChar w:fldCharType="begin"/>
            </w:r>
            <w:r>
              <w:rPr>
                <w:noProof/>
                <w:webHidden/>
              </w:rPr>
              <w:instrText xml:space="preserve"> PAGEREF _Toc243573594 \h </w:instrText>
            </w:r>
            <w:r>
              <w:rPr>
                <w:noProof/>
                <w:webHidden/>
              </w:rPr>
            </w:r>
            <w:r>
              <w:rPr>
                <w:noProof/>
                <w:webHidden/>
              </w:rPr>
              <w:fldChar w:fldCharType="separate"/>
            </w:r>
            <w:r>
              <w:rPr>
                <w:noProof/>
                <w:webHidden/>
              </w:rPr>
              <w:t>92</w:t>
            </w:r>
            <w:r>
              <w:rPr>
                <w:noProof/>
                <w:webHidden/>
              </w:rPr>
              <w:fldChar w:fldCharType="end"/>
            </w:r>
          </w:hyperlink>
        </w:p>
        <w:p w14:paraId="0CBA956E" w14:textId="6F532E3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5" w:history="1">
            <w:r w:rsidRPr="008C6463">
              <w:rPr>
                <w:rStyle w:val="Hipervnculo"/>
                <w:noProof/>
              </w:rPr>
              <w:t>11.2.11. ¿Considera que el factor económico incide en el acceso o continuidad de las terapias?</w:t>
            </w:r>
            <w:r>
              <w:rPr>
                <w:noProof/>
                <w:webHidden/>
              </w:rPr>
              <w:tab/>
            </w:r>
            <w:r>
              <w:rPr>
                <w:noProof/>
                <w:webHidden/>
              </w:rPr>
              <w:fldChar w:fldCharType="begin"/>
            </w:r>
            <w:r>
              <w:rPr>
                <w:noProof/>
                <w:webHidden/>
              </w:rPr>
              <w:instrText xml:space="preserve"> PAGEREF _Toc243573595 \h </w:instrText>
            </w:r>
            <w:r>
              <w:rPr>
                <w:noProof/>
                <w:webHidden/>
              </w:rPr>
            </w:r>
            <w:r>
              <w:rPr>
                <w:noProof/>
                <w:webHidden/>
              </w:rPr>
              <w:fldChar w:fldCharType="separate"/>
            </w:r>
            <w:r>
              <w:rPr>
                <w:noProof/>
                <w:webHidden/>
              </w:rPr>
              <w:t>94</w:t>
            </w:r>
            <w:r>
              <w:rPr>
                <w:noProof/>
                <w:webHidden/>
              </w:rPr>
              <w:fldChar w:fldCharType="end"/>
            </w:r>
          </w:hyperlink>
        </w:p>
        <w:p w14:paraId="6D03656A" w14:textId="31A5521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96" w:history="1">
            <w:r w:rsidRPr="008C6463">
              <w:rPr>
                <w:rStyle w:val="Hipervnculo"/>
                <w:noProof/>
              </w:rPr>
              <w:t>11.3. Caracterización de docentes</w:t>
            </w:r>
            <w:r>
              <w:rPr>
                <w:noProof/>
                <w:webHidden/>
              </w:rPr>
              <w:tab/>
            </w:r>
            <w:r>
              <w:rPr>
                <w:noProof/>
                <w:webHidden/>
              </w:rPr>
              <w:fldChar w:fldCharType="begin"/>
            </w:r>
            <w:r>
              <w:rPr>
                <w:noProof/>
                <w:webHidden/>
              </w:rPr>
              <w:instrText xml:space="preserve"> PAGEREF _Toc243573596 \h </w:instrText>
            </w:r>
            <w:r>
              <w:rPr>
                <w:noProof/>
                <w:webHidden/>
              </w:rPr>
            </w:r>
            <w:r>
              <w:rPr>
                <w:noProof/>
                <w:webHidden/>
              </w:rPr>
              <w:fldChar w:fldCharType="separate"/>
            </w:r>
            <w:r>
              <w:rPr>
                <w:noProof/>
                <w:webHidden/>
              </w:rPr>
              <w:t>95</w:t>
            </w:r>
            <w:r>
              <w:rPr>
                <w:noProof/>
                <w:webHidden/>
              </w:rPr>
              <w:fldChar w:fldCharType="end"/>
            </w:r>
          </w:hyperlink>
        </w:p>
        <w:p w14:paraId="36568626" w14:textId="13C45523"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7" w:history="1">
            <w:r w:rsidRPr="008C6463">
              <w:rPr>
                <w:rStyle w:val="Hipervnculo"/>
                <w:noProof/>
              </w:rPr>
              <w:t>11.3.1. Estrategias académicas para el abordaje de la MTCI</w:t>
            </w:r>
            <w:r>
              <w:rPr>
                <w:noProof/>
                <w:webHidden/>
              </w:rPr>
              <w:tab/>
            </w:r>
            <w:r>
              <w:rPr>
                <w:noProof/>
                <w:webHidden/>
              </w:rPr>
              <w:fldChar w:fldCharType="begin"/>
            </w:r>
            <w:r>
              <w:rPr>
                <w:noProof/>
                <w:webHidden/>
              </w:rPr>
              <w:instrText xml:space="preserve"> PAGEREF _Toc243573597 \h </w:instrText>
            </w:r>
            <w:r>
              <w:rPr>
                <w:noProof/>
                <w:webHidden/>
              </w:rPr>
            </w:r>
            <w:r>
              <w:rPr>
                <w:noProof/>
                <w:webHidden/>
              </w:rPr>
              <w:fldChar w:fldCharType="separate"/>
            </w:r>
            <w:r>
              <w:rPr>
                <w:noProof/>
                <w:webHidden/>
              </w:rPr>
              <w:t>99</w:t>
            </w:r>
            <w:r>
              <w:rPr>
                <w:noProof/>
                <w:webHidden/>
              </w:rPr>
              <w:fldChar w:fldCharType="end"/>
            </w:r>
          </w:hyperlink>
        </w:p>
        <w:p w14:paraId="30653659" w14:textId="0021914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8" w:history="1">
            <w:r w:rsidRPr="008C6463">
              <w:rPr>
                <w:rStyle w:val="Hipervnculo"/>
                <w:noProof/>
              </w:rPr>
              <w:t>11.3.2. Prácticas correspondientes a la MTCI</w:t>
            </w:r>
            <w:r>
              <w:rPr>
                <w:noProof/>
                <w:webHidden/>
              </w:rPr>
              <w:tab/>
            </w:r>
            <w:r>
              <w:rPr>
                <w:noProof/>
                <w:webHidden/>
              </w:rPr>
              <w:fldChar w:fldCharType="begin"/>
            </w:r>
            <w:r>
              <w:rPr>
                <w:noProof/>
                <w:webHidden/>
              </w:rPr>
              <w:instrText xml:space="preserve"> PAGEREF _Toc243573598 \h </w:instrText>
            </w:r>
            <w:r>
              <w:rPr>
                <w:noProof/>
                <w:webHidden/>
              </w:rPr>
            </w:r>
            <w:r>
              <w:rPr>
                <w:noProof/>
                <w:webHidden/>
              </w:rPr>
              <w:fldChar w:fldCharType="separate"/>
            </w:r>
            <w:r>
              <w:rPr>
                <w:noProof/>
                <w:webHidden/>
              </w:rPr>
              <w:t>100</w:t>
            </w:r>
            <w:r>
              <w:rPr>
                <w:noProof/>
                <w:webHidden/>
              </w:rPr>
              <w:fldChar w:fldCharType="end"/>
            </w:r>
          </w:hyperlink>
        </w:p>
        <w:p w14:paraId="35E2C64E" w14:textId="2977044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9" w:history="1">
            <w:r w:rsidRPr="008C6463">
              <w:rPr>
                <w:rStyle w:val="Hipervnculo"/>
                <w:noProof/>
              </w:rPr>
              <w:t>11.3.3. Valoración profesional</w:t>
            </w:r>
            <w:r>
              <w:rPr>
                <w:noProof/>
                <w:webHidden/>
              </w:rPr>
              <w:tab/>
            </w:r>
            <w:r>
              <w:rPr>
                <w:noProof/>
                <w:webHidden/>
              </w:rPr>
              <w:fldChar w:fldCharType="begin"/>
            </w:r>
            <w:r>
              <w:rPr>
                <w:noProof/>
                <w:webHidden/>
              </w:rPr>
              <w:instrText xml:space="preserve"> PAGEREF _Toc243573599 \h </w:instrText>
            </w:r>
            <w:r>
              <w:rPr>
                <w:noProof/>
                <w:webHidden/>
              </w:rPr>
            </w:r>
            <w:r>
              <w:rPr>
                <w:noProof/>
                <w:webHidden/>
              </w:rPr>
              <w:fldChar w:fldCharType="separate"/>
            </w:r>
            <w:r>
              <w:rPr>
                <w:noProof/>
                <w:webHidden/>
              </w:rPr>
              <w:t>101</w:t>
            </w:r>
            <w:r>
              <w:rPr>
                <w:noProof/>
                <w:webHidden/>
              </w:rPr>
              <w:fldChar w:fldCharType="end"/>
            </w:r>
          </w:hyperlink>
        </w:p>
        <w:p w14:paraId="57DE6D3C" w14:textId="7318A93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0" w:history="1">
            <w:r w:rsidRPr="008C6463">
              <w:rPr>
                <w:rStyle w:val="Hipervnculo"/>
                <w:noProof/>
              </w:rPr>
              <w:t>11.3.4. Formación profesional</w:t>
            </w:r>
            <w:r>
              <w:rPr>
                <w:noProof/>
                <w:webHidden/>
              </w:rPr>
              <w:tab/>
            </w:r>
            <w:r>
              <w:rPr>
                <w:noProof/>
                <w:webHidden/>
              </w:rPr>
              <w:fldChar w:fldCharType="begin"/>
            </w:r>
            <w:r>
              <w:rPr>
                <w:noProof/>
                <w:webHidden/>
              </w:rPr>
              <w:instrText xml:space="preserve"> PAGEREF _Toc243573600 \h </w:instrText>
            </w:r>
            <w:r>
              <w:rPr>
                <w:noProof/>
                <w:webHidden/>
              </w:rPr>
            </w:r>
            <w:r>
              <w:rPr>
                <w:noProof/>
                <w:webHidden/>
              </w:rPr>
              <w:fldChar w:fldCharType="separate"/>
            </w:r>
            <w:r>
              <w:rPr>
                <w:noProof/>
                <w:webHidden/>
              </w:rPr>
              <w:t>102</w:t>
            </w:r>
            <w:r>
              <w:rPr>
                <w:noProof/>
                <w:webHidden/>
              </w:rPr>
              <w:fldChar w:fldCharType="end"/>
            </w:r>
          </w:hyperlink>
        </w:p>
        <w:p w14:paraId="0B117AE8" w14:textId="1C3BD3C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1" w:history="1">
            <w:r w:rsidRPr="008C6463">
              <w:rPr>
                <w:rStyle w:val="Hipervnculo"/>
                <w:noProof/>
              </w:rPr>
              <w:t>11.3.5. Criterios de derivación y límites del rol profesional</w:t>
            </w:r>
            <w:r>
              <w:rPr>
                <w:noProof/>
                <w:webHidden/>
              </w:rPr>
              <w:tab/>
            </w:r>
            <w:r>
              <w:rPr>
                <w:noProof/>
                <w:webHidden/>
              </w:rPr>
              <w:fldChar w:fldCharType="begin"/>
            </w:r>
            <w:r>
              <w:rPr>
                <w:noProof/>
                <w:webHidden/>
              </w:rPr>
              <w:instrText xml:space="preserve"> PAGEREF _Toc243573601 \h </w:instrText>
            </w:r>
            <w:r>
              <w:rPr>
                <w:noProof/>
                <w:webHidden/>
              </w:rPr>
            </w:r>
            <w:r>
              <w:rPr>
                <w:noProof/>
                <w:webHidden/>
              </w:rPr>
              <w:fldChar w:fldCharType="separate"/>
            </w:r>
            <w:r>
              <w:rPr>
                <w:noProof/>
                <w:webHidden/>
              </w:rPr>
              <w:t>103</w:t>
            </w:r>
            <w:r>
              <w:rPr>
                <w:noProof/>
                <w:webHidden/>
              </w:rPr>
              <w:fldChar w:fldCharType="end"/>
            </w:r>
          </w:hyperlink>
        </w:p>
        <w:p w14:paraId="38A4BD2B" w14:textId="3BB34F0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2" w:history="1">
            <w:r w:rsidRPr="008C6463">
              <w:rPr>
                <w:rStyle w:val="Hipervnculo"/>
                <w:noProof/>
              </w:rPr>
              <w:t>11.3.6. Ética en la aplicación de la MTCI</w:t>
            </w:r>
            <w:r>
              <w:rPr>
                <w:noProof/>
                <w:webHidden/>
              </w:rPr>
              <w:tab/>
            </w:r>
            <w:r>
              <w:rPr>
                <w:noProof/>
                <w:webHidden/>
              </w:rPr>
              <w:fldChar w:fldCharType="begin"/>
            </w:r>
            <w:r>
              <w:rPr>
                <w:noProof/>
                <w:webHidden/>
              </w:rPr>
              <w:instrText xml:space="preserve"> PAGEREF _Toc243573602 \h </w:instrText>
            </w:r>
            <w:r>
              <w:rPr>
                <w:noProof/>
                <w:webHidden/>
              </w:rPr>
            </w:r>
            <w:r>
              <w:rPr>
                <w:noProof/>
                <w:webHidden/>
              </w:rPr>
              <w:fldChar w:fldCharType="separate"/>
            </w:r>
            <w:r>
              <w:rPr>
                <w:noProof/>
                <w:webHidden/>
              </w:rPr>
              <w:t>103</w:t>
            </w:r>
            <w:r>
              <w:rPr>
                <w:noProof/>
                <w:webHidden/>
              </w:rPr>
              <w:fldChar w:fldCharType="end"/>
            </w:r>
          </w:hyperlink>
        </w:p>
        <w:p w14:paraId="22F9FEE1" w14:textId="2F430EF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3" w:history="1">
            <w:r w:rsidRPr="008C6463">
              <w:rPr>
                <w:rStyle w:val="Hipervnculo"/>
                <w:noProof/>
              </w:rPr>
              <w:t>11.3.7. Capacitación y actualización docente</w:t>
            </w:r>
            <w:r>
              <w:rPr>
                <w:noProof/>
                <w:webHidden/>
              </w:rPr>
              <w:tab/>
            </w:r>
            <w:r>
              <w:rPr>
                <w:noProof/>
                <w:webHidden/>
              </w:rPr>
              <w:fldChar w:fldCharType="begin"/>
            </w:r>
            <w:r>
              <w:rPr>
                <w:noProof/>
                <w:webHidden/>
              </w:rPr>
              <w:instrText xml:space="preserve"> PAGEREF _Toc243573603 \h </w:instrText>
            </w:r>
            <w:r>
              <w:rPr>
                <w:noProof/>
                <w:webHidden/>
              </w:rPr>
            </w:r>
            <w:r>
              <w:rPr>
                <w:noProof/>
                <w:webHidden/>
              </w:rPr>
              <w:fldChar w:fldCharType="separate"/>
            </w:r>
            <w:r>
              <w:rPr>
                <w:noProof/>
                <w:webHidden/>
              </w:rPr>
              <w:t>104</w:t>
            </w:r>
            <w:r>
              <w:rPr>
                <w:noProof/>
                <w:webHidden/>
              </w:rPr>
              <w:fldChar w:fldCharType="end"/>
            </w:r>
          </w:hyperlink>
        </w:p>
        <w:p w14:paraId="6BB3B28F" w14:textId="0071F3C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4" w:history="1">
            <w:r w:rsidRPr="008C6463">
              <w:rPr>
                <w:rStyle w:val="Hipervnculo"/>
                <w:noProof/>
              </w:rPr>
              <w:t>11.3.8. Metodologías de aprendizaje</w:t>
            </w:r>
            <w:r>
              <w:rPr>
                <w:noProof/>
                <w:webHidden/>
              </w:rPr>
              <w:tab/>
            </w:r>
            <w:r>
              <w:rPr>
                <w:noProof/>
                <w:webHidden/>
              </w:rPr>
              <w:fldChar w:fldCharType="begin"/>
            </w:r>
            <w:r>
              <w:rPr>
                <w:noProof/>
                <w:webHidden/>
              </w:rPr>
              <w:instrText xml:space="preserve"> PAGEREF _Toc243573604 \h </w:instrText>
            </w:r>
            <w:r>
              <w:rPr>
                <w:noProof/>
                <w:webHidden/>
              </w:rPr>
            </w:r>
            <w:r>
              <w:rPr>
                <w:noProof/>
                <w:webHidden/>
              </w:rPr>
              <w:fldChar w:fldCharType="separate"/>
            </w:r>
            <w:r>
              <w:rPr>
                <w:noProof/>
                <w:webHidden/>
              </w:rPr>
              <w:t>104</w:t>
            </w:r>
            <w:r>
              <w:rPr>
                <w:noProof/>
                <w:webHidden/>
              </w:rPr>
              <w:fldChar w:fldCharType="end"/>
            </w:r>
          </w:hyperlink>
        </w:p>
        <w:p w14:paraId="67D61A53" w14:textId="226D019B"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05" w:history="1">
            <w:r w:rsidRPr="008C6463">
              <w:rPr>
                <w:rStyle w:val="Hipervnculo"/>
                <w:noProof/>
              </w:rPr>
              <w:t>12. Propuesta de Manual con Estrategias de MTCI para docentes y estudiantes de psicología</w:t>
            </w:r>
            <w:r>
              <w:rPr>
                <w:noProof/>
                <w:webHidden/>
              </w:rPr>
              <w:tab/>
            </w:r>
            <w:r>
              <w:rPr>
                <w:noProof/>
                <w:webHidden/>
              </w:rPr>
              <w:fldChar w:fldCharType="begin"/>
            </w:r>
            <w:r>
              <w:rPr>
                <w:noProof/>
                <w:webHidden/>
              </w:rPr>
              <w:instrText xml:space="preserve"> PAGEREF _Toc243573605 \h </w:instrText>
            </w:r>
            <w:r>
              <w:rPr>
                <w:noProof/>
                <w:webHidden/>
              </w:rPr>
            </w:r>
            <w:r>
              <w:rPr>
                <w:noProof/>
                <w:webHidden/>
              </w:rPr>
              <w:fldChar w:fldCharType="separate"/>
            </w:r>
            <w:r>
              <w:rPr>
                <w:noProof/>
                <w:webHidden/>
              </w:rPr>
              <w:t>106</w:t>
            </w:r>
            <w:r>
              <w:rPr>
                <w:noProof/>
                <w:webHidden/>
              </w:rPr>
              <w:fldChar w:fldCharType="end"/>
            </w:r>
          </w:hyperlink>
        </w:p>
        <w:p w14:paraId="1BBCBE18" w14:textId="0DA03849"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06" w:history="1">
            <w:r w:rsidRPr="008C6463">
              <w:rPr>
                <w:rStyle w:val="Hipervnculo"/>
                <w:noProof/>
              </w:rPr>
              <w:t>12.1. En qué consiste el manual</w:t>
            </w:r>
            <w:r>
              <w:rPr>
                <w:noProof/>
                <w:webHidden/>
              </w:rPr>
              <w:tab/>
            </w:r>
            <w:r>
              <w:rPr>
                <w:noProof/>
                <w:webHidden/>
              </w:rPr>
              <w:fldChar w:fldCharType="begin"/>
            </w:r>
            <w:r>
              <w:rPr>
                <w:noProof/>
                <w:webHidden/>
              </w:rPr>
              <w:instrText xml:space="preserve"> PAGEREF _Toc243573606 \h </w:instrText>
            </w:r>
            <w:r>
              <w:rPr>
                <w:noProof/>
                <w:webHidden/>
              </w:rPr>
            </w:r>
            <w:r>
              <w:rPr>
                <w:noProof/>
                <w:webHidden/>
              </w:rPr>
              <w:fldChar w:fldCharType="separate"/>
            </w:r>
            <w:r>
              <w:rPr>
                <w:noProof/>
                <w:webHidden/>
              </w:rPr>
              <w:t>106</w:t>
            </w:r>
            <w:r>
              <w:rPr>
                <w:noProof/>
                <w:webHidden/>
              </w:rPr>
              <w:fldChar w:fldCharType="end"/>
            </w:r>
          </w:hyperlink>
        </w:p>
        <w:p w14:paraId="32D54D53" w14:textId="383661C9"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07" w:history="1">
            <w:r w:rsidRPr="008C6463">
              <w:rPr>
                <w:rStyle w:val="Hipervnculo"/>
                <w:noProof/>
              </w:rPr>
              <w:t>12.2. Estructura y puntos clave</w:t>
            </w:r>
            <w:r>
              <w:rPr>
                <w:noProof/>
                <w:webHidden/>
              </w:rPr>
              <w:tab/>
            </w:r>
            <w:r>
              <w:rPr>
                <w:noProof/>
                <w:webHidden/>
              </w:rPr>
              <w:fldChar w:fldCharType="begin"/>
            </w:r>
            <w:r>
              <w:rPr>
                <w:noProof/>
                <w:webHidden/>
              </w:rPr>
              <w:instrText xml:space="preserve"> PAGEREF _Toc243573607 \h </w:instrText>
            </w:r>
            <w:r>
              <w:rPr>
                <w:noProof/>
                <w:webHidden/>
              </w:rPr>
            </w:r>
            <w:r>
              <w:rPr>
                <w:noProof/>
                <w:webHidden/>
              </w:rPr>
              <w:fldChar w:fldCharType="separate"/>
            </w:r>
            <w:r>
              <w:rPr>
                <w:noProof/>
                <w:webHidden/>
              </w:rPr>
              <w:t>106</w:t>
            </w:r>
            <w:r>
              <w:rPr>
                <w:noProof/>
                <w:webHidden/>
              </w:rPr>
              <w:fldChar w:fldCharType="end"/>
            </w:r>
          </w:hyperlink>
        </w:p>
        <w:p w14:paraId="3C04423E" w14:textId="001FFF29"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08" w:history="1">
            <w:r w:rsidRPr="008C6463">
              <w:rPr>
                <w:rStyle w:val="Hipervnculo"/>
                <w:noProof/>
              </w:rPr>
              <w:t>13. Conclusiones</w:t>
            </w:r>
            <w:r>
              <w:rPr>
                <w:noProof/>
                <w:webHidden/>
              </w:rPr>
              <w:tab/>
            </w:r>
            <w:r>
              <w:rPr>
                <w:noProof/>
                <w:webHidden/>
              </w:rPr>
              <w:fldChar w:fldCharType="begin"/>
            </w:r>
            <w:r>
              <w:rPr>
                <w:noProof/>
                <w:webHidden/>
              </w:rPr>
              <w:instrText xml:space="preserve"> PAGEREF _Toc243573608 \h </w:instrText>
            </w:r>
            <w:r>
              <w:rPr>
                <w:noProof/>
                <w:webHidden/>
              </w:rPr>
            </w:r>
            <w:r>
              <w:rPr>
                <w:noProof/>
                <w:webHidden/>
              </w:rPr>
              <w:fldChar w:fldCharType="separate"/>
            </w:r>
            <w:r>
              <w:rPr>
                <w:noProof/>
                <w:webHidden/>
              </w:rPr>
              <w:t>108</w:t>
            </w:r>
            <w:r>
              <w:rPr>
                <w:noProof/>
                <w:webHidden/>
              </w:rPr>
              <w:fldChar w:fldCharType="end"/>
            </w:r>
          </w:hyperlink>
        </w:p>
        <w:p w14:paraId="0A6E1D3E" w14:textId="36CA58A9"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09" w:history="1">
            <w:r w:rsidRPr="008C6463">
              <w:rPr>
                <w:rStyle w:val="Hipervnculo"/>
                <w:noProof/>
              </w:rPr>
              <w:t>14. Recomendaciones</w:t>
            </w:r>
            <w:r>
              <w:rPr>
                <w:noProof/>
                <w:webHidden/>
              </w:rPr>
              <w:tab/>
            </w:r>
            <w:r>
              <w:rPr>
                <w:noProof/>
                <w:webHidden/>
              </w:rPr>
              <w:fldChar w:fldCharType="begin"/>
            </w:r>
            <w:r>
              <w:rPr>
                <w:noProof/>
                <w:webHidden/>
              </w:rPr>
              <w:instrText xml:space="preserve"> PAGEREF _Toc243573609 \h </w:instrText>
            </w:r>
            <w:r>
              <w:rPr>
                <w:noProof/>
                <w:webHidden/>
              </w:rPr>
            </w:r>
            <w:r>
              <w:rPr>
                <w:noProof/>
                <w:webHidden/>
              </w:rPr>
              <w:fldChar w:fldCharType="separate"/>
            </w:r>
            <w:r>
              <w:rPr>
                <w:noProof/>
                <w:webHidden/>
              </w:rPr>
              <w:t>111</w:t>
            </w:r>
            <w:r>
              <w:rPr>
                <w:noProof/>
                <w:webHidden/>
              </w:rPr>
              <w:fldChar w:fldCharType="end"/>
            </w:r>
          </w:hyperlink>
        </w:p>
        <w:p w14:paraId="3D648966" w14:textId="3031BAB9"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0" w:history="1">
            <w:r w:rsidRPr="008C6463">
              <w:rPr>
                <w:rStyle w:val="Hipervnculo"/>
                <w:noProof/>
              </w:rPr>
              <w:t>14.1. A los estudiantes</w:t>
            </w:r>
            <w:r>
              <w:rPr>
                <w:noProof/>
                <w:webHidden/>
              </w:rPr>
              <w:tab/>
            </w:r>
            <w:r>
              <w:rPr>
                <w:noProof/>
                <w:webHidden/>
              </w:rPr>
              <w:fldChar w:fldCharType="begin"/>
            </w:r>
            <w:r>
              <w:rPr>
                <w:noProof/>
                <w:webHidden/>
              </w:rPr>
              <w:instrText xml:space="preserve"> PAGEREF _Toc243573610 \h </w:instrText>
            </w:r>
            <w:r>
              <w:rPr>
                <w:noProof/>
                <w:webHidden/>
              </w:rPr>
            </w:r>
            <w:r>
              <w:rPr>
                <w:noProof/>
                <w:webHidden/>
              </w:rPr>
              <w:fldChar w:fldCharType="separate"/>
            </w:r>
            <w:r>
              <w:rPr>
                <w:noProof/>
                <w:webHidden/>
              </w:rPr>
              <w:t>111</w:t>
            </w:r>
            <w:r>
              <w:rPr>
                <w:noProof/>
                <w:webHidden/>
              </w:rPr>
              <w:fldChar w:fldCharType="end"/>
            </w:r>
          </w:hyperlink>
        </w:p>
        <w:p w14:paraId="54F7D888" w14:textId="50CD3C9C"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1" w:history="1">
            <w:r w:rsidRPr="008C6463">
              <w:rPr>
                <w:rStyle w:val="Hipervnculo"/>
                <w:noProof/>
              </w:rPr>
              <w:t>14.2. A los docentes</w:t>
            </w:r>
            <w:r>
              <w:rPr>
                <w:noProof/>
                <w:webHidden/>
              </w:rPr>
              <w:tab/>
            </w:r>
            <w:r>
              <w:rPr>
                <w:noProof/>
                <w:webHidden/>
              </w:rPr>
              <w:fldChar w:fldCharType="begin"/>
            </w:r>
            <w:r>
              <w:rPr>
                <w:noProof/>
                <w:webHidden/>
              </w:rPr>
              <w:instrText xml:space="preserve"> PAGEREF _Toc243573611 \h </w:instrText>
            </w:r>
            <w:r>
              <w:rPr>
                <w:noProof/>
                <w:webHidden/>
              </w:rPr>
            </w:r>
            <w:r>
              <w:rPr>
                <w:noProof/>
                <w:webHidden/>
              </w:rPr>
              <w:fldChar w:fldCharType="separate"/>
            </w:r>
            <w:r>
              <w:rPr>
                <w:noProof/>
                <w:webHidden/>
              </w:rPr>
              <w:t>111</w:t>
            </w:r>
            <w:r>
              <w:rPr>
                <w:noProof/>
                <w:webHidden/>
              </w:rPr>
              <w:fldChar w:fldCharType="end"/>
            </w:r>
          </w:hyperlink>
        </w:p>
        <w:p w14:paraId="433AC860" w14:textId="13E24F6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2" w:history="1">
            <w:r w:rsidRPr="008C6463">
              <w:rPr>
                <w:rStyle w:val="Hipervnculo"/>
                <w:noProof/>
              </w:rPr>
              <w:t>14.3. A la Institución universitaria, CUR- Estelí</w:t>
            </w:r>
            <w:r>
              <w:rPr>
                <w:noProof/>
                <w:webHidden/>
              </w:rPr>
              <w:tab/>
            </w:r>
            <w:r>
              <w:rPr>
                <w:noProof/>
                <w:webHidden/>
              </w:rPr>
              <w:fldChar w:fldCharType="begin"/>
            </w:r>
            <w:r>
              <w:rPr>
                <w:noProof/>
                <w:webHidden/>
              </w:rPr>
              <w:instrText xml:space="preserve"> PAGEREF _Toc243573612 \h </w:instrText>
            </w:r>
            <w:r>
              <w:rPr>
                <w:noProof/>
                <w:webHidden/>
              </w:rPr>
            </w:r>
            <w:r>
              <w:rPr>
                <w:noProof/>
                <w:webHidden/>
              </w:rPr>
              <w:fldChar w:fldCharType="separate"/>
            </w:r>
            <w:r>
              <w:rPr>
                <w:noProof/>
                <w:webHidden/>
              </w:rPr>
              <w:t>112</w:t>
            </w:r>
            <w:r>
              <w:rPr>
                <w:noProof/>
                <w:webHidden/>
              </w:rPr>
              <w:fldChar w:fldCharType="end"/>
            </w:r>
          </w:hyperlink>
        </w:p>
        <w:p w14:paraId="4125E517" w14:textId="5B66F024"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3" w:history="1">
            <w:r w:rsidRPr="008C6463">
              <w:rPr>
                <w:rStyle w:val="Hipervnculo"/>
                <w:noProof/>
              </w:rPr>
              <w:t>14.4. A otras instituciones dedicadas a la atención en salud</w:t>
            </w:r>
            <w:r>
              <w:rPr>
                <w:noProof/>
                <w:webHidden/>
              </w:rPr>
              <w:tab/>
            </w:r>
            <w:r>
              <w:rPr>
                <w:noProof/>
                <w:webHidden/>
              </w:rPr>
              <w:fldChar w:fldCharType="begin"/>
            </w:r>
            <w:r>
              <w:rPr>
                <w:noProof/>
                <w:webHidden/>
              </w:rPr>
              <w:instrText xml:space="preserve"> PAGEREF _Toc243573613 \h </w:instrText>
            </w:r>
            <w:r>
              <w:rPr>
                <w:noProof/>
                <w:webHidden/>
              </w:rPr>
            </w:r>
            <w:r>
              <w:rPr>
                <w:noProof/>
                <w:webHidden/>
              </w:rPr>
              <w:fldChar w:fldCharType="separate"/>
            </w:r>
            <w:r>
              <w:rPr>
                <w:noProof/>
                <w:webHidden/>
              </w:rPr>
              <w:t>112</w:t>
            </w:r>
            <w:r>
              <w:rPr>
                <w:noProof/>
                <w:webHidden/>
              </w:rPr>
              <w:fldChar w:fldCharType="end"/>
            </w:r>
          </w:hyperlink>
        </w:p>
        <w:p w14:paraId="65D27181" w14:textId="78D9011C"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14" w:history="1">
            <w:r w:rsidRPr="008C6463">
              <w:rPr>
                <w:rStyle w:val="Hipervnculo"/>
                <w:noProof/>
              </w:rPr>
              <w:t>15. Referencias</w:t>
            </w:r>
            <w:r>
              <w:rPr>
                <w:noProof/>
                <w:webHidden/>
              </w:rPr>
              <w:tab/>
            </w:r>
            <w:r>
              <w:rPr>
                <w:noProof/>
                <w:webHidden/>
              </w:rPr>
              <w:fldChar w:fldCharType="begin"/>
            </w:r>
            <w:r>
              <w:rPr>
                <w:noProof/>
                <w:webHidden/>
              </w:rPr>
              <w:instrText xml:space="preserve"> PAGEREF _Toc243573614 \h </w:instrText>
            </w:r>
            <w:r>
              <w:rPr>
                <w:noProof/>
                <w:webHidden/>
              </w:rPr>
            </w:r>
            <w:r>
              <w:rPr>
                <w:noProof/>
                <w:webHidden/>
              </w:rPr>
              <w:fldChar w:fldCharType="separate"/>
            </w:r>
            <w:r>
              <w:rPr>
                <w:noProof/>
                <w:webHidden/>
              </w:rPr>
              <w:t>114</w:t>
            </w:r>
            <w:r>
              <w:rPr>
                <w:noProof/>
                <w:webHidden/>
              </w:rPr>
              <w:fldChar w:fldCharType="end"/>
            </w:r>
          </w:hyperlink>
        </w:p>
        <w:p w14:paraId="55594D02" w14:textId="5335FB05"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15" w:history="1">
            <w:r w:rsidRPr="008C6463">
              <w:rPr>
                <w:rStyle w:val="Hipervnculo"/>
                <w:noProof/>
              </w:rPr>
              <w:t>16. Anexos</w:t>
            </w:r>
            <w:r>
              <w:rPr>
                <w:noProof/>
                <w:webHidden/>
              </w:rPr>
              <w:tab/>
            </w:r>
            <w:r>
              <w:rPr>
                <w:noProof/>
                <w:webHidden/>
              </w:rPr>
              <w:fldChar w:fldCharType="begin"/>
            </w:r>
            <w:r>
              <w:rPr>
                <w:noProof/>
                <w:webHidden/>
              </w:rPr>
              <w:instrText xml:space="preserve"> PAGEREF _Toc243573615 \h </w:instrText>
            </w:r>
            <w:r>
              <w:rPr>
                <w:noProof/>
                <w:webHidden/>
              </w:rPr>
            </w:r>
            <w:r>
              <w:rPr>
                <w:noProof/>
                <w:webHidden/>
              </w:rPr>
              <w:fldChar w:fldCharType="separate"/>
            </w:r>
            <w:r>
              <w:rPr>
                <w:noProof/>
                <w:webHidden/>
              </w:rPr>
              <w:t>120</w:t>
            </w:r>
            <w:r>
              <w:rPr>
                <w:noProof/>
                <w:webHidden/>
              </w:rPr>
              <w:fldChar w:fldCharType="end"/>
            </w:r>
          </w:hyperlink>
        </w:p>
        <w:p w14:paraId="5DEC3C30" w14:textId="6A1E73F3"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6" w:history="1">
            <w:r w:rsidRPr="008C6463">
              <w:rPr>
                <w:rStyle w:val="Hipervnculo"/>
                <w:noProof/>
              </w:rPr>
              <w:t>16.1. Dossier de validación integral de instrumentos de investigación</w:t>
            </w:r>
            <w:r>
              <w:rPr>
                <w:noProof/>
                <w:webHidden/>
              </w:rPr>
              <w:tab/>
            </w:r>
            <w:r>
              <w:rPr>
                <w:noProof/>
                <w:webHidden/>
              </w:rPr>
              <w:fldChar w:fldCharType="begin"/>
            </w:r>
            <w:r>
              <w:rPr>
                <w:noProof/>
                <w:webHidden/>
              </w:rPr>
              <w:instrText xml:space="preserve"> PAGEREF _Toc243573616 \h </w:instrText>
            </w:r>
            <w:r>
              <w:rPr>
                <w:noProof/>
                <w:webHidden/>
              </w:rPr>
            </w:r>
            <w:r>
              <w:rPr>
                <w:noProof/>
                <w:webHidden/>
              </w:rPr>
              <w:fldChar w:fldCharType="separate"/>
            </w:r>
            <w:r>
              <w:rPr>
                <w:noProof/>
                <w:webHidden/>
              </w:rPr>
              <w:t>120</w:t>
            </w:r>
            <w:r>
              <w:rPr>
                <w:noProof/>
                <w:webHidden/>
              </w:rPr>
              <w:fldChar w:fldCharType="end"/>
            </w:r>
          </w:hyperlink>
        </w:p>
        <w:p w14:paraId="17A6DE79" w14:textId="4ACDDDF2" w:rsidR="00AF7E3B" w:rsidRDefault="00425FF0">
          <w:pPr>
            <w:keepNext/>
            <w:keepLines/>
            <w:pBdr>
              <w:top w:val="nil"/>
              <w:left w:val="nil"/>
              <w:bottom w:val="nil"/>
              <w:right w:val="nil"/>
              <w:between w:val="nil"/>
            </w:pBdr>
            <w:spacing w:after="0" w:line="360" w:lineRule="auto"/>
            <w:rPr>
              <w:rFonts w:ascii="Times New Roman" w:eastAsia="Times New Roman" w:hAnsi="Times New Roman" w:cs="Times New Roman"/>
              <w:color w:val="000000"/>
            </w:rPr>
          </w:pPr>
          <w:r>
            <w:fldChar w:fldCharType="end"/>
          </w:r>
        </w:p>
      </w:sdtContent>
    </w:sdt>
    <w:p w14:paraId="77B17549" w14:textId="77777777" w:rsidR="00AF7E3B" w:rsidRDefault="00425FF0">
      <w:pPr>
        <w:spacing w:line="360" w:lineRule="auto"/>
        <w:rPr>
          <w:rFonts w:ascii="Times New Roman" w:eastAsia="Times New Roman" w:hAnsi="Times New Roman" w:cs="Times New Roman"/>
        </w:rPr>
      </w:pPr>
      <w:r>
        <w:rPr>
          <w:rFonts w:ascii="Times New Roman" w:hAnsi="Times New Roman"/>
        </w:rPr>
        <w:br w:type="page"/>
      </w:r>
    </w:p>
    <w:p w14:paraId="6DED6D99" w14:textId="77777777" w:rsidR="00AF7E3B" w:rsidRDefault="00425FF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Índice de tablas </w:t>
      </w:r>
    </w:p>
    <w:sdt>
      <w:sdtPr>
        <w:id w:val="-332457841"/>
        <w:docPartObj>
          <w:docPartGallery w:val="Table of Contents"/>
          <w:docPartUnique/>
        </w:docPartObj>
      </w:sdtPr>
      <w:sdtEndPr/>
      <w:sdtContent>
        <w:p w14:paraId="4C1E72C8" w14:textId="2158D218" w:rsidR="00AF7E3B" w:rsidRDefault="00425FF0">
          <w:pPr>
            <w:spacing w:line="360" w:lineRule="auto"/>
            <w:jc w:val="both"/>
            <w:rPr>
              <w:rFonts w:ascii="Times New Roman" w:eastAsia="Times New Roman" w:hAnsi="Times New Roman" w:cs="Times New Roman"/>
            </w:rPr>
          </w:pPr>
          <w:r>
            <w:fldChar w:fldCharType="begin"/>
          </w:r>
          <w:r>
            <w:instrText xml:space="preserve"> TOC \h \u \z \t "Heading 1,1,Heading 2,2,Heading 3,3,Heading 4,4,Heading 5,5,Heading 6,6,"</w:instrText>
          </w:r>
          <w:r>
            <w:fldChar w:fldCharType="separate"/>
          </w:r>
          <w:r w:rsidR="004C468F">
            <w:rPr>
              <w:b/>
              <w:bCs/>
              <w:noProof/>
              <w:lang w:val="es-ES"/>
            </w:rPr>
            <w:t>No se encontraron entradas de tabla de contenido.</w:t>
          </w:r>
          <w:r>
            <w:fldChar w:fldCharType="end"/>
          </w:r>
        </w:p>
      </w:sdtContent>
    </w:sdt>
    <w:p w14:paraId="4726512D" w14:textId="77777777" w:rsidR="00AF7E3B" w:rsidRDefault="00425FF0">
      <w:pPr>
        <w:spacing w:after="40" w:line="360" w:lineRule="auto"/>
      </w:pPr>
      <w:r>
        <w:rPr>
          <w:rFonts w:ascii="Times New Roman" w:hAnsi="Times New Roman"/>
          <w:b/>
        </w:rPr>
        <w:t xml:space="preserve">Tabla 1. </w:t>
      </w:r>
      <w:r>
        <w:rPr>
          <w:rFonts w:ascii="Times New Roman" w:hAnsi="Times New Roman"/>
        </w:rPr>
        <w:t>Prácticas y terapias de la MTCI según su ámbito de aplicación</w:t>
      </w:r>
    </w:p>
    <w:p w14:paraId="2405021E" w14:textId="77777777" w:rsidR="00AF7E3B" w:rsidRDefault="00425FF0">
      <w:pPr>
        <w:spacing w:after="40" w:line="360" w:lineRule="auto"/>
      </w:pPr>
      <w:r>
        <w:rPr>
          <w:rFonts w:ascii="Times New Roman" w:hAnsi="Times New Roman"/>
          <w:b/>
        </w:rPr>
        <w:t xml:space="preserve">Tabla 2. </w:t>
      </w:r>
      <w:r>
        <w:rPr>
          <w:rFonts w:ascii="Times New Roman" w:hAnsi="Times New Roman"/>
        </w:rPr>
        <w:t>Tipología y características del diseño metodológico de la investigación</w:t>
      </w:r>
    </w:p>
    <w:p w14:paraId="6F2EF969" w14:textId="77777777" w:rsidR="00AF7E3B" w:rsidRDefault="00425FF0">
      <w:pPr>
        <w:spacing w:after="40" w:line="360" w:lineRule="auto"/>
      </w:pPr>
      <w:r>
        <w:rPr>
          <w:rFonts w:ascii="Times New Roman" w:hAnsi="Times New Roman"/>
          <w:b/>
        </w:rPr>
        <w:t xml:space="preserve">Tabla 3. </w:t>
      </w:r>
      <w:r>
        <w:rPr>
          <w:rFonts w:ascii="Times New Roman" w:hAnsi="Times New Roman"/>
        </w:rPr>
        <w:t>Componentes del enfoque mixto concurrente y su articulación metodológica</w:t>
      </w:r>
    </w:p>
    <w:p w14:paraId="78231A0B" w14:textId="77777777" w:rsidR="00AF7E3B" w:rsidRDefault="00425FF0">
      <w:pPr>
        <w:spacing w:after="40" w:line="360" w:lineRule="auto"/>
      </w:pPr>
      <w:r>
        <w:rPr>
          <w:rFonts w:ascii="Times New Roman" w:hAnsi="Times New Roman"/>
          <w:b/>
        </w:rPr>
        <w:t xml:space="preserve">Tabla 4. </w:t>
      </w:r>
      <w:r>
        <w:rPr>
          <w:rFonts w:ascii="Times New Roman" w:hAnsi="Times New Roman"/>
        </w:rPr>
        <w:t>Supuestos del paradigma pragmático y su aplicación en la investigación</w:t>
      </w:r>
    </w:p>
    <w:p w14:paraId="75AAFD39" w14:textId="77777777" w:rsidR="00AF7E3B" w:rsidRDefault="00425FF0">
      <w:pPr>
        <w:spacing w:after="40" w:line="360" w:lineRule="auto"/>
      </w:pPr>
      <w:r>
        <w:rPr>
          <w:rFonts w:ascii="Times New Roman" w:hAnsi="Times New Roman"/>
          <w:b/>
        </w:rPr>
        <w:t xml:space="preserve">Tabla 5. </w:t>
      </w:r>
      <w:r>
        <w:rPr>
          <w:rFonts w:ascii="Times New Roman" w:hAnsi="Times New Roman"/>
        </w:rPr>
        <w:t>Caracterización de las unidades de análisis y recolección de información</w:t>
      </w:r>
    </w:p>
    <w:p w14:paraId="3BC15CD5" w14:textId="77777777" w:rsidR="00AF7E3B" w:rsidRDefault="00425FF0">
      <w:pPr>
        <w:spacing w:after="40" w:line="360" w:lineRule="auto"/>
      </w:pPr>
      <w:r>
        <w:rPr>
          <w:rFonts w:ascii="Times New Roman" w:hAnsi="Times New Roman"/>
          <w:b/>
        </w:rPr>
        <w:t xml:space="preserve">Tabla 6. </w:t>
      </w:r>
      <w:r>
        <w:rPr>
          <w:rFonts w:ascii="Times New Roman" w:hAnsi="Times New Roman"/>
        </w:rPr>
        <w:t>Composición y tamaño de la muestra participante por unidad de análisis</w:t>
      </w:r>
    </w:p>
    <w:p w14:paraId="04132B3A" w14:textId="77777777" w:rsidR="00AF7E3B" w:rsidRDefault="00425FF0">
      <w:pPr>
        <w:spacing w:after="40" w:line="360" w:lineRule="auto"/>
      </w:pPr>
      <w:r>
        <w:rPr>
          <w:rFonts w:ascii="Times New Roman" w:hAnsi="Times New Roman"/>
          <w:b/>
        </w:rPr>
        <w:t xml:space="preserve">Tabla 7. </w:t>
      </w:r>
      <w:r>
        <w:rPr>
          <w:rFonts w:ascii="Times New Roman" w:hAnsi="Times New Roman"/>
        </w:rPr>
        <w:t>Matriz de operacionalización de categorías y variables de la investigación</w:t>
      </w:r>
    </w:p>
    <w:p w14:paraId="6E6E0D5C" w14:textId="77777777" w:rsidR="00AF7E3B" w:rsidRDefault="00425FF0">
      <w:pPr>
        <w:spacing w:after="40" w:line="360" w:lineRule="auto"/>
      </w:pPr>
      <w:r>
        <w:rPr>
          <w:rFonts w:ascii="Times New Roman" w:hAnsi="Times New Roman"/>
          <w:b/>
        </w:rPr>
        <w:t xml:space="preserve">Tabla 8. </w:t>
      </w:r>
      <w:r>
        <w:rPr>
          <w:rFonts w:ascii="Times New Roman" w:hAnsi="Times New Roman"/>
        </w:rPr>
        <w:t>Técnicas e instrumentos de recolección de datos primarios aplicados en campo</w:t>
      </w:r>
    </w:p>
    <w:p w14:paraId="0F037298" w14:textId="77777777" w:rsidR="00AF7E3B" w:rsidRDefault="00425FF0">
      <w:pPr>
        <w:spacing w:after="40" w:line="360" w:lineRule="auto"/>
      </w:pPr>
      <w:r>
        <w:rPr>
          <w:rFonts w:ascii="Times New Roman" w:hAnsi="Times New Roman"/>
          <w:b/>
        </w:rPr>
        <w:t xml:space="preserve">Tabla 9. </w:t>
      </w:r>
      <w:r>
        <w:rPr>
          <w:rFonts w:ascii="Times New Roman" w:hAnsi="Times New Roman"/>
        </w:rPr>
        <w:t>Estructura modular y contenidos temáticos de la propuesta de manual de estrategias de MTCI</w:t>
      </w:r>
    </w:p>
    <w:p w14:paraId="124FE18D" w14:textId="77777777" w:rsidR="00AF7E3B" w:rsidRDefault="00425FF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Índice de figuras </w:t>
      </w:r>
    </w:p>
    <w:sdt>
      <w:sdtPr>
        <w:id w:val="-46563402"/>
        <w:docPartObj>
          <w:docPartGallery w:val="Table of Contents"/>
          <w:docPartUnique/>
        </w:docPartObj>
      </w:sdtPr>
      <w:sdtEndPr/>
      <w:sdtContent>
        <w:p w14:paraId="367AF750" w14:textId="17BC2E75" w:rsidR="00AF7E3B" w:rsidRDefault="00425FF0">
          <w:pPr>
            <w:spacing w:line="360" w:lineRule="auto"/>
            <w:jc w:val="both"/>
            <w:rPr>
              <w:rFonts w:ascii="Times New Roman" w:eastAsia="Times New Roman" w:hAnsi="Times New Roman" w:cs="Times New Roman"/>
            </w:rPr>
          </w:pPr>
          <w:r>
            <w:fldChar w:fldCharType="begin"/>
          </w:r>
          <w:r>
            <w:instrText xml:space="preserve"> TOC \h \u \z \t "Heading 1,1,Heading 2,2,Heading 3,3,Heading 4,4,Heading 5,5,Heading 6,6,"</w:instrText>
          </w:r>
          <w:r>
            <w:fldChar w:fldCharType="separate"/>
          </w:r>
          <w:r w:rsidR="004C468F">
            <w:rPr>
              <w:b/>
              <w:bCs/>
              <w:noProof/>
              <w:lang w:val="es-ES"/>
            </w:rPr>
            <w:t>No se encontraron entradas de tabla de contenido.</w:t>
          </w:r>
          <w:r>
            <w:fldChar w:fldCharType="end"/>
          </w:r>
        </w:p>
      </w:sdtContent>
    </w:sdt>
    <w:p w14:paraId="266E9ABF" w14:textId="77777777" w:rsidR="00AF7E3B" w:rsidRDefault="00AF7E3B">
      <w:pPr>
        <w:spacing w:line="360" w:lineRule="auto"/>
        <w:jc w:val="both"/>
        <w:rPr>
          <w:rFonts w:ascii="Calibri" w:eastAsia="Calibri" w:hAnsi="Calibri" w:cs="Calibri"/>
        </w:rPr>
        <w:sectPr w:rsidR="00AF7E3B">
          <w:headerReference w:type="default" r:id="rId14"/>
          <w:footerReference w:type="default" r:id="rId15"/>
          <w:pgSz w:w="12240" w:h="15840"/>
          <w:pgMar w:top="1417" w:right="1701" w:bottom="1417" w:left="1701" w:header="708" w:footer="708" w:gutter="0"/>
          <w:cols w:space="720"/>
        </w:sectPr>
      </w:pPr>
    </w:p>
    <w:p w14:paraId="7C334D53" w14:textId="77777777" w:rsidR="00AF7E3B" w:rsidRDefault="00425FF0">
      <w:pPr>
        <w:spacing w:after="40" w:line="360" w:lineRule="auto"/>
      </w:pPr>
      <w:r>
        <w:rPr>
          <w:rFonts w:ascii="Times New Roman" w:hAnsi="Times New Roman"/>
          <w:b/>
        </w:rPr>
        <w:lastRenderedPageBreak/>
        <w:t xml:space="preserve">Figura 1. </w:t>
      </w:r>
      <w:r>
        <w:rPr>
          <w:rFonts w:ascii="Times New Roman" w:hAnsi="Times New Roman"/>
        </w:rPr>
        <w:t>Ubicación geográfica del Centro Universitario Regional (CUR-Estelí)</w:t>
      </w:r>
    </w:p>
    <w:p w14:paraId="572A7558" w14:textId="77777777" w:rsidR="00AF7E3B" w:rsidRDefault="00425FF0">
      <w:pPr>
        <w:spacing w:after="40" w:line="360" w:lineRule="auto"/>
      </w:pPr>
      <w:r>
        <w:rPr>
          <w:rFonts w:ascii="Times New Roman" w:hAnsi="Times New Roman"/>
          <w:b/>
        </w:rPr>
        <w:t xml:space="preserve">Figura 2. </w:t>
      </w:r>
      <w:r>
        <w:rPr>
          <w:rFonts w:ascii="Times New Roman" w:hAnsi="Times New Roman"/>
        </w:rPr>
        <w:t>Diagrama de flujo de criterios de inclusión y exclusión de las unidades de análisis</w:t>
      </w:r>
    </w:p>
    <w:p w14:paraId="12E4851E" w14:textId="77777777" w:rsidR="00AF7E3B" w:rsidRDefault="00425FF0">
      <w:pPr>
        <w:spacing w:after="40" w:line="360" w:lineRule="auto"/>
      </w:pPr>
      <w:r>
        <w:rPr>
          <w:rFonts w:ascii="Times New Roman" w:hAnsi="Times New Roman"/>
          <w:b/>
        </w:rPr>
        <w:t xml:space="preserve">Figura 3. </w:t>
      </w:r>
      <w:r>
        <w:rPr>
          <w:rFonts w:ascii="Times New Roman" w:hAnsi="Times New Roman"/>
        </w:rPr>
        <w:t>Distribución sociodemográfica y formativa de la muestra estudiantil</w:t>
      </w:r>
    </w:p>
    <w:p w14:paraId="63D382B3" w14:textId="77777777" w:rsidR="00AF7E3B" w:rsidRDefault="00425FF0">
      <w:pPr>
        <w:spacing w:after="40" w:line="360" w:lineRule="auto"/>
      </w:pPr>
      <w:r>
        <w:rPr>
          <w:rFonts w:ascii="Times New Roman" w:hAnsi="Times New Roman"/>
          <w:b/>
        </w:rPr>
        <w:t xml:space="preserve">Figura 4. </w:t>
      </w:r>
      <w:r>
        <w:rPr>
          <w:rFonts w:ascii="Times New Roman" w:hAnsi="Times New Roman"/>
        </w:rPr>
        <w:t>Nivel de dominio conceptual y normativo sobre MTCI en estudiantes de Psicología</w:t>
      </w:r>
    </w:p>
    <w:p w14:paraId="4449ECB6" w14:textId="77777777" w:rsidR="00AF7E3B" w:rsidRDefault="00425FF0">
      <w:pPr>
        <w:spacing w:after="40" w:line="360" w:lineRule="auto"/>
      </w:pPr>
      <w:r>
        <w:rPr>
          <w:rFonts w:ascii="Times New Roman" w:hAnsi="Times New Roman"/>
          <w:b/>
        </w:rPr>
        <w:t xml:space="preserve">Figura 5. </w:t>
      </w:r>
      <w:r>
        <w:rPr>
          <w:rFonts w:ascii="Times New Roman" w:hAnsi="Times New Roman"/>
        </w:rPr>
        <w:t>Reconocimiento de prácticas de MTCI en estudiantes: Medicina natural y terapias manuales</w:t>
      </w:r>
    </w:p>
    <w:p w14:paraId="630ADA3B" w14:textId="77777777" w:rsidR="00AF7E3B" w:rsidRDefault="00425FF0">
      <w:pPr>
        <w:spacing w:after="40" w:line="360" w:lineRule="auto"/>
      </w:pPr>
      <w:r>
        <w:rPr>
          <w:rFonts w:ascii="Times New Roman" w:hAnsi="Times New Roman"/>
          <w:b/>
        </w:rPr>
        <w:t xml:space="preserve">Figura 6. </w:t>
      </w:r>
      <w:r>
        <w:rPr>
          <w:rFonts w:ascii="Times New Roman" w:hAnsi="Times New Roman"/>
        </w:rPr>
        <w:t>Reconocimiento de prácticas de MTCI en estudiantes: Terapias psicoemocionales y energéticas</w:t>
      </w:r>
    </w:p>
    <w:p w14:paraId="3262FAA7" w14:textId="77777777" w:rsidR="00AF7E3B" w:rsidRDefault="00425FF0">
      <w:pPr>
        <w:spacing w:after="40" w:line="360" w:lineRule="auto"/>
      </w:pPr>
      <w:r>
        <w:rPr>
          <w:rFonts w:ascii="Times New Roman" w:hAnsi="Times New Roman"/>
          <w:b/>
        </w:rPr>
        <w:t xml:space="preserve">Figura 7. </w:t>
      </w:r>
      <w:r>
        <w:rPr>
          <w:rFonts w:ascii="Times New Roman" w:hAnsi="Times New Roman"/>
        </w:rPr>
        <w:t>Frecuencia de uso personal de MTCI y efectos psicofisiológicos experimentados</w:t>
      </w:r>
    </w:p>
    <w:p w14:paraId="1A369DC1" w14:textId="77777777" w:rsidR="00AF7E3B" w:rsidRDefault="00425FF0">
      <w:pPr>
        <w:spacing w:after="40" w:line="360" w:lineRule="auto"/>
      </w:pPr>
      <w:r>
        <w:rPr>
          <w:rFonts w:ascii="Times New Roman" w:hAnsi="Times New Roman"/>
          <w:b/>
        </w:rPr>
        <w:t xml:space="preserve">Figura 8. </w:t>
      </w:r>
      <w:r>
        <w:rPr>
          <w:rFonts w:ascii="Times New Roman" w:hAnsi="Times New Roman"/>
        </w:rPr>
        <w:t>Distribución por sexo de los facilitadores y actores locales de MTCI</w:t>
      </w:r>
    </w:p>
    <w:p w14:paraId="3C4EBAB9" w14:textId="77777777" w:rsidR="00AF7E3B" w:rsidRDefault="00425FF0">
      <w:pPr>
        <w:spacing w:after="40" w:line="360" w:lineRule="auto"/>
      </w:pPr>
      <w:r>
        <w:rPr>
          <w:rFonts w:ascii="Times New Roman" w:hAnsi="Times New Roman"/>
          <w:b/>
        </w:rPr>
        <w:t xml:space="preserve">Figura 9. </w:t>
      </w:r>
      <w:r>
        <w:rPr>
          <w:rFonts w:ascii="Times New Roman" w:hAnsi="Times New Roman"/>
        </w:rPr>
        <w:t>Distribución por rangos de edad de los facilitadores locales de MTCI</w:t>
      </w:r>
    </w:p>
    <w:p w14:paraId="335E1B3B" w14:textId="77777777" w:rsidR="00AF7E3B" w:rsidRDefault="00425FF0">
      <w:pPr>
        <w:spacing w:after="40" w:line="360" w:lineRule="auto"/>
      </w:pPr>
      <w:r>
        <w:rPr>
          <w:rFonts w:ascii="Times New Roman" w:hAnsi="Times New Roman"/>
          <w:b/>
        </w:rPr>
        <w:t xml:space="preserve">Figura 10. </w:t>
      </w:r>
      <w:r>
        <w:rPr>
          <w:rFonts w:ascii="Times New Roman" w:hAnsi="Times New Roman"/>
        </w:rPr>
        <w:t>Años de experiencia profesional en el ejercicio de la MTCI de los facilitadores</w:t>
      </w:r>
    </w:p>
    <w:p w14:paraId="3C477FF9" w14:textId="77777777" w:rsidR="00AF7E3B" w:rsidRDefault="00425FF0">
      <w:pPr>
        <w:spacing w:after="40" w:line="360" w:lineRule="auto"/>
      </w:pPr>
      <w:r>
        <w:rPr>
          <w:rFonts w:ascii="Times New Roman" w:hAnsi="Times New Roman"/>
          <w:b/>
        </w:rPr>
        <w:t xml:space="preserve">Figura 11. </w:t>
      </w:r>
      <w:r>
        <w:rPr>
          <w:rFonts w:ascii="Times New Roman" w:hAnsi="Times New Roman"/>
        </w:rPr>
        <w:t>Procedencia geográfica de los facilitadores locales de MTCI</w:t>
      </w:r>
    </w:p>
    <w:p w14:paraId="1E054F9F" w14:textId="77777777" w:rsidR="00AF7E3B" w:rsidRDefault="00425FF0">
      <w:pPr>
        <w:spacing w:after="40" w:line="360" w:lineRule="auto"/>
      </w:pPr>
      <w:r>
        <w:rPr>
          <w:rFonts w:ascii="Times New Roman" w:hAnsi="Times New Roman"/>
          <w:b/>
        </w:rPr>
        <w:t xml:space="preserve">Figura 12. </w:t>
      </w:r>
      <w:r>
        <w:rPr>
          <w:rFonts w:ascii="Times New Roman" w:hAnsi="Times New Roman"/>
        </w:rPr>
        <w:t>Modalidades terapéuticas de MTCI utilizadas habitualmente en la atención profesional</w:t>
      </w:r>
    </w:p>
    <w:p w14:paraId="4CCC4A46" w14:textId="77777777" w:rsidR="00AF7E3B" w:rsidRDefault="00425FF0">
      <w:pPr>
        <w:spacing w:after="40" w:line="360" w:lineRule="auto"/>
      </w:pPr>
      <w:r>
        <w:rPr>
          <w:rFonts w:ascii="Times New Roman" w:hAnsi="Times New Roman"/>
          <w:b/>
        </w:rPr>
        <w:t xml:space="preserve">Figura 13. </w:t>
      </w:r>
      <w:r>
        <w:rPr>
          <w:rFonts w:ascii="Times New Roman" w:hAnsi="Times New Roman"/>
        </w:rPr>
        <w:t>Percepción de cambios en los niveles de estrés y ansiedad en usuarios atendidos</w:t>
      </w:r>
    </w:p>
    <w:p w14:paraId="544A2C28" w14:textId="77777777" w:rsidR="00AF7E3B" w:rsidRDefault="00425FF0">
      <w:pPr>
        <w:spacing w:after="40" w:line="360" w:lineRule="auto"/>
      </w:pPr>
      <w:r>
        <w:rPr>
          <w:rFonts w:ascii="Times New Roman" w:hAnsi="Times New Roman"/>
          <w:b/>
        </w:rPr>
        <w:t xml:space="preserve">Figura 14. </w:t>
      </w:r>
      <w:r>
        <w:rPr>
          <w:rFonts w:ascii="Times New Roman" w:hAnsi="Times New Roman"/>
        </w:rPr>
        <w:t>Grado de apertura emocional y receptividad observado en los usuarios</w:t>
      </w:r>
    </w:p>
    <w:p w14:paraId="3C8CD45F" w14:textId="77777777" w:rsidR="00AF7E3B" w:rsidRDefault="00425FF0">
      <w:pPr>
        <w:spacing w:after="40" w:line="360" w:lineRule="auto"/>
      </w:pPr>
      <w:r>
        <w:rPr>
          <w:rFonts w:ascii="Times New Roman" w:hAnsi="Times New Roman"/>
          <w:b/>
        </w:rPr>
        <w:t xml:space="preserve">Figura 15. </w:t>
      </w:r>
      <w:r>
        <w:rPr>
          <w:rFonts w:ascii="Times New Roman" w:hAnsi="Times New Roman"/>
        </w:rPr>
        <w:t>Frecuencia de efectos desfavorables o reacciones emocionales adversas observadas</w:t>
      </w:r>
    </w:p>
    <w:p w14:paraId="01BC1230" w14:textId="77777777" w:rsidR="00AF7E3B" w:rsidRDefault="00425FF0">
      <w:pPr>
        <w:spacing w:after="40" w:line="360" w:lineRule="auto"/>
      </w:pPr>
      <w:r>
        <w:rPr>
          <w:rFonts w:ascii="Times New Roman" w:hAnsi="Times New Roman"/>
          <w:b/>
        </w:rPr>
        <w:t xml:space="preserve">Figura 16. </w:t>
      </w:r>
      <w:r>
        <w:rPr>
          <w:rFonts w:ascii="Times New Roman" w:hAnsi="Times New Roman"/>
        </w:rPr>
        <w:t>Nivel de interacción y coordinación con profesionales e instituciones de salud locales</w:t>
      </w:r>
    </w:p>
    <w:p w14:paraId="27126E77" w14:textId="77777777" w:rsidR="00AF7E3B" w:rsidRDefault="00425FF0">
      <w:pPr>
        <w:spacing w:after="40" w:line="360" w:lineRule="auto"/>
      </w:pPr>
      <w:r>
        <w:rPr>
          <w:rFonts w:ascii="Times New Roman" w:hAnsi="Times New Roman"/>
          <w:b/>
        </w:rPr>
        <w:t xml:space="preserve">Figura 17. </w:t>
      </w:r>
      <w:r>
        <w:rPr>
          <w:rFonts w:ascii="Times New Roman" w:hAnsi="Times New Roman"/>
        </w:rPr>
        <w:t>Nivel de dificultad normativa y burocrática experimentada por los facilitadores</w:t>
      </w:r>
    </w:p>
    <w:p w14:paraId="09249976" w14:textId="77777777" w:rsidR="00AF7E3B" w:rsidRDefault="00425FF0">
      <w:pPr>
        <w:spacing w:after="40" w:line="360" w:lineRule="auto"/>
      </w:pPr>
      <w:r>
        <w:rPr>
          <w:rFonts w:ascii="Times New Roman" w:hAnsi="Times New Roman"/>
          <w:b/>
        </w:rPr>
        <w:t xml:space="preserve">Figura 18. </w:t>
      </w:r>
      <w:r>
        <w:rPr>
          <w:rFonts w:ascii="Times New Roman" w:hAnsi="Times New Roman"/>
        </w:rPr>
        <w:t>Frecuencia de usuarios con creencias o reservas socioculturales y religiosas hacia la MTCI</w:t>
      </w:r>
    </w:p>
    <w:p w14:paraId="5C200042" w14:textId="77777777" w:rsidR="00AF7E3B" w:rsidRDefault="00425FF0">
      <w:pPr>
        <w:spacing w:after="40" w:line="360" w:lineRule="auto"/>
      </w:pPr>
      <w:r>
        <w:rPr>
          <w:rFonts w:ascii="Times New Roman" w:hAnsi="Times New Roman"/>
          <w:b/>
        </w:rPr>
        <w:t xml:space="preserve">Figura 19. </w:t>
      </w:r>
      <w:r>
        <w:rPr>
          <w:rFonts w:ascii="Times New Roman" w:hAnsi="Times New Roman"/>
        </w:rPr>
        <w:t>Incidencia del factor económico en el acceso y continuidad de las terapias de MTCI</w:t>
      </w:r>
    </w:p>
    <w:p w14:paraId="52B6CD40" w14:textId="77777777" w:rsidR="00AF7E3B" w:rsidRDefault="00425FF0">
      <w:pPr>
        <w:spacing w:after="40" w:line="360" w:lineRule="auto"/>
      </w:pPr>
      <w:r>
        <w:rPr>
          <w:rFonts w:ascii="Times New Roman" w:hAnsi="Times New Roman"/>
          <w:b/>
        </w:rPr>
        <w:t xml:space="preserve">Figura 20. </w:t>
      </w:r>
      <w:r>
        <w:rPr>
          <w:rFonts w:ascii="Times New Roman" w:hAnsi="Times New Roman"/>
        </w:rPr>
        <w:t>Distribución por sexo del cuerpo docente de Psicología consultado</w:t>
      </w:r>
    </w:p>
    <w:p w14:paraId="49ECF1F5" w14:textId="77777777" w:rsidR="00AF7E3B" w:rsidRDefault="00425FF0">
      <w:pPr>
        <w:spacing w:after="40" w:line="360" w:lineRule="auto"/>
      </w:pPr>
      <w:r>
        <w:rPr>
          <w:rFonts w:ascii="Times New Roman" w:hAnsi="Times New Roman"/>
          <w:b/>
        </w:rPr>
        <w:lastRenderedPageBreak/>
        <w:t xml:space="preserve">Figura 21. </w:t>
      </w:r>
      <w:r>
        <w:rPr>
          <w:rFonts w:ascii="Times New Roman" w:hAnsi="Times New Roman"/>
        </w:rPr>
        <w:t>Distribución por grupos de edad del cuerpo docente de Psicología</w:t>
      </w:r>
    </w:p>
    <w:p w14:paraId="220B1873" w14:textId="77777777" w:rsidR="00AF7E3B" w:rsidRDefault="00425FF0">
      <w:pPr>
        <w:spacing w:after="40" w:line="360" w:lineRule="auto"/>
      </w:pPr>
      <w:r>
        <w:rPr>
          <w:rFonts w:ascii="Times New Roman" w:hAnsi="Times New Roman"/>
          <w:b/>
        </w:rPr>
        <w:t xml:space="preserve">Figura 22. </w:t>
      </w:r>
      <w:r>
        <w:rPr>
          <w:rFonts w:ascii="Times New Roman" w:hAnsi="Times New Roman"/>
        </w:rPr>
        <w:t>Distribución de docentes según área de especialidad profesional</w:t>
      </w:r>
    </w:p>
    <w:p w14:paraId="1EB5C274" w14:textId="77777777" w:rsidR="00AF7E3B" w:rsidRDefault="00425FF0">
      <w:pPr>
        <w:spacing w:after="40" w:line="360" w:lineRule="auto"/>
      </w:pPr>
      <w:r>
        <w:rPr>
          <w:rFonts w:ascii="Times New Roman" w:hAnsi="Times New Roman"/>
          <w:b/>
        </w:rPr>
        <w:t xml:space="preserve">Figura 23. </w:t>
      </w:r>
      <w:r>
        <w:rPr>
          <w:rFonts w:ascii="Times New Roman" w:hAnsi="Times New Roman"/>
        </w:rPr>
        <w:t>Años de experiencia en la docencia universitaria de los participantes</w:t>
      </w:r>
    </w:p>
    <w:p w14:paraId="3DF1AB57" w14:textId="77777777" w:rsidR="00AF7E3B" w:rsidRDefault="00425FF0">
      <w:pPr>
        <w:spacing w:after="40" w:line="360" w:lineRule="auto"/>
      </w:pPr>
      <w:r>
        <w:rPr>
          <w:rFonts w:ascii="Times New Roman" w:hAnsi="Times New Roman"/>
          <w:b/>
        </w:rPr>
        <w:t xml:space="preserve">Figura 24. </w:t>
      </w:r>
      <w:r>
        <w:rPr>
          <w:rFonts w:ascii="Times New Roman" w:hAnsi="Times New Roman"/>
        </w:rPr>
        <w:t>Estrategias pedagógicas priorizadas por docentes para abordar la MTCI</w:t>
      </w:r>
    </w:p>
    <w:p w14:paraId="7B470237" w14:textId="77777777" w:rsidR="00AF7E3B" w:rsidRDefault="00425FF0">
      <w:pPr>
        <w:spacing w:after="40" w:line="360" w:lineRule="auto"/>
      </w:pPr>
      <w:r>
        <w:rPr>
          <w:rFonts w:ascii="Times New Roman" w:hAnsi="Times New Roman"/>
          <w:b/>
        </w:rPr>
        <w:t xml:space="preserve">Figura 25. </w:t>
      </w:r>
      <w:r>
        <w:rPr>
          <w:rFonts w:ascii="Times New Roman" w:hAnsi="Times New Roman"/>
        </w:rPr>
        <w:t>Experiencias formativas consideradas más favorables para la integración de la MTCI</w:t>
      </w:r>
    </w:p>
    <w:p w14:paraId="6E2D0179" w14:textId="77777777" w:rsidR="00AF7E3B" w:rsidRDefault="00425FF0">
      <w:pPr>
        <w:pStyle w:val="Ttulo1"/>
        <w:keepLines w:val="0"/>
        <w:pBdr>
          <w:top w:val="nil"/>
          <w:left w:val="nil"/>
          <w:bottom w:val="nil"/>
          <w:right w:val="nil"/>
          <w:between w:val="nil"/>
        </w:pBdr>
        <w:spacing w:before="0" w:after="160" w:line="360" w:lineRule="auto"/>
        <w:jc w:val="center"/>
        <w:rPr>
          <w:rFonts w:eastAsia="Times New Roman" w:cs="Times New Roman"/>
          <w:bCs/>
          <w:szCs w:val="24"/>
        </w:rPr>
      </w:pPr>
      <w:bookmarkStart w:id="1" w:name="_Toc243573509"/>
      <w:r>
        <w:t>1. Introducción</w:t>
      </w:r>
      <w:bookmarkEnd w:id="1"/>
    </w:p>
    <w:p w14:paraId="4F9E64C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Medicina Tradicional, Complementaria e Integrativa (MTCI) abarca una estructura heterogénea de saberes comunitarios, cosmovisiones y prácticas terapéuticas orientadas a promover la salud desde una concepción que trasciende la sintomatología biológica aislada, según la Organización Mundial de la Salud (OMS, 2023)En las directrices internacionales más recientes, los organismos rectores destacan que estos modelos responden tanto a raíces culturales profundas como a la necesidad contemporánea de formular esquemas de atención sanitaria más cercanos a la experiencia vivencial de las personas. </w:t>
      </w:r>
    </w:p>
    <w:p w14:paraId="0A8D472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Nicaragua, esta orientación adquiere sustento formal a partir de la Ley No. 774, Ley de Medicina Natural, Terapias Complementarias y Productos Naturales (Asamblea Nacional, 2012) cuerpo normativo que consagra el acceso a estas disciplinas como un derecho ciudadano e impulsar su articulación progresiva dentro del Sistema Nacional de Salud bajo criterios de interculturalidad y equidad asistencial.</w:t>
      </w:r>
    </w:p>
    <w:p w14:paraId="68EFEF6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apertura jurídica contrasta con las dinámicas habituales de la formación en salud mental. En el ordenamiento legal nicaragüense, los profesionales de la psicología se encuentran estrictamente inhabilitados para la prescripción de esquemas farmacológicos según lo descrito en la Ley No. 292, Ley de Medicamentos y Farmacias (Asamblea Nacional, 1998) circunscribiendo su labor al campo de la evaluación, la intervención psicoterapéutica y el acompañamiento psicosocial.</w:t>
      </w:r>
    </w:p>
    <w:p w14:paraId="57C0E1E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Al mismo tiempo, amplios sectores de la población acuden de manera habitual a recursos herbolarios, técnicas corporales o métodos de autorregulación psicofisiológica para modular manifestaciones cotidianas de estrés, sobrecarga emocional y estados ansiosos (Ortega Cadena y otros, 2023). Pese a la frecuencia con que coexisten ambas realidades, los </w:t>
      </w:r>
      <w:r>
        <w:rPr>
          <w:rFonts w:ascii="Times New Roman" w:eastAsia="Times New Roman" w:hAnsi="Times New Roman" w:cs="Times New Roman"/>
        </w:rPr>
        <w:lastRenderedPageBreak/>
        <w:t>planes de estudio universitarios incorporan pautas sistemáticas para abordar estos saberes; donde el futuro psicólogo adquiere herramientas pedagógicas para dialogar sobre estas elecciones, identificar eventuales contraindicaciones o canalizar derivaciones éticamente fundamentadas.</w:t>
      </w:r>
    </w:p>
    <w:p w14:paraId="1DA7CC7D" w14:textId="77777777" w:rsidR="00AF7E3B" w:rsidRDefault="00AF7E3B">
      <w:pPr>
        <w:spacing w:line="360" w:lineRule="auto"/>
        <w:ind w:firstLine="709"/>
        <w:jc w:val="both"/>
        <w:rPr>
          <w:rFonts w:ascii="Times New Roman" w:eastAsia="Times New Roman" w:hAnsi="Times New Roman" w:cs="Times New Roman"/>
        </w:rPr>
      </w:pPr>
    </w:p>
    <w:p w14:paraId="495CA24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la práctica asistencial, tal distanciamiento suele dar paso al fenómeno del ocultamiento terapéutico: los consultantes omiten comunicar sus prácticas complementarias por temor a la incomprensión o al escepticismo del terapeuta (Chafloque Capuñay y otros, 2025). </w:t>
      </w:r>
    </w:p>
    <w:p w14:paraId="01C9CFC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Lejos de reflejar desinterés hacia el conocimiento científico, esta reserva da paso a la apertura de espacios de diálogo empático y culturalmente situados en el marco de la consulta. Cuando la relación clínica ignora estas prácticas, aumenta la probabilidad de que los usuarios abandonen la atención psicológica convencional o incurran en combinaciones no supervisadas, erosionando la alianza de trabajo. Por ello, comprender cómo se articulan las nociones comunitarias de salud con las decisiones individuales de autocuidado representa una necesidad ética para una psicología arraigada en las particularidades socioculturales de su territorio.</w:t>
      </w:r>
    </w:p>
    <w:p w14:paraId="36353DF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base a estos elementos, la presente investigación tiene como propósito general explorar la percepción de la Medicina Tradicional, Complementaria e Integrativa como complemento en la atención psicológica desde la perspectiva de estudiantes de cuarto y quinto año de la carrera de Psicología, actores comunitarios del municipio de Estelí y el cuerpo docente-psicólogos del Centro Universitario Regional (CUR-Estelí) de la UNAN-Managua, durante el segundo semestre del año 2026. </w:t>
      </w:r>
    </w:p>
    <w:p w14:paraId="3398094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estudio está en la línea institucional de investigación SAL-3: Salud e interculturalidad, dentro de la sublínea SAL-3.1: Medicina natural y terapias alternativas, en articulación directa con las prioridades de educación intercultural de la universidad y las políticas nacionales de salud pública (SETEC, 2025). A través de esta indagación, se busca examinar el grado de conocimiento conceptual y normativo de los futuros egresados, sistematizar los beneficios y posibles limitaciones descritas por facilitadores comunitarios, y </w:t>
      </w:r>
      <w:r>
        <w:rPr>
          <w:rFonts w:ascii="Times New Roman" w:eastAsia="Times New Roman" w:hAnsi="Times New Roman" w:cs="Times New Roman"/>
        </w:rPr>
        <w:lastRenderedPageBreak/>
        <w:t>proyectar orientaciones formativas dirigidas a consolidar un discernimiento más ético en el acompañamiento y la derivación interdisciplinaria.</w:t>
      </w:r>
    </w:p>
    <w:p w14:paraId="6AA9992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lo tanto, la ruta investigativa se desarrolló bajo un enfoque mixto con diseño concurrente, posicionándose así epistemológicamente en el paradigma pragmático. Esta perspectiva permite conjugar la medición cuantitativa del nivel informativo y la frecuencia de uso personal entre los estudiantes, con la profundidad interpretativa de los testimonios cualitativos recabados junto a facilitadores locales y docentes. De este modo, la metodología no opera como un marco conceptual rígido, sino que se adapta al propósito de responder a las demandas reales del contexto asistencial y formativo.</w:t>
      </w:r>
    </w:p>
    <w:p w14:paraId="0765404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Finalmente, el documento se encuentra estructurado en una secuencia lógica diseñada para guiar la lectura analítica del trabajo. En primer lugar, se exponen los antecedentes internacionales, nacionales y locales, el planteamiento del problema, las interrogantes orientadoras y la justificación para realizar esta investigación. A continuación, el marco teórico y normativo fundamenta las categorías centrales del estudio, examinando el modelo biopsicosocial como plataforma de convergencia y revisando el marco jurídico nicaragüense establecido en las Leyes No. 774 y No. 292. </w:t>
      </w:r>
    </w:p>
    <w:p w14:paraId="525F350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Posteriormente, el apartado metodológico pormenoriza la caracterización de las tres unidades de análisis, los instrumentos psicométricos y cualitativos aplicados, los procedimientos de recolección en campo y los criterios de rigor ético aplicados. Luego, el capítulo de análisis y discusión integra los hallazgos empíricos mediante la triangulación de datos, contrastando las respuestas cuantitativas con las categorías emergentes de los actores territoriales. </w:t>
      </w:r>
    </w:p>
    <w:p w14:paraId="29828D4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último, se presenta una propuesta de estrategias y orientaciones pedagógicas y éticas para el fortalecimiento del ejercicio profesional en psicología, cerrando el documento con las conclusiones generales y las recomendaciones dirigidas a la comunidad académica e institucional.</w:t>
      </w:r>
      <w:r>
        <w:rPr>
          <w:rFonts w:ascii="Times New Roman" w:hAnsi="Times New Roman"/>
        </w:rPr>
        <w:br w:type="page"/>
      </w:r>
    </w:p>
    <w:p w14:paraId="1072FC65"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2" w:name="_Toc243573510"/>
      <w:r>
        <w:lastRenderedPageBreak/>
        <w:t>2. Antecedentes</w:t>
      </w:r>
      <w:bookmarkEnd w:id="2"/>
    </w:p>
    <w:p w14:paraId="26495E1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integración de la Medicina tradicional, complementaria e integrativa (MTCI) en la práctica psicológica actual representa un campo de análisis interdisciplinario en desarrollo. De acuerdo con la Organización Panamericana de la Salud (OPS, 2023),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w:t>
      </w:r>
    </w:p>
    <w:p w14:paraId="67ACA446"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3" w:name="_Toc243573511"/>
      <w:r>
        <w:t>2.1. Antecedentes internacionales</w:t>
      </w:r>
      <w:bookmarkEnd w:id="3"/>
    </w:p>
    <w:p w14:paraId="6527098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nivel internacional, la literatura subraya el papel de la MTCI como un recurso fundamental frente a las brechas del modelo médico convencional. En un estudio cualitativo reciente, (Chafloque Capuñay y otros, 2025)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p>
    <w:p w14:paraId="25A5D37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una perspectiva sociológica y de acceso, (Ortega Cadena y otros, 2023)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w:t>
      </w:r>
      <w:r>
        <w:rPr>
          <w:rFonts w:ascii="Times New Roman" w:eastAsia="Times New Roman" w:hAnsi="Times New Roman" w:cs="Times New Roman"/>
        </w:rPr>
        <w:lastRenderedPageBreak/>
        <w:t>clínica, demandando profesionales capaces de reconocer al paciente como un sujeto con esquemas de sanación propios.</w:t>
      </w:r>
    </w:p>
    <w:p w14:paraId="65AF52E0" w14:textId="77777777" w:rsidR="00AF7E3B" w:rsidRDefault="00425FF0">
      <w:pPr>
        <w:spacing w:line="360" w:lineRule="auto"/>
        <w:ind w:left="720" w:firstLine="709"/>
        <w:jc w:val="both"/>
        <w:rPr>
          <w:rFonts w:ascii="Times New Roman" w:eastAsia="Times New Roman" w:hAnsi="Times New Roman" w:cs="Times New Roman"/>
        </w:rPr>
      </w:pPr>
      <w:r>
        <w:rPr>
          <w:rFonts w:ascii="Times New Roman" w:eastAsia="Times New Roman" w:hAnsi="Times New Roman" w:cs="Times New Roman"/>
        </w:rPr>
        <w:t> </w:t>
      </w:r>
    </w:p>
    <w:p w14:paraId="120B4DDE"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4" w:name="_Toc243573512"/>
      <w:r>
        <w:t>2.2. Antecedentes Nacionales</w:t>
      </w:r>
      <w:bookmarkEnd w:id="4"/>
    </w:p>
    <w:p w14:paraId="56B7061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escenario nicaragüense, la estructura legal marca un hito en la región. La Asamblea Nacional de la República de Nicaragua aprobó la Ley No. 774: Ley de Medicina Natural, Terapias Complementarias y Productos Naturales en Nicaragua (Asamblea Nacional, Ley No. 774: Ley de medicina natural, terapias complementarias y productos naturales en Nicaragua, 2012),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14:paraId="4672061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pesar de la existencia de dicha ley, los esfuerzos por materializar la interculturalidad suelen nacer desde iniciativas comunitarias o académicas aisladas. Por ejemplo, (Romero Hernández, 2021)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14:paraId="1F60506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contexto de los pueblos originarios, el modelo de salud enfrenta retos y oportunidades únicas. Durante una entrevista documentada por la revista Cultural Survival  (Integrando medicina indígena tradicional y occidental en los sistemas de salud de Nicaragua, 2021), la doctora Myrna Cunningham detalló cómo la Costa Caribe de Nicaragua ha construido un sistema intercultural que articula la medicina occidental con las redes de curanderos y parteras. Cunningham enfatizó que el objetivo no es que un modelo suplante al otro, sino que dialoguen: mientras la biomedicina atiende emergencias clínicas, la medicina tradicional aporta la contención espiritual y el sentido comunitario de la enfermedad.</w:t>
      </w:r>
    </w:p>
    <w:p w14:paraId="4CF8AA0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Este diálogo de saberes ha sido retomado recientemente por el Estado nicaragüense. El Ministerio de Salud (Medicina Tradicional Ancestral,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holística. </w:t>
      </w:r>
    </w:p>
    <w:p w14:paraId="7A9E9923"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 w:name="_Toc243573513"/>
      <w:r>
        <w:t>2.3. Antecedentes locales</w:t>
      </w:r>
      <w:bookmarkEnd w:id="5"/>
    </w:p>
    <w:p w14:paraId="3165DD6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ámbito local de la UNAN-Managua/FAREM-Estelí, investigaciones precedentes han demostrado la viabilidad clínica y el impacto de las terapias expresivas y corporales en poblaciones universitarias del área de la salud.</w:t>
      </w:r>
    </w:p>
    <w:p w14:paraId="2BECBFC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investigación de (Aguilera Altamirano y otros, 2019) tuvo como propósito analizar la eficacia de la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14:paraId="3485B73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este orden de ideas de (Aguilera Altamirano y otros, 2019), las prácticas corporales y de movimiento que históricamente han estructurado la cohesión y sanación comunitaria en Mesoamérica (García Escobar, 2015), actúan como un mecanismo eficaz para la canalización y reducción del estrés en estudiantes de medicina; en una línea similar, (Mora Mejías &amp; Bellorín Vanegas , 2020) reportaron incrementos significativos en los índices de autoestima y seguridad académica en estudiantes de primer año de psicología mediante la aplicación de la dramaterapia. </w:t>
      </w:r>
    </w:p>
    <w:p w14:paraId="08D394B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(Morales Sánchez y otros, 2021).</w:t>
      </w:r>
      <w:r>
        <w:rPr>
          <w:rFonts w:ascii="Times New Roman" w:hAnsi="Times New Roman"/>
        </w:rPr>
        <w:br w:type="page"/>
      </w:r>
    </w:p>
    <w:p w14:paraId="37FD56D2"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6" w:name="_Toc243573514"/>
      <w:r>
        <w:lastRenderedPageBreak/>
        <w:t>3. Planteamiento del problema</w:t>
      </w:r>
      <w:bookmarkEnd w:id="6"/>
    </w:p>
    <w:p w14:paraId="0CF8996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MTCI, según la Estrategia de la OMS sobre Medicina Tradicional 2025-2034 Organización Mundial de la Salud (Centro Mundial de Medicina Tradicional de la OMS, 2025),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w:t>
      </w:r>
    </w:p>
    <w:p w14:paraId="382283A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14:paraId="1F205E3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literatura científica especializada sugiere que la creciente demanda de abordajes complementarios responde, en parte, a la búsqueda de modelos de atención con mayor pertinencia cultural que trasciende el reduccionismo biomédico (Ortega Cadena y otros, 2023). En diversos contextos clínicos, los usuarios perciben que la medicina convencional puede resultar insuficiente para abordar dimensiones existenciales, espirituales o de calidad de vida que impactan directamente en su bienestar subjetivo</w:t>
      </w:r>
    </w:p>
    <w:p w14:paraId="37CBAD6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14:paraId="1BC7926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w:t>
      </w:r>
      <w:r>
        <w:rPr>
          <w:rFonts w:ascii="Times New Roman" w:eastAsia="Times New Roman" w:hAnsi="Times New Roman" w:cs="Times New Roman"/>
        </w:rPr>
        <w:lastRenderedPageBreak/>
        <w:t>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14:paraId="524807F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14:paraId="3065FE9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Nicaragua, la promulgación de la Ley No. 774: Ley de Medicina Natural, Terapias Complementarias y Productos Naturales en Nicaragua (Asamblea Nacional, Ley No. 774: Ley de medicina natural, terapias complementarias y productos naturales en Nicaragua, 2012)  institucionaliza y reconoce la MTCI como un recurso válido y un derecho cultural para el abordaje de la salud. </w:t>
      </w:r>
    </w:p>
    <w:p w14:paraId="53E5F19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292, Ley de Medicamentos y Farmacias , 2024) se enfrentan a una realidad clínica donde los usuarios utilizan habitualmente la MTCI para alcanzar el bienestar integral.</w:t>
      </w:r>
    </w:p>
    <w:p w14:paraId="377190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w:t>
      </w:r>
    </w:p>
    <w:p w14:paraId="1AB257B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consecuencia, surge la necesidad de caracterizar el estado actual de estos saberes en los estudiantes frente a la oferta real de los facilitadores en el municipio de Estelí. Ante </w:t>
      </w:r>
      <w:r>
        <w:rPr>
          <w:rFonts w:ascii="Times New Roman" w:eastAsia="Times New Roman" w:hAnsi="Times New Roman" w:cs="Times New Roman"/>
        </w:rPr>
        <w:lastRenderedPageBreak/>
        <w:t>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14:paraId="46DCD822" w14:textId="77777777" w:rsidR="00AF7E3B" w:rsidRDefault="00AF7E3B">
      <w:pPr>
        <w:spacing w:line="360" w:lineRule="auto"/>
        <w:ind w:firstLine="709"/>
        <w:jc w:val="both"/>
        <w:rPr>
          <w:rFonts w:ascii="Times New Roman" w:eastAsia="Times New Roman" w:hAnsi="Times New Roman" w:cs="Times New Roman"/>
        </w:rPr>
      </w:pPr>
    </w:p>
    <w:p w14:paraId="215C6E77"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72068419"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7" w:name="_Toc243573515"/>
      <w:r>
        <w:lastRenderedPageBreak/>
        <w:t>4. Justificación</w:t>
      </w:r>
      <w:bookmarkEnd w:id="7"/>
    </w:p>
    <w:p w14:paraId="7F06AE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 (Ley 292, Ley de Medicamentos y Farmacias , 2024),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14:paraId="3E52724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14:paraId="7BF66B8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14:paraId="3788D9B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nivel de relevancia social, este estudio impacta directamente en la salud pública del municipio de Estelí al documentar y visibilizar los saberes de los actores locales, </w:t>
      </w:r>
      <w:r>
        <w:rPr>
          <w:rFonts w:ascii="Times New Roman" w:eastAsia="Times New Roman" w:hAnsi="Times New Roman" w:cs="Times New Roman"/>
        </w:rPr>
        <w:lastRenderedPageBreak/>
        <w:t>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14:paraId="18140A49" w14:textId="77777777" w:rsidR="00AF7E3B" w:rsidRDefault="00AF7E3B">
      <w:pPr>
        <w:spacing w:line="360" w:lineRule="auto"/>
        <w:ind w:firstLine="709"/>
        <w:jc w:val="both"/>
        <w:rPr>
          <w:rFonts w:ascii="Times New Roman" w:eastAsia="Times New Roman" w:hAnsi="Times New Roman" w:cs="Times New Roman"/>
        </w:rPr>
      </w:pPr>
    </w:p>
    <w:p w14:paraId="53DB41B9"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D7540AF"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8" w:name="_Toc243573516"/>
      <w:r>
        <w:lastRenderedPageBreak/>
        <w:t>5. Objetivos de investigación</w:t>
      </w:r>
      <w:bookmarkEnd w:id="8"/>
    </w:p>
    <w:p w14:paraId="363F3152"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9" w:name="_Toc243573517"/>
      <w:r>
        <w:t>5.1. Objetivo General</w:t>
      </w:r>
      <w:bookmarkEnd w:id="9"/>
    </w:p>
    <w:p w14:paraId="3153F606" w14:textId="77777777" w:rsidR="00AF7E3B" w:rsidRDefault="00425FF0">
      <w:pPr>
        <w:spacing w:line="360" w:lineRule="auto"/>
        <w:ind w:firstLine="709"/>
        <w:jc w:val="both"/>
        <w:rPr>
          <w:rFonts w:ascii="Times New Roman" w:eastAsia="Times New Roman" w:hAnsi="Times New Roman" w:cs="Times New Roman"/>
        </w:rPr>
      </w:pPr>
      <w:bookmarkStart w:id="10" w:name="_heading=h.l5yasnikidr6" w:colFirst="0" w:colLast="0"/>
      <w:bookmarkEnd w:id="10"/>
      <w:r>
        <w:rPr>
          <w:rFonts w:ascii="Times New Roman" w:eastAsia="Times New Roman" w:hAnsi="Times New Roman" w:cs="Times New Roman"/>
        </w:rPr>
        <w:t>Explorar la percepción de la medicina tradicional, complementaria e integrativa como complemento en la atención psicológica desde la perspectiva de actores locales, estudiantes y docentes de psicología del CUR- Estelí durante el segundo semestre del año 2026.</w:t>
      </w:r>
    </w:p>
    <w:p w14:paraId="7D1218D8" w14:textId="77777777" w:rsidR="00AF7E3B" w:rsidRDefault="00AF7E3B">
      <w:pPr>
        <w:spacing w:line="360" w:lineRule="auto"/>
        <w:ind w:firstLine="709"/>
        <w:jc w:val="both"/>
        <w:rPr>
          <w:rFonts w:ascii="Times New Roman" w:eastAsia="Times New Roman" w:hAnsi="Times New Roman" w:cs="Times New Roman"/>
        </w:rPr>
      </w:pPr>
    </w:p>
    <w:p w14:paraId="3A50206A"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1" w:name="_Toc243573518"/>
      <w:r>
        <w:t>5.2. Objetivos específicos</w:t>
      </w:r>
      <w:bookmarkEnd w:id="11"/>
    </w:p>
    <w:p w14:paraId="2EF8456C" w14:textId="77777777" w:rsidR="00AF7E3B" w:rsidRDefault="00425FF0">
      <w:pPr>
        <w:numPr>
          <w:ilvl w:val="0"/>
          <w:numId w:val="25"/>
        </w:numPr>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Caracterizar los conocimientos y la frecuencia de uso de la MTCI de los estudiantes de psicología del CUR-Estelí.</w:t>
      </w:r>
    </w:p>
    <w:p w14:paraId="058BFB95" w14:textId="77777777" w:rsidR="00AF7E3B" w:rsidRDefault="00425FF0">
      <w:pPr>
        <w:numPr>
          <w:ilvl w:val="0"/>
          <w:numId w:val="25"/>
        </w:numPr>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Describir los beneficios percibidos y posibles efectos desfavorables de la MTCI en el abordaje del bienestar emocional y mental, desde la perspectiva de actores locales, en el municipio de Estelí.</w:t>
      </w:r>
    </w:p>
    <w:p w14:paraId="663F3135" w14:textId="77777777" w:rsidR="00AF7E3B" w:rsidRDefault="00425FF0">
      <w:pPr>
        <w:numPr>
          <w:ilvl w:val="0"/>
          <w:numId w:val="25"/>
        </w:numPr>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Proponer estrategias complementarias para abordar la MTCI en la formación de estudiantes de Psicología.</w:t>
      </w:r>
    </w:p>
    <w:p w14:paraId="214FB34B" w14:textId="77777777" w:rsidR="00AF7E3B" w:rsidRDefault="00AF7E3B">
      <w:pPr>
        <w:spacing w:line="360" w:lineRule="auto"/>
        <w:ind w:firstLine="709"/>
        <w:jc w:val="both"/>
        <w:rPr>
          <w:rFonts w:ascii="Times New Roman" w:eastAsia="Times New Roman" w:hAnsi="Times New Roman" w:cs="Times New Roman"/>
        </w:rPr>
      </w:pPr>
    </w:p>
    <w:p w14:paraId="099E1373"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05CD608"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2" w:name="_Toc243573519"/>
      <w:r>
        <w:lastRenderedPageBreak/>
        <w:t>6. Preguntas de investigación</w:t>
      </w:r>
      <w:bookmarkEnd w:id="12"/>
    </w:p>
    <w:p w14:paraId="548BADA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3" w:name="_Toc243573520"/>
      <w:r>
        <w:t>6.1. General</w:t>
      </w:r>
      <w:bookmarkEnd w:id="13"/>
    </w:p>
    <w:p w14:paraId="0D92853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¿Cuál es la percepción de la medicina tradicional, complementaria e integrativa como complemento en la atención psicológica desde la perspectiva de actores locales, estudiantes y docentes de psicología del CUR- Estelí durante el segundo semestre del año 2026?</w:t>
      </w:r>
    </w:p>
    <w:p w14:paraId="490E4243"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4" w:name="_Toc243573521"/>
      <w:r>
        <w:t>6.2. Específicas</w:t>
      </w:r>
      <w:bookmarkEnd w:id="14"/>
    </w:p>
    <w:p w14:paraId="4310DAA8" w14:textId="77777777" w:rsidR="00AF7E3B" w:rsidRDefault="00425FF0">
      <w:pPr>
        <w:numPr>
          <w:ilvl w:val="0"/>
          <w:numId w:val="26"/>
        </w:numPr>
        <w:pBdr>
          <w:top w:val="nil"/>
          <w:left w:val="nil"/>
          <w:bottom w:val="nil"/>
          <w:right w:val="nil"/>
          <w:between w:val="nil"/>
        </w:pBdr>
        <w:spacing w:after="0" w:line="360" w:lineRule="auto"/>
        <w:ind w:firstLine="709"/>
        <w:jc w:val="both"/>
        <w:rPr>
          <w:color w:val="000000"/>
        </w:rPr>
      </w:pPr>
      <w:r>
        <w:rPr>
          <w:rFonts w:ascii="Times New Roman" w:eastAsia="Times New Roman" w:hAnsi="Times New Roman" w:cs="Times New Roman"/>
          <w:color w:val="000000"/>
        </w:rPr>
        <w:t>¿Cuáles son los conocimientos y la frecuencia de uso de la MTCI de los estudiantes de psicología del CUR-Estelí?</w:t>
      </w:r>
    </w:p>
    <w:p w14:paraId="78A14275" w14:textId="77777777" w:rsidR="00AF7E3B" w:rsidRDefault="00425FF0">
      <w:pPr>
        <w:numPr>
          <w:ilvl w:val="0"/>
          <w:numId w:val="26"/>
        </w:numPr>
        <w:pBdr>
          <w:top w:val="nil"/>
          <w:left w:val="nil"/>
          <w:bottom w:val="nil"/>
          <w:right w:val="nil"/>
          <w:between w:val="nil"/>
        </w:pBdr>
        <w:spacing w:after="0" w:line="360" w:lineRule="auto"/>
        <w:ind w:firstLine="709"/>
        <w:jc w:val="both"/>
        <w:rPr>
          <w:color w:val="000000"/>
        </w:rPr>
      </w:pPr>
      <w:r>
        <w:rPr>
          <w:rFonts w:ascii="Times New Roman" w:eastAsia="Times New Roman" w:hAnsi="Times New Roman" w:cs="Times New Roman"/>
          <w:color w:val="000000"/>
        </w:rPr>
        <w:t>¿Qué beneficios y posibles efectos desfavorables perciben los actores locales de la MTCI en el abordaje del bienestar emocional y mental en el municipio de Estelí?</w:t>
      </w:r>
    </w:p>
    <w:p w14:paraId="5D7F8421" w14:textId="77777777" w:rsidR="00AF7E3B" w:rsidRDefault="00425FF0">
      <w:pPr>
        <w:numPr>
          <w:ilvl w:val="0"/>
          <w:numId w:val="26"/>
        </w:numPr>
        <w:pBdr>
          <w:top w:val="nil"/>
          <w:left w:val="nil"/>
          <w:bottom w:val="nil"/>
          <w:right w:val="nil"/>
          <w:between w:val="nil"/>
        </w:pBdr>
        <w:spacing w:line="360" w:lineRule="auto"/>
        <w:ind w:firstLine="709"/>
        <w:jc w:val="both"/>
        <w:rPr>
          <w:color w:val="000000"/>
        </w:rPr>
      </w:pPr>
      <w:r>
        <w:rPr>
          <w:rFonts w:ascii="Times New Roman" w:eastAsia="Times New Roman" w:hAnsi="Times New Roman" w:cs="Times New Roman"/>
          <w:color w:val="000000"/>
        </w:rPr>
        <w:t>¿Qué estrategias complementarias se pueden poner en práctica para abordar la MTCI en la formación de estudiantes de Psicología?</w:t>
      </w:r>
    </w:p>
    <w:p w14:paraId="7FFCC91D" w14:textId="77777777" w:rsidR="00AF7E3B" w:rsidRDefault="00AF7E3B">
      <w:pPr>
        <w:pBdr>
          <w:top w:val="nil"/>
          <w:left w:val="nil"/>
          <w:bottom w:val="nil"/>
          <w:right w:val="nil"/>
          <w:between w:val="nil"/>
        </w:pBdr>
        <w:spacing w:line="360" w:lineRule="auto"/>
        <w:ind w:left="720" w:firstLine="709"/>
        <w:jc w:val="both"/>
        <w:rPr>
          <w:rFonts w:ascii="Times New Roman" w:eastAsia="Times New Roman" w:hAnsi="Times New Roman" w:cs="Times New Roman"/>
          <w:color w:val="000000"/>
        </w:rPr>
      </w:pPr>
    </w:p>
    <w:p w14:paraId="1FBC69A7"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A2DF8EC"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5" w:name="_Toc243573522"/>
      <w:r>
        <w:lastRenderedPageBreak/>
        <w:t>7. Limitaciones del estudio</w:t>
      </w:r>
      <w:bookmarkEnd w:id="15"/>
    </w:p>
    <w:p w14:paraId="70B3339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14:paraId="25D05C5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CUR-Estelí.</w:t>
      </w:r>
    </w:p>
    <w:p w14:paraId="4572452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14:paraId="4BD3A5B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p>
    <w:p w14:paraId="118907F8"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6" w:name="_Toc243573523"/>
      <w:r>
        <w:lastRenderedPageBreak/>
        <w:t>8. Contexto de la Investigación</w:t>
      </w:r>
      <w:bookmarkEnd w:id="16"/>
    </w:p>
    <w:p w14:paraId="5103683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contexto de la investigación se refiere al entorno o marco dentro del cual se realiza el estudio. Incluye factores como el lugar, tiempo, circunstancias sociales, culturales y económicas que influyen en el problema de investigación y en la interpretación de los resultados. En esencia, el contexto proporciona la información necesaria para comprender el alcance y la relevancia de la investigación, así como para ubicar el problema dentro de un marco más amplio. </w:t>
      </w:r>
    </w:p>
    <w:p w14:paraId="0AC11B5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presente estudio se desarrollará en el municipio y departamento de Estelí, situado en la región norte de Nicaragua. Este territorio se caracteriza por una rica herencia cultural y social, donde convergen dinámicas urbanas con arraigadas tradiciones comunitarias, incluyendo el uso histórico de la botánica y prácticas de sanación popular.     </w:t>
      </w:r>
      <w:r>
        <w:rPr>
          <w:rFonts w:ascii="Times New Roman" w:eastAsia="Times New Roman" w:hAnsi="Times New Roman" w:cs="Times New Roman"/>
        </w:rPr>
        <w:br/>
      </w:r>
    </w:p>
    <w:p w14:paraId="2D43600E"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 </w:t>
      </w:r>
    </w:p>
    <w:p w14:paraId="0CC8C571" w14:textId="77777777" w:rsidR="00AF7E3B" w:rsidRDefault="00425FF0">
      <w:pPr>
        <w:spacing w:before="240" w:after="0" w:line="360" w:lineRule="auto"/>
      </w:pPr>
      <w:r>
        <w:rPr>
          <w:rFonts w:ascii="Times New Roman" w:hAnsi="Times New Roman"/>
          <w:b/>
        </w:rPr>
        <w:t>Figura 1</w:t>
      </w:r>
    </w:p>
    <w:p w14:paraId="0D4B370D" w14:textId="77777777" w:rsidR="00AF7E3B" w:rsidRDefault="00425FF0">
      <w:pPr>
        <w:spacing w:after="120" w:line="360" w:lineRule="auto"/>
      </w:pPr>
      <w:r>
        <w:rPr>
          <w:rFonts w:ascii="Times New Roman" w:hAnsi="Times New Roman"/>
          <w:i/>
        </w:rPr>
        <w:t>Ubicación geográfica del Centro Universitario Regional (CUR-Estelí)</w:t>
      </w:r>
    </w:p>
    <w:p w14:paraId="198BADA4"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7E8BE36A" wp14:editId="57A05EF4">
            <wp:extent cx="4114800" cy="4399397"/>
            <wp:effectExtent l="0" t="0" r="0" b="0"/>
            <wp:docPr id="2140551493" name="Picture 214055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1_ubicacion_cur_esteli.png"/>
                    <pic:cNvPicPr/>
                  </pic:nvPicPr>
                  <pic:blipFill>
                    <a:blip r:embed="rId16"/>
                    <a:stretch>
                      <a:fillRect/>
                    </a:stretch>
                  </pic:blipFill>
                  <pic:spPr>
                    <a:xfrm>
                      <a:off x="0" y="0"/>
                      <a:ext cx="4114800" cy="4399397"/>
                    </a:xfrm>
                    <a:prstGeom prst="rect">
                      <a:avLst/>
                    </a:prstGeom>
                  </pic:spPr>
                </pic:pic>
              </a:graphicData>
            </a:graphic>
          </wp:inline>
        </w:drawing>
      </w:r>
    </w:p>
    <w:p w14:paraId="1E911DBC"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Delimitación del Centro Universitario Regional (CUR-Estelí) de la UNAN-Managua, recinto Leonel Rugama Rugama, ubicado en el municipio de Estelí, departamento de Estelí, Nicaragua. Fuente: Cartografía institucional del CUR-Estelí, 2026.</w:t>
      </w:r>
    </w:p>
    <w:p w14:paraId="402E6EC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w:t>
      </w:r>
    </w:p>
    <w:p w14:paraId="505C3B41"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Asimismo, el recinto cuenta con un Consultorio Médico Comunitario que ofrece atención en medicina general y coordina acciones de salud pública, como ferias, jornadas de vacunación y donación de sangre, en conjunto con el Ministerio de Salud (MINSA).</w:t>
      </w:r>
      <w:r>
        <w:rPr>
          <w:rFonts w:ascii="Times New Roman" w:eastAsia="Times New Roman" w:hAnsi="Times New Roman" w:cs="Times New Roman"/>
        </w:rPr>
        <w:br/>
        <w:t xml:space="preserve">Por consiguiente, situar el estudio en este epicentro académico y comunitario subraya la importancia de explorar las percepciones de los futuros profesionales de la salud mental. </w:t>
      </w:r>
    </w:p>
    <w:p w14:paraId="7D5A1596" w14:textId="77777777" w:rsidR="00AF7E3B" w:rsidRDefault="00AF7E3B">
      <w:pPr>
        <w:spacing w:line="360" w:lineRule="auto"/>
        <w:ind w:firstLine="709"/>
        <w:jc w:val="both"/>
        <w:rPr>
          <w:rFonts w:ascii="Times New Roman" w:eastAsia="Times New Roman" w:hAnsi="Times New Roman" w:cs="Times New Roman"/>
        </w:rPr>
      </w:pPr>
    </w:p>
    <w:p w14:paraId="03FB07B1"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5062CFDD"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7" w:name="_Toc243573524"/>
      <w:r>
        <w:lastRenderedPageBreak/>
        <w:t>9. Marco Teórico</w:t>
      </w:r>
      <w:bookmarkEnd w:id="17"/>
    </w:p>
    <w:p w14:paraId="79CD44D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Para abordar la temática de la medicina tradicional, complementaria e integrativa (MTCI) como complemento a la atención psicológica desde la perspectiva de actores locales estudiantes y docentes de psicología resulta imperativo establecer un marco de referencia que trascienda la mera definición de terapias alternativas. Por consiguiente, el presente apartado teórico se estructura en torno a las siguientes dimensiones:</w:t>
      </w:r>
    </w:p>
    <w:p w14:paraId="52D62FF0"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8" w:name="_Toc243573525"/>
      <w:r>
        <w:t>9.1. Aspectos conceptuales de la MTCI</w:t>
      </w:r>
      <w:bookmarkEnd w:id="18"/>
    </w:p>
    <w:p w14:paraId="7DF9E991"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(Ortega Cadena y otros, 2023). </w:t>
      </w:r>
    </w:p>
    <w:p w14:paraId="778268A4"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w:t>
      </w:r>
    </w:p>
    <w:p w14:paraId="60F55D4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19" w:name="_Toc243573526"/>
      <w:r>
        <w:t>9.1.1. Medicina Tradicional</w:t>
      </w:r>
      <w:bookmarkEnd w:id="19"/>
    </w:p>
    <w:p w14:paraId="400856D1"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De acuerdo con la Organización Mundial de la Salud (OMS, 2022)  la medicina tradicional se define como la suma total de conocimientos, habilidades y prácticas basadas en teorías, creencias y experiencias indígenas de diferentes culturas, utilizadas en el mantenimiento de la salud. La medicina tradicional abarca desde prácticas ancestrales, las mezclas de hierbas, hasta la medicina moderna. </w:t>
      </w:r>
    </w:p>
    <w:p w14:paraId="1AF76A97"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En el contexto nicaragüense, “estas prácticas son frecuentemente asociadas a la herbolaria, y operan como el primer eslabón en el cuidado de la salud frente a síntomas prevalentes, siendo un componente de preservación cultural reconocido institucionalmente”. (Ministerio de Salud, 2024)</w:t>
      </w:r>
    </w:p>
    <w:p w14:paraId="20C0F474"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lastRenderedPageBreak/>
        <w:t>Del mismo modo, la Organización Mundial de la Salud (OMS, 2025)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p>
    <w:p w14:paraId="256ED89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0" w:name="_Toc243573527"/>
      <w:r>
        <w:t>9.1.2. Medicina Complementaria</w:t>
      </w:r>
      <w:bookmarkEnd w:id="20"/>
    </w:p>
    <w:p w14:paraId="2876DEA9"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En lo que concierne a la medicina complementaria, es también conceptualizada por la Organización Mundial de la Salud (OMS, 2022)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 </w:t>
      </w:r>
    </w:p>
    <w:p w14:paraId="7348C4C5"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1" w:name="_Toc243573528"/>
      <w:r>
        <w:t>9.1.3. Medicina Integrativa</w:t>
      </w:r>
      <w:bookmarkEnd w:id="21"/>
    </w:p>
    <w:p w14:paraId="49B1AF6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medicina integrativa propone una articulación sistemática entre la biomedicina y las terapias complementarias bajo criterios de seguridad y evidencia, según la Organización Panamericana de la Salud (OPS, 2023), a diferencia del uso meramente paralelo de terapias, el enfoque integrativo busca coordinar los tratamientos considerando las dimensiones emocionales, sociales y espirituales del paciente. Se plantea que las enfermedades son desequilibrios, y que el enfoque es restablecer el equilibrio más que combatir la enfermedad. </w:t>
      </w:r>
    </w:p>
    <w:p w14:paraId="40A3DE29"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2" w:name="_Toc243573529"/>
      <w:r>
        <w:t>9.1.4. Componentes</w:t>
      </w:r>
      <w:bookmarkEnd w:id="22"/>
    </w:p>
    <w:p w14:paraId="698EA482"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(Ley No. 774: Ley de medicina natural, terapias complementarias y productos naturales en Nicaragua, 2012) entre ellas se mencionan:  </w:t>
      </w:r>
    </w:p>
    <w:p w14:paraId="2049F25C"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Medicina Ayurveda:</w:t>
      </w:r>
      <w:r>
        <w:rPr>
          <w:rFonts w:ascii="Times New Roman" w:eastAsia="Times New Roman" w:hAnsi="Times New Roman" w:cs="Times New Roman"/>
        </w:rPr>
        <w:t xml:space="preserve"> esta es originalmente una ciencia hindú, conocida como "la ciencia de la vida" y orientada a desarrollar el potencial vital; combina desintoxicación, masajes, respiración, meditación, asanas, nutrición vegetariana, ayunos y yoga. Busca </w:t>
      </w:r>
      <w:r>
        <w:rPr>
          <w:rFonts w:ascii="Times New Roman" w:eastAsia="Times New Roman" w:hAnsi="Times New Roman" w:cs="Times New Roman"/>
        </w:rPr>
        <w:lastRenderedPageBreak/>
        <w:t>desarrollar el potencial de vida y descubrir la "realidad interna", con la salud como base.</w:t>
      </w:r>
    </w:p>
    <w:p w14:paraId="4FE372D0"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Medicina Holística:</w:t>
      </w:r>
      <w:r>
        <w:rPr>
          <w:rFonts w:ascii="Times New Roman" w:eastAsia="Times New Roman" w:hAnsi="Times New Roman" w:cs="Times New Roman"/>
        </w:rPr>
        <w:t xml:space="preserve">   esta rama contempla el bienestar global (físico, mental y emocional) del ser humano. Busca causas subyacentes de los desequilibrios y mejora el sistema inmunológico mediante tratamiento especialmente preventivo.</w:t>
      </w:r>
    </w:p>
    <w:p w14:paraId="63B862A9"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Medicina General Naturo-Ortopática:</w:t>
      </w:r>
      <w:r>
        <w:rPr>
          <w:rFonts w:ascii="Times New Roman" w:eastAsia="Times New Roman" w:hAnsi="Times New Roman" w:cs="Times New Roman"/>
        </w:rPr>
        <w:t xml:space="preserve"> Aplicación correcta del remedio natural ante distintas patologías, atendiendo causas más que síntomas; incorpora elementos de la medicina convencional. Ofrece armonía natural y holística como ciencia socio-biológica.</w:t>
      </w:r>
    </w:p>
    <w:p w14:paraId="33ADEA14"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Nueva Medicina Germánica:</w:t>
      </w:r>
      <w:r>
        <w:rPr>
          <w:rFonts w:ascii="Times New Roman" w:eastAsia="Times New Roman" w:hAnsi="Times New Roman" w:cs="Times New Roman"/>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14:paraId="31F9BE55"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Homotoxicología:</w:t>
      </w:r>
      <w:r>
        <w:rPr>
          <w:rFonts w:ascii="Times New Roman" w:eastAsia="Times New Roman" w:hAnsi="Times New Roman" w:cs="Times New Roman"/>
        </w:rPr>
        <w:t xml:space="preserve"> Estudio de la influencia perjudicial de sustancias tóxicas en el organismo, mediante tratamientos homeopáticos complejos o antihomotóxicos.   Actúa como puente entre la medicina complementaria y la convencional.</w:t>
      </w:r>
    </w:p>
    <w:p w14:paraId="55079E24"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14:paraId="204AAE10"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hAnsi="Times New Roman"/>
        </w:rPr>
        <w:t>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 (véase la Tabla 1):</w:t>
      </w:r>
    </w:p>
    <w:p w14:paraId="6C044D43"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7C14FF0B"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4C894501"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49290284"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455262E9"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04A96023" w14:textId="77777777" w:rsidR="00AF7E3B" w:rsidRDefault="00425FF0">
      <w:pPr>
        <w:spacing w:before="280" w:after="0" w:line="360" w:lineRule="auto"/>
      </w:pPr>
      <w:r>
        <w:rPr>
          <w:rFonts w:ascii="Times New Roman" w:hAnsi="Times New Roman"/>
          <w:b/>
        </w:rPr>
        <w:lastRenderedPageBreak/>
        <w:t>Tabla 1</w:t>
      </w:r>
    </w:p>
    <w:p w14:paraId="70D9C9DF" w14:textId="77777777" w:rsidR="00AF7E3B" w:rsidRDefault="00425FF0">
      <w:pPr>
        <w:spacing w:after="120" w:line="360" w:lineRule="auto"/>
      </w:pPr>
      <w:r>
        <w:rPr>
          <w:rFonts w:ascii="Times New Roman" w:hAnsi="Times New Roman"/>
          <w:i/>
        </w:rPr>
        <w:t>Prácticas y terapias de la MTCI según su ámbito de aplicación</w:t>
      </w:r>
    </w:p>
    <w:tbl>
      <w:tblPr>
        <w:tblStyle w:val="a0"/>
        <w:tblW w:w="9554" w:type="dxa"/>
        <w:tblInd w:w="0" w:type="dxa"/>
        <w:tblBorders>
          <w:top w:val="single" w:sz="6" w:space="0" w:color="auto"/>
          <w:bottom w:val="single" w:sz="6" w:space="0" w:color="auto"/>
        </w:tblBorders>
        <w:tblLayout w:type="fixed"/>
        <w:tblLook w:val="0600" w:firstRow="0" w:lastRow="0" w:firstColumn="0" w:lastColumn="0" w:noHBand="1" w:noVBand="1"/>
      </w:tblPr>
      <w:tblGrid>
        <w:gridCol w:w="1881"/>
        <w:gridCol w:w="7673"/>
      </w:tblGrid>
      <w:tr w:rsidR="00AF7E3B" w14:paraId="52F3B7FF" w14:textId="77777777" w:rsidTr="00AF7E3B">
        <w:trPr>
          <w:trHeight w:val="495"/>
        </w:trPr>
        <w:tc>
          <w:tcPr>
            <w:tcW w:w="1881" w:type="dxa"/>
            <w:tcBorders>
              <w:bottom w:val="single" w:sz="6" w:space="0" w:color="auto"/>
            </w:tcBorders>
          </w:tcPr>
          <w:p w14:paraId="6E2261D3"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2"/>
              </w:rPr>
              <w:t>Tipo</w:t>
            </w:r>
          </w:p>
        </w:tc>
        <w:tc>
          <w:tcPr>
            <w:tcW w:w="7673" w:type="dxa"/>
            <w:tcBorders>
              <w:bottom w:val="single" w:sz="6" w:space="0" w:color="auto"/>
            </w:tcBorders>
          </w:tcPr>
          <w:p w14:paraId="380FD88F"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2"/>
              </w:rPr>
              <w:t>Terapias</w:t>
            </w:r>
          </w:p>
        </w:tc>
      </w:tr>
      <w:tr w:rsidR="00AF7E3B" w14:paraId="7045231C" w14:textId="77777777" w:rsidTr="00AF7E3B">
        <w:trPr>
          <w:trHeight w:val="2415"/>
        </w:trPr>
        <w:tc>
          <w:tcPr>
            <w:tcW w:w="1881" w:type="dxa"/>
          </w:tcPr>
          <w:p w14:paraId="6AE68781"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Terapias energéticas y vibracionales</w:t>
            </w:r>
          </w:p>
          <w:p w14:paraId="28E93FD9"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(Guo y otros, 2024)</w:t>
            </w:r>
          </w:p>
          <w:p w14:paraId="17433589"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 xml:space="preserve"> </w:t>
            </w:r>
          </w:p>
        </w:tc>
        <w:tc>
          <w:tcPr>
            <w:tcW w:w="7673" w:type="dxa"/>
          </w:tcPr>
          <w:p w14:paraId="08698A1C"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Reiki:</w:t>
            </w:r>
            <w:r>
              <w:rPr>
                <w:rFonts w:ascii="Times New Roman" w:eastAsia="Times New Roman" w:hAnsi="Times New Roman" w:cs="Times New Roman"/>
                <w:sz w:val="21"/>
              </w:rPr>
              <w:t xml:space="preserve"> Canalización de la energía del universo por medio de las manos (imposición sin tocar el cuerpo) y técnicas de visualización.</w:t>
            </w:r>
          </w:p>
          <w:p w14:paraId="53E416A2"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 xml:space="preserve">Bioenergética: </w:t>
            </w:r>
            <w:r>
              <w:rPr>
                <w:rFonts w:ascii="Times New Roman" w:eastAsia="Times New Roman" w:hAnsi="Times New Roman" w:cs="Times New Roman"/>
                <w:sz w:val="21"/>
              </w:rPr>
              <w:t>Estudio de los cambios energéticos ligados a reacciones bioquímicas; enfatiza que "pensar y sentir son equivalentes".</w:t>
            </w:r>
          </w:p>
        </w:tc>
      </w:tr>
      <w:tr w:rsidR="00AF7E3B" w14:paraId="2A976E4C" w14:textId="77777777" w:rsidTr="00AF7E3B">
        <w:trPr>
          <w:trHeight w:val="4335"/>
        </w:trPr>
        <w:tc>
          <w:tcPr>
            <w:tcW w:w="1881" w:type="dxa"/>
          </w:tcPr>
          <w:p w14:paraId="2760D658"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Terapias manuales</w:t>
            </w:r>
          </w:p>
          <w:p w14:paraId="490BBA78"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(Furlan et al., 2015)</w:t>
            </w:r>
          </w:p>
        </w:tc>
        <w:tc>
          <w:tcPr>
            <w:tcW w:w="7673" w:type="dxa"/>
          </w:tcPr>
          <w:p w14:paraId="61FD78E4"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Masajes:</w:t>
            </w:r>
            <w:r>
              <w:rPr>
                <w:rFonts w:ascii="Times New Roman" w:eastAsia="Times New Roman" w:hAnsi="Times New Roman" w:cs="Times New Roman"/>
                <w:sz w:val="21"/>
              </w:rPr>
              <w:t xml:space="preserve"> Fricciones y presiones sobre parte o todo el cuerpo; incluye masaje terapéutico, profundo, reductivo, relajante, entre otros.</w:t>
            </w:r>
          </w:p>
          <w:p w14:paraId="5413A0DD"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Quiropraxia:</w:t>
            </w:r>
            <w:r>
              <w:rPr>
                <w:rFonts w:ascii="Times New Roman" w:eastAsia="Times New Roman" w:hAnsi="Times New Roman" w:cs="Times New Roman"/>
                <w:sz w:val="21"/>
              </w:rPr>
              <w:t xml:space="preserve"> Diagnóstico, tratamiento y prevención de desórdenes de la columna vertebral y sus efectos en el sistema nervioso, mediante manipulaciones corporales.</w:t>
            </w:r>
          </w:p>
          <w:p w14:paraId="100F168E"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Drenaje linfático:</w:t>
            </w:r>
            <w:r>
              <w:rPr>
                <w:rFonts w:ascii="Times New Roman" w:eastAsia="Times New Roman" w:hAnsi="Times New Roman" w:cs="Times New Roman"/>
                <w:sz w:val="21"/>
              </w:rPr>
              <w:t xml:space="preserve"> Maniobras manuales suaves y rítmicas para descongestionar la linfa estancada.</w:t>
            </w:r>
          </w:p>
          <w:p w14:paraId="2DE0F804"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Reflexología:</w:t>
            </w:r>
            <w:r>
              <w:rPr>
                <w:rFonts w:ascii="Times New Roman" w:eastAsia="Times New Roman" w:hAnsi="Times New Roman" w:cs="Times New Roman"/>
                <w:sz w:val="21"/>
              </w:rPr>
              <w:t xml:space="preserve"> Presión y estimulación de zonas reflejas en pies, manos, orejas o cara.</w:t>
            </w:r>
          </w:p>
        </w:tc>
      </w:tr>
      <w:tr w:rsidR="00AF7E3B" w14:paraId="4C2B3630" w14:textId="77777777" w:rsidTr="00AF7E3B">
        <w:trPr>
          <w:trHeight w:val="2415"/>
        </w:trPr>
        <w:tc>
          <w:tcPr>
            <w:tcW w:w="1881" w:type="dxa"/>
          </w:tcPr>
          <w:p w14:paraId="0E6F1FF8"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Basadas en elementos naturales</w:t>
            </w:r>
          </w:p>
          <w:p w14:paraId="582A3613" w14:textId="77777777" w:rsidR="00AF7E3B" w:rsidRDefault="00AF7E3B">
            <w:pPr>
              <w:widowControl w:val="0"/>
              <w:spacing w:before="40" w:after="40" w:line="276" w:lineRule="auto"/>
              <w:ind w:firstLine="709"/>
              <w:jc w:val="both"/>
              <w:rPr>
                <w:rFonts w:ascii="Times New Roman" w:eastAsia="Times New Roman" w:hAnsi="Times New Roman" w:cs="Times New Roman"/>
              </w:rPr>
            </w:pPr>
          </w:p>
        </w:tc>
        <w:tc>
          <w:tcPr>
            <w:tcW w:w="7673" w:type="dxa"/>
          </w:tcPr>
          <w:p w14:paraId="66694D98"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Hidroterapia:</w:t>
            </w:r>
            <w:r>
              <w:rPr>
                <w:rFonts w:ascii="Times New Roman" w:eastAsia="Times New Roman" w:hAnsi="Times New Roman" w:cs="Times New Roman"/>
                <w:sz w:val="21"/>
              </w:rPr>
              <w:t xml:space="preserve"> Usos y aplicaciones terapéuticas del agua, incluyendo spa, aguas termales y de manantial.</w:t>
            </w:r>
          </w:p>
          <w:p w14:paraId="70D2A020"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 xml:space="preserve">Sauna: </w:t>
            </w:r>
            <w:r>
              <w:rPr>
                <w:rFonts w:ascii="Times New Roman" w:eastAsia="Times New Roman" w:hAnsi="Times New Roman" w:cs="Times New Roman"/>
                <w:sz w:val="21"/>
              </w:rPr>
              <w:t>Baños de vapor con aceites esenciales de plantas medicinales.</w:t>
            </w:r>
          </w:p>
          <w:p w14:paraId="5B55D8A5"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Ayunoterapia:</w:t>
            </w:r>
            <w:r>
              <w:rPr>
                <w:rFonts w:ascii="Times New Roman" w:eastAsia="Times New Roman" w:hAnsi="Times New Roman" w:cs="Times New Roman"/>
                <w:sz w:val="21"/>
              </w:rPr>
              <w:t xml:space="preserve"> Abstinencia de ciertos alimentos por periodos cortos, con prescripción médica.</w:t>
            </w:r>
          </w:p>
          <w:p w14:paraId="076516E0"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(Asamblea Nacional, Ley No. 774: Ley de medicina natural, terapias complementarias y productos naturales en Nicaragua, 2012)</w:t>
            </w:r>
          </w:p>
        </w:tc>
      </w:tr>
      <w:tr w:rsidR="00AF7E3B" w14:paraId="74ECD56E" w14:textId="77777777" w:rsidTr="00AF7E3B">
        <w:trPr>
          <w:trHeight w:val="562"/>
        </w:trPr>
        <w:tc>
          <w:tcPr>
            <w:tcW w:w="1881" w:type="dxa"/>
          </w:tcPr>
          <w:p w14:paraId="30CAACB9"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Basadas en plantas y productos naturales</w:t>
            </w:r>
          </w:p>
          <w:p w14:paraId="6A511483"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 xml:space="preserve">(Centro Mundial de Medicina Tradicional de la </w:t>
            </w:r>
            <w:r>
              <w:rPr>
                <w:rFonts w:ascii="Times New Roman" w:eastAsia="Times New Roman" w:hAnsi="Times New Roman" w:cs="Times New Roman"/>
                <w:sz w:val="21"/>
              </w:rPr>
              <w:lastRenderedPageBreak/>
              <w:t>OMS, 2025)</w:t>
            </w:r>
          </w:p>
        </w:tc>
        <w:tc>
          <w:tcPr>
            <w:tcW w:w="7673" w:type="dxa"/>
          </w:tcPr>
          <w:p w14:paraId="438CE797"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lastRenderedPageBreak/>
              <w:t>Fitoterapia:</w:t>
            </w:r>
            <w:r>
              <w:rPr>
                <w:rFonts w:ascii="Times New Roman" w:eastAsia="Times New Roman" w:hAnsi="Times New Roman" w:cs="Times New Roman"/>
                <w:sz w:val="21"/>
              </w:rPr>
              <w:t xml:space="preserve"> Estudio y utilización de plantas para tratar y prevenir enfermedades; incluye identificación, extracción y aplicación de principios activos.</w:t>
            </w:r>
          </w:p>
          <w:p w14:paraId="0F9D6B51"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Herbolaria:</w:t>
            </w:r>
            <w:r>
              <w:rPr>
                <w:rFonts w:ascii="Times New Roman" w:eastAsia="Times New Roman" w:hAnsi="Times New Roman" w:cs="Times New Roman"/>
                <w:sz w:val="21"/>
              </w:rPr>
              <w:t xml:space="preserve"> Estudio de las propiedades y poderes curativos de plantas y hierbas.</w:t>
            </w:r>
          </w:p>
          <w:p w14:paraId="252AC5A3"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Aromaterapia:</w:t>
            </w:r>
            <w:r>
              <w:rPr>
                <w:rFonts w:ascii="Times New Roman" w:eastAsia="Times New Roman" w:hAnsi="Times New Roman" w:cs="Times New Roman"/>
                <w:sz w:val="21"/>
              </w:rPr>
              <w:t xml:space="preserve">  Uso de aromas de aceites esenciales, por masaje o inhalación.</w:t>
            </w:r>
          </w:p>
        </w:tc>
      </w:tr>
      <w:tr w:rsidR="00AF7E3B" w14:paraId="2092F373" w14:textId="77777777" w:rsidTr="00AF7E3B">
        <w:trPr>
          <w:trHeight w:val="3615"/>
        </w:trPr>
        <w:tc>
          <w:tcPr>
            <w:tcW w:w="1881" w:type="dxa"/>
          </w:tcPr>
          <w:p w14:paraId="3CC4C749"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Con técnicas y herramientas específicas</w:t>
            </w:r>
          </w:p>
          <w:p w14:paraId="641E0BC4"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(Sotiropoulos y otros, 2026)</w:t>
            </w:r>
          </w:p>
        </w:tc>
        <w:tc>
          <w:tcPr>
            <w:tcW w:w="7673" w:type="dxa"/>
          </w:tcPr>
          <w:p w14:paraId="6FB64CA5"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Acupuntura:</w:t>
            </w:r>
            <w:r>
              <w:rPr>
                <w:rFonts w:ascii="Times New Roman" w:eastAsia="Times New Roman" w:hAnsi="Times New Roman" w:cs="Times New Roman"/>
                <w:sz w:val="21"/>
              </w:rPr>
              <w:t xml:space="preserve"> Estimulación de puntos del cuerpo (meridianos) mediante inserción y manipulación de agujas metálicas.</w:t>
            </w:r>
          </w:p>
          <w:p w14:paraId="3FA74C1B"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Electroacupuntura:</w:t>
            </w:r>
            <w:r>
              <w:rPr>
                <w:rFonts w:ascii="Times New Roman" w:eastAsia="Times New Roman" w:hAnsi="Times New Roman" w:cs="Times New Roman"/>
                <w:sz w:val="21"/>
              </w:rPr>
              <w:t xml:space="preserve"> Paso de corriente eléctrica en puntos distales de acupuntura mediante equipos electrónicos.</w:t>
            </w:r>
          </w:p>
          <w:p w14:paraId="101F6C85"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Terapia Neural:</w:t>
            </w:r>
            <w:r>
              <w:rPr>
                <w:rFonts w:ascii="Times New Roman" w:eastAsia="Times New Roman" w:hAnsi="Times New Roman" w:cs="Times New Roman"/>
                <w:sz w:val="21"/>
              </w:rPr>
              <w:t xml:space="preserve"> Repolarización de "campos interferentes" mediante un anestésico local aplicado en puntos intradérmicos, acupunturales o ganglionares.</w:t>
            </w:r>
          </w:p>
        </w:tc>
      </w:tr>
      <w:tr w:rsidR="00AF7E3B" w14:paraId="1F438DC9" w14:textId="77777777" w:rsidTr="00AF7E3B">
        <w:trPr>
          <w:trHeight w:val="2655"/>
        </w:trPr>
        <w:tc>
          <w:tcPr>
            <w:tcW w:w="1881" w:type="dxa"/>
          </w:tcPr>
          <w:p w14:paraId="4092410B"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Terapias psicológicas y sistémicas</w:t>
            </w:r>
          </w:p>
          <w:p w14:paraId="45D61AAA" w14:textId="77777777" w:rsidR="00AF7E3B" w:rsidRDefault="00AF7E3B">
            <w:pPr>
              <w:widowControl w:val="0"/>
              <w:spacing w:before="40" w:after="40" w:line="276" w:lineRule="auto"/>
              <w:ind w:firstLine="709"/>
              <w:jc w:val="both"/>
              <w:rPr>
                <w:rFonts w:ascii="Times New Roman" w:eastAsia="Times New Roman" w:hAnsi="Times New Roman" w:cs="Times New Roman"/>
              </w:rPr>
            </w:pPr>
          </w:p>
        </w:tc>
        <w:tc>
          <w:tcPr>
            <w:tcW w:w="7673" w:type="dxa"/>
          </w:tcPr>
          <w:p w14:paraId="41C9B32A"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Hipnosis:</w:t>
            </w:r>
            <w:r>
              <w:rPr>
                <w:rFonts w:ascii="Times New Roman" w:eastAsia="Times New Roman" w:hAnsi="Times New Roman" w:cs="Times New Roman"/>
                <w:sz w:val="21"/>
              </w:rPr>
              <w:t xml:space="preserve"> Modalidad de tratamiento que emplea el hipnotismo para influir en la parte mental del paciente. (Yerzhan y otros, 2025)</w:t>
            </w:r>
          </w:p>
          <w:p w14:paraId="71EB3011"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Constelaciones Familiares:</w:t>
            </w:r>
            <w:r>
              <w:rPr>
                <w:rFonts w:ascii="Times New Roman" w:eastAsia="Times New Roman" w:hAnsi="Times New Roman" w:cs="Times New Roman"/>
                <w:sz w:val="21"/>
              </w:rPr>
              <w:t xml:space="preserve"> Terapia familiar sistémica transgeneracional basada en la teoría general de sistemas. (Rivera Tapia y otros, 2021)</w:t>
            </w:r>
          </w:p>
          <w:p w14:paraId="669FE5E6" w14:textId="77777777" w:rsidR="00AF7E3B" w:rsidRDefault="00425FF0">
            <w:pPr>
              <w:keepNext/>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Iridología:</w:t>
            </w:r>
            <w:r>
              <w:rPr>
                <w:rFonts w:ascii="Times New Roman" w:eastAsia="Times New Roman" w:hAnsi="Times New Roman" w:cs="Times New Roman"/>
                <w:sz w:val="21"/>
              </w:rPr>
              <w:t xml:space="preserve"> Método diagnóstico auxiliar mediante la observación de marcas o señales en el iris</w:t>
            </w:r>
            <w:r>
              <w:rPr>
                <w:rFonts w:ascii="Times New Roman" w:eastAsia="Times New Roman" w:hAnsi="Times New Roman" w:cs="Times New Roman"/>
                <w:b/>
                <w:bCs/>
                <w:sz w:val="21"/>
              </w:rPr>
              <w:t>.</w:t>
            </w:r>
          </w:p>
        </w:tc>
      </w:tr>
    </w:tbl>
    <w:p w14:paraId="7DA31AB4"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Clasificación adaptada de los lineamientos estratégicos de la Organización Mundial de la Salud (OMS, 2023) y la Ley No. 774 de Nicaragua.</w:t>
      </w:r>
    </w:p>
    <w:p w14:paraId="75445E8D" w14:textId="77777777" w:rsidR="00AF7E3B" w:rsidRDefault="00AF7E3B">
      <w:pPr>
        <w:pBdr>
          <w:top w:val="nil"/>
          <w:left w:val="nil"/>
          <w:bottom w:val="nil"/>
          <w:right w:val="nil"/>
          <w:between w:val="nil"/>
        </w:pBdr>
        <w:spacing w:after="0" w:line="360" w:lineRule="auto"/>
        <w:ind w:left="720" w:hanging="360"/>
        <w:jc w:val="center"/>
        <w:rPr>
          <w:rFonts w:ascii="Calibri" w:eastAsia="Calibri" w:hAnsi="Calibri" w:cs="Calibri"/>
          <w:b/>
          <w:bCs/>
          <w:color w:val="000000"/>
        </w:rPr>
      </w:pPr>
    </w:p>
    <w:p w14:paraId="5AEC4E78" w14:textId="77777777" w:rsidR="00AF7E3B" w:rsidRDefault="00AF7E3B">
      <w:pPr>
        <w:pBdr>
          <w:top w:val="nil"/>
          <w:left w:val="nil"/>
          <w:bottom w:val="nil"/>
          <w:right w:val="nil"/>
          <w:between w:val="nil"/>
        </w:pBdr>
        <w:spacing w:line="360" w:lineRule="auto"/>
        <w:ind w:left="720" w:hanging="360"/>
        <w:rPr>
          <w:rFonts w:ascii="Calibri" w:eastAsia="Calibri" w:hAnsi="Calibri" w:cs="Calibri"/>
          <w:b/>
          <w:bCs/>
          <w:color w:val="000000"/>
        </w:rPr>
      </w:pPr>
    </w:p>
    <w:p w14:paraId="368B263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3" w:name="_Toc243573530"/>
      <w:r>
        <w:t>9.1.5. Causas o factores asociados</w:t>
      </w:r>
      <w:bookmarkEnd w:id="23"/>
    </w:p>
    <w:p w14:paraId="1344DC0D"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En un artículo sobre la práctica de la medicina complementaria en el área de psiquiatría (Babic y otros, 2024) se plantea algunos de los factores asociados al uso de la MTCI: </w:t>
      </w:r>
    </w:p>
    <w:p w14:paraId="53BAA5AE"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lastRenderedPageBreak/>
        <w:t>Beneficios esperados y seguridad percibida de la MTCI: se ha evidenciado la percepción de alivio de síntomas, la reducción de los efectos secundarios, el mantenimiento del bienestar y su uso en la prevención de enfermedades.</w:t>
      </w:r>
    </w:p>
    <w:p w14:paraId="3A72DE93"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Control y participación en su terapia:  la posibilidad de controlar o decidir ellos mismos las opciones de tratamientos de salud para mejorar el bienestar físico y emocional, y la calidad de vida, genera seguridad a los usuarios.</w:t>
      </w:r>
    </w:p>
    <w:p w14:paraId="63D1897D"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Alineación de la sociocultura, creencias y necesidades: el respeto por las creencias, las tradiciones y los territorios, respetando la integridad de los pobladores y haciendo uso de un enfoque holístico.</w:t>
      </w:r>
    </w:p>
    <w:p w14:paraId="78946350"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Disponibilidad y accesibilidad de la MTCI: la disponibilidad de las prácticas influye en la recomendación de los profesionales de la salud convencionales, ya que algunas son de fácil acceso, asequibles para los usuarios o no usuarios de la MTCI.</w:t>
      </w:r>
    </w:p>
    <w:p w14:paraId="6FB2EB45"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Influencia de amigos, familiares y medios de comunicación: los medios de comunicación han jugado un papel muy importante en la percepción y promoción del uno de la MTCI, además de las experiencias compartidas por otros usuarios como amistades y familiares dentro de un mismo entorno.</w:t>
      </w:r>
    </w:p>
    <w:p w14:paraId="3DF8B5F8" w14:textId="77777777" w:rsidR="00AF7E3B" w:rsidRDefault="00425FF0">
      <w:pPr>
        <w:numPr>
          <w:ilvl w:val="0"/>
          <w:numId w:val="12"/>
        </w:numPr>
        <w:pBdr>
          <w:top w:val="nil"/>
          <w:left w:val="nil"/>
          <w:bottom w:val="nil"/>
          <w:right w:val="nil"/>
          <w:between w:val="nil"/>
        </w:pBdr>
        <w:spacing w:line="360" w:lineRule="auto"/>
        <w:ind w:firstLine="709"/>
        <w:jc w:val="both"/>
        <w:rPr>
          <w:b/>
          <w:bCs/>
          <w:color w:val="000000"/>
        </w:rPr>
      </w:pPr>
      <w:r>
        <w:rPr>
          <w:rFonts w:ascii="Times New Roman" w:eastAsia="Times New Roman" w:hAnsi="Times New Roman" w:cs="Times New Roman"/>
          <w:color w:val="000000"/>
        </w:rPr>
        <w:t>Insatisfacción con la medicina convencional: los efectos secundarios fueron las razones más frecuentemente reportadas en poblaciones generales para su falta de satisfacción. Además de la necesidad de disminuir la cantidad de medicamentos convencionales tomados y evitar la atención invasiva o el tratamiento agresivo.</w:t>
      </w:r>
    </w:p>
    <w:p w14:paraId="0969C756"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4" w:name="_Toc243573531"/>
      <w:r>
        <w:t>9.1.6. Consecuencias o efectos</w:t>
      </w:r>
      <w:bookmarkEnd w:id="24"/>
    </w:p>
    <w:p w14:paraId="3A10D25C"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Uno de los principales efectos descrito por los usuarios, según un estudio sobre contactos de personas con trastornos mentales con la medicina complementaria y alternativa realizado (Golden y otros, 2023)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14:paraId="3262DC07"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Por otro lado, los usuarios perciben estas terapias como una vía para abordar aspectos que a veces el sistema de salud convencional no cubre del todo, como el bienestar emocional </w:t>
      </w:r>
      <w:r>
        <w:rPr>
          <w:rFonts w:ascii="Times New Roman" w:eastAsia="Times New Roman" w:hAnsi="Times New Roman" w:cs="Times New Roman"/>
        </w:rPr>
        <w:lastRenderedPageBreak/>
        <w:t>general, el manejo del estrés y la sensación de control sobre su propia salud.</w:t>
      </w:r>
    </w:p>
    <w:p w14:paraId="159FD2C2"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Cabe destacar que los beneficios percibidos no llevan a los pacientes a abandonar su tratamiento médico o psiquiátrico tradicional. El estudio destaca que las personas perciben MTCI como un recurso complementario que potencia su bienestar mientras continúan con su atención especializada.</w:t>
      </w:r>
    </w:p>
    <w:p w14:paraId="2F652AA1"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Con respecto al manejo del estrés y la ansiedad, en el estudio de (Thomson- Cansey y otros, 2023) las prácticas basadas en el movimiento y la mente-cuerpo han demostrado reducir significativamente los niveles de ansiedad y la reactividad al estrés.</w:t>
      </w:r>
    </w:p>
    <w:p w14:paraId="57212745"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Dicho estudio afirma que la sostenibilidad del tratamiento y el proceso terapéutico, aumenta la alianza terapéutica cuando el psicólogo adopta un enfoque holístico y centrado en el cliente, respetando las preferencias y creencias del paciente.</w:t>
      </w:r>
    </w:p>
    <w:p w14:paraId="2DEC7888" w14:textId="77777777" w:rsidR="00AF7E3B" w:rsidRDefault="00AF7E3B">
      <w:pPr>
        <w:spacing w:line="360" w:lineRule="auto"/>
        <w:ind w:firstLine="709"/>
        <w:jc w:val="both"/>
        <w:rPr>
          <w:rFonts w:ascii="Times New Roman" w:eastAsia="Times New Roman" w:hAnsi="Times New Roman" w:cs="Times New Roman"/>
        </w:rPr>
      </w:pPr>
    </w:p>
    <w:p w14:paraId="63D8B38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5" w:name="_Toc243573532"/>
      <w:r>
        <w:t>9.1.7. MTCI en el Proceso de Salud-Enfermedad</w:t>
      </w:r>
      <w:bookmarkEnd w:id="25"/>
    </w:p>
    <w:p w14:paraId="0B6D0044"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14:paraId="6FAFF496"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(Centro Mundial de Medicina Tradicional de la OMS, 2025)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w:t>
      </w:r>
      <w:r>
        <w:rPr>
          <w:rFonts w:ascii="Times New Roman" w:eastAsia="Times New Roman" w:hAnsi="Times New Roman" w:cs="Times New Roman"/>
        </w:rPr>
        <w:lastRenderedPageBreak/>
        <w:t xml:space="preserve">población.  </w:t>
      </w:r>
    </w:p>
    <w:p w14:paraId="4C470E0F"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14:paraId="5CF3411F"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(Centro Mundial de Medicina Tradicional de la OMS, 2025)</w:t>
      </w:r>
    </w:p>
    <w:p w14:paraId="7B161CC6"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14:paraId="1A5AC1F5"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(Ortega Cadena y otros, 2023)</w:t>
      </w:r>
    </w:p>
    <w:p w14:paraId="26CF886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6" w:name="_Toc243573533"/>
      <w:r>
        <w:lastRenderedPageBreak/>
        <w:t>9.1.8. Dimensión psicofisiológica</w:t>
      </w:r>
      <w:bookmarkEnd w:id="26"/>
    </w:p>
    <w:p w14:paraId="02AFC9CF"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(Laricchiuta y otros, 2023)</w:t>
      </w:r>
    </w:p>
    <w:p w14:paraId="2CDDB223"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14:paraId="5007BB70"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14:paraId="53AE968C"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14:paraId="6BD2510C"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w:t>
      </w:r>
      <w:r>
        <w:rPr>
          <w:rFonts w:ascii="Times New Roman" w:eastAsia="Times New Roman" w:hAnsi="Times New Roman" w:cs="Times New Roman"/>
        </w:rPr>
        <w:lastRenderedPageBreak/>
        <w:t>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(OPS &amp; OMS , 2025)</w:t>
      </w:r>
    </w:p>
    <w:p w14:paraId="7E7C318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7" w:name="_Toc243573534"/>
      <w:r>
        <w:t>9.1.9. Dimensión social y cultural</w:t>
      </w:r>
      <w:bookmarkEnd w:id="27"/>
    </w:p>
    <w:p w14:paraId="7D8588D2"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14:paraId="06DECCB7"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(Américas, 2022)</w:t>
      </w:r>
    </w:p>
    <w:p w14:paraId="2C6035AA"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14:paraId="01F7828B"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14:paraId="0F57C26D"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También implica aprender a dialogar con otros actores del sistema de salud, como médicos, enfermeras, promotores comunitarios, agentes locales, terapeutas tradicionales, </w:t>
      </w:r>
      <w:r>
        <w:rPr>
          <w:rFonts w:ascii="Times New Roman" w:eastAsia="Times New Roman" w:hAnsi="Times New Roman" w:cs="Times New Roman"/>
        </w:rPr>
        <w:lastRenderedPageBreak/>
        <w:t>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para la población”. (OMS, 2022)</w:t>
      </w:r>
    </w:p>
    <w:p w14:paraId="34CA7E5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28" w:name="_Toc243573535"/>
      <w:r>
        <w:t>9.1.10. Tendencias actuales</w:t>
      </w:r>
      <w:bookmarkEnd w:id="28"/>
    </w:p>
    <w:p w14:paraId="575E40B9"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(OMS, 2025) sigue garantizando que sea segura, de alta calidad, accesible, basada en la evidencia y alineada con las prioridades sanitarias mundiales.</w:t>
      </w:r>
    </w:p>
    <w:p w14:paraId="55E5E6FA"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Se reconoce dentro de la MTCI prácticas como medicina herbaria, acupuntura, yoga, meditación y otros enfoques cuerpo-mente, además de sistemas médicos tradicionales regionales. La propia OMS (2025)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14:paraId="6FDAE2A1"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14:paraId="3B352436"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popularidad de estas prácticas de MTCI se debe a distintos factores, desde lo cultural, hasta la modernidad con la difusión por medio de redes y otros medios tecnológicos, pero es importante recalcar la importancia del uso seguro y efectivo, la OMS (2025) en el proyecto de estrategia mundial sobre medicina tradicional 2025-2034 plantea que  la </w:t>
      </w:r>
      <w:r>
        <w:rPr>
          <w:rFonts w:ascii="Times New Roman" w:eastAsia="Times New Roman" w:hAnsi="Times New Roman" w:cs="Times New Roman"/>
        </w:rPr>
        <w:lastRenderedPageBreak/>
        <w:t xml:space="preserve">integración de estas prácticas debe realizarse con base en evidencia, regulación apropiada y respeto cultural, de manera que contribuyan al más alto nivel posible de salud y bienestar. </w:t>
      </w:r>
    </w:p>
    <w:p w14:paraId="00BB10D9"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29" w:name="_Toc243573536"/>
      <w:r>
        <w:t>9.2. Evolución histórica</w:t>
      </w:r>
      <w:bookmarkEnd w:id="29"/>
    </w:p>
    <w:p w14:paraId="23821785"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Históricamente, las prácticas tradicionales se consolidaron como el principal recurso de atención en diversas culturas. En décadas recientes, han transitado de los márgenes institucionales hacia su paulatina integración en las políticas de salud pública (OPS, 2023). Esta transición exige que los futuros profesionales de la salud mental superen los sesgos académicos y desarrollen competencias que permitan un abordaje ético frente a los usuarios que integran estas alternativas en su búsqueda de bienestar psicológico.</w:t>
      </w:r>
    </w:p>
    <w:p w14:paraId="50CD161E" w14:textId="77777777" w:rsidR="00AF7E3B" w:rsidRDefault="00425FF0">
      <w:pPr>
        <w:widowControl w:val="0"/>
        <w:spacing w:before="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MINSA (2024)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14:paraId="66D66935" w14:textId="77777777" w:rsidR="00AF7E3B" w:rsidRDefault="00425FF0">
      <w:pPr>
        <w:widowControl w:val="0"/>
        <w:spacing w:before="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Con el paso del tiempo estas prácticas se han estudiado más y aunque aún existen muchas dudas de su eficacia a nivel científico, son cada vez más las políticas y espacios que promueven la investigación sobre la MTCI, desde la segunda cumbre mundial para promover la evidencia, la integración y la innovación en la medicina tradicional, por la Organización mundial de la salud (OMS, 2025), distintos países, profesionales de salud, investigadores y representantes de pueblos indígenas compartieron conocimientos y experiencias sobre cómo integrar de manera segura estas prácticas en los sistemas sanitarios modernos.</w:t>
      </w:r>
    </w:p>
    <w:p w14:paraId="4A8EF26A" w14:textId="77777777" w:rsidR="00AF7E3B" w:rsidRDefault="00425FF0">
      <w:pPr>
        <w:widowControl w:val="0"/>
        <w:spacing w:before="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w:t>
      </w:r>
      <w:r>
        <w:rPr>
          <w:rFonts w:ascii="Times New Roman" w:eastAsia="Times New Roman" w:hAnsi="Times New Roman" w:cs="Times New Roman"/>
        </w:rPr>
        <w:lastRenderedPageBreak/>
        <w:t>inclusiva, intercultural y humana de la atención sanitaria.</w:t>
      </w:r>
    </w:p>
    <w:p w14:paraId="68F6B66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30" w:name="_Toc243573537"/>
      <w:r>
        <w:t>9.2.1. Evolución del objeto de estudio</w:t>
      </w:r>
      <w:bookmarkEnd w:id="30"/>
    </w:p>
    <w:p w14:paraId="5BBF9A54"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14:paraId="6090625A"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lo tanto, (Papalini &amp; Avelin Cesco, 2021)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14:paraId="1E1A0EBC"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w:t>
      </w:r>
    </w:p>
    <w:p w14:paraId="68B3F552"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Ley 774 (Ley No. 774: Ley de medicina natural, terapias complementarias y productos naturales en Nicaragua,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p>
    <w:p w14:paraId="5AD73F60" w14:textId="77777777" w:rsidR="00AF7E3B" w:rsidRDefault="00AF7E3B">
      <w:pPr>
        <w:widowControl w:val="0"/>
        <w:spacing w:after="0" w:line="360" w:lineRule="auto"/>
        <w:ind w:firstLine="709"/>
        <w:jc w:val="both"/>
        <w:rPr>
          <w:rFonts w:ascii="Times New Roman" w:eastAsia="Times New Roman" w:hAnsi="Times New Roman" w:cs="Times New Roman"/>
        </w:rPr>
      </w:pPr>
    </w:p>
    <w:p w14:paraId="0EA737FE" w14:textId="77777777" w:rsidR="00AF7E3B" w:rsidRDefault="00AF7E3B">
      <w:pPr>
        <w:widowControl w:val="0"/>
        <w:spacing w:after="0" w:line="360" w:lineRule="auto"/>
        <w:ind w:firstLine="709"/>
        <w:jc w:val="both"/>
        <w:rPr>
          <w:rFonts w:ascii="Times New Roman" w:eastAsia="Times New Roman" w:hAnsi="Times New Roman" w:cs="Times New Roman"/>
        </w:rPr>
      </w:pPr>
    </w:p>
    <w:p w14:paraId="401BD740" w14:textId="77777777" w:rsidR="00AF7E3B" w:rsidRDefault="00AF7E3B">
      <w:pPr>
        <w:widowControl w:val="0"/>
        <w:spacing w:after="0" w:line="360" w:lineRule="auto"/>
        <w:ind w:firstLine="709"/>
        <w:jc w:val="both"/>
        <w:rPr>
          <w:rFonts w:ascii="Times New Roman" w:eastAsia="Times New Roman" w:hAnsi="Times New Roman" w:cs="Times New Roman"/>
        </w:rPr>
      </w:pPr>
    </w:p>
    <w:p w14:paraId="071D9323" w14:textId="77777777" w:rsidR="00AF7E3B" w:rsidRDefault="00AF7E3B">
      <w:pPr>
        <w:widowControl w:val="0"/>
        <w:spacing w:after="0" w:line="360" w:lineRule="auto"/>
        <w:jc w:val="both"/>
        <w:rPr>
          <w:rFonts w:ascii="Times New Roman" w:eastAsia="Times New Roman" w:hAnsi="Times New Roman" w:cs="Times New Roman"/>
          <w:b/>
          <w:bCs/>
        </w:rPr>
      </w:pPr>
    </w:p>
    <w:p w14:paraId="14A253E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31" w:name="_Toc243573538"/>
      <w:r>
        <w:t>9.2.2. Paradigmas científicos relacionados</w:t>
      </w:r>
      <w:bookmarkEnd w:id="31"/>
    </w:p>
    <w:p w14:paraId="327867A8" w14:textId="77777777" w:rsidR="00AF7E3B" w:rsidRDefault="00425FF0">
      <w:pPr>
        <w:spacing w:line="360" w:lineRule="auto"/>
        <w:ind w:left="709" w:firstLine="709"/>
        <w:jc w:val="both"/>
        <w:rPr>
          <w:rFonts w:ascii="Times New Roman" w:eastAsia="Times New Roman" w:hAnsi="Times New Roman" w:cs="Times New Roman"/>
          <w:b/>
          <w:bCs/>
        </w:rPr>
      </w:pPr>
      <w:bookmarkStart w:id="32" w:name="_heading=h.7rzs05aa175m" w:colFirst="0" w:colLast="0"/>
      <w:bookmarkEnd w:id="32"/>
      <w:r>
        <w:rPr>
          <w:rFonts w:ascii="Times New Roman" w:eastAsia="Times New Roman" w:hAnsi="Times New Roman" w:cs="Times New Roman"/>
          <w:b/>
          <w:bCs/>
        </w:rPr>
        <w:t>El Modelo Biopsicosocial como Paradigma Integrativo</w:t>
      </w:r>
    </w:p>
    <w:p w14:paraId="502D63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La superación del paradigma biomédico clásico, caracterizado por un reduccionismo de corte biologicista, exige la adopción de marcos explicativos que aborden la complejidad humana en su totalidad. Tal como establece George L. Engel (1997), se requiere un modelo biopsicosocial que trascienda la esfera puramente orgánica. En la misma línea, Mario Bunge (2004) plantea en su libro “Emergencia y convergencia: novedad cualitativa y unidad del conocimiento”, que los modelos científicos operan como representaciones holísticas para explicar cómo convergen variables de distinto nivel en un fenómeno.</w:t>
      </w:r>
    </w:p>
    <w:p w14:paraId="7840032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En este sentido, la reinterpretación sistémica de la modelo biopsicosocial planteada por Arrieta y Guzmán (2021)  postula que la salud y la enfermedad no son eventos orgánicos aislados, sino fenómenos emergentes de la interacción continua entre variables fisiológicas, dinamismos psicológicos y determinantes socioculturales. </w:t>
      </w:r>
    </w:p>
    <w:p w14:paraId="4AC61B8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acuerdo con Taylor y Stanton (2021),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w:t>
      </w:r>
    </w:p>
    <w:p w14:paraId="2D19F50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w:t>
      </w:r>
    </w:p>
    <w:p w14:paraId="57D94310" w14:textId="77777777" w:rsidR="00AF7E3B" w:rsidRDefault="00425FF0">
      <w:pPr>
        <w:spacing w:line="360" w:lineRule="auto"/>
        <w:ind w:left="709" w:firstLine="709"/>
        <w:jc w:val="both"/>
        <w:rPr>
          <w:rFonts w:ascii="Times New Roman" w:eastAsia="Times New Roman" w:hAnsi="Times New Roman" w:cs="Times New Roman"/>
          <w:b/>
          <w:bCs/>
        </w:rPr>
      </w:pPr>
      <w:bookmarkStart w:id="33" w:name="_heading=h.tdndfucm18vl" w:colFirst="0" w:colLast="0"/>
      <w:bookmarkEnd w:id="33"/>
      <w:r>
        <w:rPr>
          <w:rFonts w:ascii="Times New Roman" w:eastAsia="Times New Roman" w:hAnsi="Times New Roman" w:cs="Times New Roman"/>
          <w:b/>
          <w:bCs/>
        </w:rPr>
        <w:t>Factores Biológicos</w:t>
      </w:r>
    </w:p>
    <w:p w14:paraId="44EEA7E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Factores como la herencia genética, funcionamiento de los sistemas corporales, edad, sexo, condición física, entre otros, pueden ser una ventaja o un limitante en el bienestar de una persona, la dimensión biológica busca entender aquellos procesos genéticos, anatómicos y fisiológicos, que intervienen en el funcionamiento del organismo y que influyen en el estado de salud de las personas. de acuerdo con Taylor y Stanton (2021) estos factores biológicos corresponden a uno de los principales determinantes de la salud, ya que influyen directamente en la vulnerabilidad ante una enfermedad o la recuperación ante la misma. </w:t>
      </w:r>
    </w:p>
    <w:p w14:paraId="12AB7899" w14:textId="77777777" w:rsidR="00AF7E3B" w:rsidRDefault="00425FF0">
      <w:pPr>
        <w:spacing w:line="360" w:lineRule="auto"/>
        <w:ind w:left="709" w:firstLine="709"/>
        <w:jc w:val="both"/>
        <w:rPr>
          <w:rFonts w:ascii="Times New Roman" w:eastAsia="Times New Roman" w:hAnsi="Times New Roman" w:cs="Times New Roman"/>
          <w:b/>
          <w:bCs/>
        </w:rPr>
      </w:pPr>
      <w:bookmarkStart w:id="34" w:name="_heading=h.tpj9p3vbxp3r" w:colFirst="0" w:colLast="0"/>
      <w:bookmarkEnd w:id="34"/>
      <w:r>
        <w:rPr>
          <w:rFonts w:ascii="Times New Roman" w:eastAsia="Times New Roman" w:hAnsi="Times New Roman" w:cs="Times New Roman"/>
          <w:b/>
          <w:bCs/>
        </w:rPr>
        <w:lastRenderedPageBreak/>
        <w:t xml:space="preserve">Factores Psicológicos </w:t>
      </w:r>
    </w:p>
    <w:p w14:paraId="573E43D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14:paraId="0ABDB38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35" w:name="_Toc243573539"/>
      <w:r>
        <w:t>9.2.3. Fundamentos epistemológicos</w:t>
      </w:r>
      <w:bookmarkEnd w:id="35"/>
    </w:p>
    <w:p w14:paraId="2A9BFCE9"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14:paraId="3D422E1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los discursos de la OMS y la OPS, se observa una evolución desde la noción de medicina alternativa, hacia medicina complementaria e integrativa, según señala la (Centro Mundial de Medicina Tradicional de la OMS, 2025),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14:paraId="2EEF1215"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24956E6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36" w:name="_Toc243573540"/>
      <w:r>
        <w:t>9.2.4. Situación actual del fenómeno</w:t>
      </w:r>
      <w:bookmarkEnd w:id="36"/>
    </w:p>
    <w:p w14:paraId="13B9E0F5"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Actualmente se ha reflejado el uso a nivel global de la MTCI, no solo a nivel teórico, si no también en lo práctico, la Estrategia Mundial sobre Medicina Tradicional 2025- 2034 (Centro Mundial de Medicina Tradicional de la OMS, 2025),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14:paraId="5CF7C19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 xml:space="preserve">En el caso de Nicaragua, aunque no existen cifras nacionales actualizadas sobre uso de MTCI en salud mental, la experiencia de campo y los informes del Instituto de Medicina Natural y Terapias Complementarias del MINSA (2024) documentan una presencia significativa de prácticas tradicionales en el manejo del dolor, el estrés, los trastornos del sueño y otros problemas de salud psicosocial.  </w:t>
      </w:r>
    </w:p>
    <w:p w14:paraId="27C991B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actualidad la forma en la que se estudia la medicina tradicional se apoya de herramientas tecnológicas, como la inteligencia artificial, en el Centro Mundial de Medicina Tradicional de la OMS (2022), la inteligencia artificial se usa para identificar la base empírica y la evolución de la medicina tradicional y para verificar las propiedades farmacocinéticas de los productos naturales.</w:t>
      </w:r>
    </w:p>
    <w:p w14:paraId="7AE91D75"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Además, se utilizan técnicas de obtención de imágenes por resonancia magnética funcional para estudiar la actividad cerebral y la respuesta en estado de relajación, que forma parte de algunas terapias tradicionales como la meditación y el yoga, cada vez mas populares para preservar la salud mental y el bienestar.</w:t>
      </w:r>
    </w:p>
    <w:p w14:paraId="5C1BFFD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 aspecto crítico planteado por (Golden y otros, 2023)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w:t>
      </w:r>
    </w:p>
    <w:p w14:paraId="3933FD4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14:paraId="1A8882E2" w14:textId="77777777" w:rsidR="00AF7E3B" w:rsidRDefault="00AF7E3B">
      <w:pPr>
        <w:spacing w:after="0" w:line="360" w:lineRule="auto"/>
        <w:ind w:firstLine="709"/>
        <w:jc w:val="both"/>
        <w:rPr>
          <w:rFonts w:ascii="Times New Roman" w:eastAsia="Times New Roman" w:hAnsi="Times New Roman" w:cs="Times New Roman"/>
        </w:rPr>
      </w:pPr>
    </w:p>
    <w:p w14:paraId="0211D5C6" w14:textId="77777777" w:rsidR="00AF7E3B" w:rsidRDefault="00AF7E3B">
      <w:pPr>
        <w:spacing w:after="0" w:line="360" w:lineRule="auto"/>
        <w:ind w:firstLine="709"/>
        <w:jc w:val="both"/>
        <w:rPr>
          <w:rFonts w:ascii="Times New Roman" w:eastAsia="Times New Roman" w:hAnsi="Times New Roman" w:cs="Times New Roman"/>
        </w:rPr>
      </w:pPr>
    </w:p>
    <w:p w14:paraId="0142ACDA"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37" w:name="_Toc243573541"/>
      <w:r>
        <w:lastRenderedPageBreak/>
        <w:t>9.3. Teorías principales</w:t>
      </w:r>
      <w:bookmarkEnd w:id="37"/>
    </w:p>
    <w:p w14:paraId="75EDE935"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38" w:name="_Toc243573542"/>
      <w:r>
        <w:t>9.3.1. Principales autores o exponentes</w:t>
      </w:r>
      <w:bookmarkEnd w:id="38"/>
    </w:p>
    <w:p w14:paraId="43188810"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La Organización Mundial de la Salud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p>
    <w:p w14:paraId="1F28B78A"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Con respecto al modelo biopsicosocial propuesto por George Engel (1997),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p>
    <w:p w14:paraId="7815E7E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39" w:name="_Toc243573543"/>
      <w:r>
        <w:t>9.3.2. Aportes científicos contemporáneos</w:t>
      </w:r>
      <w:bookmarkEnd w:id="39"/>
    </w:p>
    <w:p w14:paraId="7B6F2AD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este contexto, la competencia cultural en psicoterapia se configura como un imperativo ético para asegurar que los tratamientos psicológicos sean justos y pertinentes para grupos culturalmente diversos. En el artículo sobre competencia cultural en psicoterapia (Salinas Oñate y otros, 2022)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14:paraId="72CA64E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w:t>
      </w:r>
      <w:r>
        <w:rPr>
          <w:rFonts w:ascii="Times New Roman" w:eastAsia="Times New Roman" w:hAnsi="Times New Roman" w:cs="Times New Roman"/>
        </w:rPr>
        <w:lastRenderedPageBreak/>
        <w:t xml:space="preserve">como Nicaragua, donde el uso de medicinas tradicionales es frecuente, la falta de competencia cultural puede contribuir al ocultamiento terapéutico y debilitar la alianza terapéutica, mientras que su desarrollo favorece una atención más segura, respetuosa y eficaz. </w:t>
      </w:r>
    </w:p>
    <w:p w14:paraId="598E9936" w14:textId="77777777" w:rsidR="00AF7E3B" w:rsidRDefault="00AF7E3B">
      <w:pPr>
        <w:spacing w:after="0" w:line="360" w:lineRule="auto"/>
        <w:ind w:firstLine="709"/>
        <w:jc w:val="both"/>
        <w:rPr>
          <w:rFonts w:ascii="Times New Roman" w:eastAsia="Times New Roman" w:hAnsi="Times New Roman" w:cs="Times New Roman"/>
        </w:rPr>
      </w:pPr>
    </w:p>
    <w:p w14:paraId="4E98809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40" w:name="_Toc243573544"/>
      <w:r>
        <w:t>9.4. Fundamentación legal y normativa</w:t>
      </w:r>
      <w:bookmarkEnd w:id="40"/>
    </w:p>
    <w:p w14:paraId="4B8AD243"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1" w:name="_Toc243573545"/>
      <w:r>
        <w:t>9.4.1. Marco jurídico internacional</w:t>
      </w:r>
      <w:bookmarkEnd w:id="41"/>
    </w:p>
    <w:p w14:paraId="27B13C4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cuenta con un marco estratégico internacional consolidado, que obliga a los Estados a desarrollar políticas nacionales coherentes con las directrices que plantea la Organización panamericana de la salud y la Organización mundial de la salud (OPS &amp; OMS , 2025)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14:paraId="5561D41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14:paraId="2511887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2" w:name="_Toc243573546"/>
      <w:r>
        <w:t>9.4.2. Convenciones</w:t>
      </w:r>
      <w:bookmarkEnd w:id="42"/>
    </w:p>
    <w:p w14:paraId="2CABF89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marco internacional destaca el convenio entre la OMS y OPS con la Red BVS MTCI, medicinas tradicionales, complementarias e integrativas de Américas (BVS MTCI, 2025)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14:paraId="5C6DAD9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3" w:name="_Toc243573547"/>
      <w:r>
        <w:t>9.4.3. Declaraciones</w:t>
      </w:r>
      <w:bookmarkEnd w:id="43"/>
    </w:p>
    <w:p w14:paraId="76AAA00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Declaración de Gujarat de la Cumbre Mundial de Medicina Tradicional (OMS, WHO Tradicional Medicine Global summit: towards health well- being for all, 2023), destaca el reconocimiento y respeto por los conocimientos indígenas y la medicina </w:t>
      </w:r>
      <w:r>
        <w:rPr>
          <w:rFonts w:ascii="Times New Roman" w:eastAsia="Times New Roman" w:hAnsi="Times New Roman" w:cs="Times New Roman"/>
        </w:rPr>
        <w:lastRenderedPageBreak/>
        <w:t>tradicional, complementaria e integrativa (MTCI) y se reconoce su valor junto con la ciencia moderna.</w:t>
      </w:r>
    </w:p>
    <w:p w14:paraId="0AC907C7"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14:paraId="5D3C26C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14:paraId="67A94137"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otro lado, la declaración de Delhi sobre Medicina Tradicional, documento final de la II Cumbre Mundial de Medicina Tradicional en el (Boletín Bireme/OPS/OMS, 2025),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14:paraId="6337C46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44" w:name="_Toc243573548"/>
      <w:r>
        <w:t>9.4.4. Marco jurídico nacional</w:t>
      </w:r>
      <w:bookmarkEnd w:id="44"/>
    </w:p>
    <w:p w14:paraId="6D76930F"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9.4.4.1. Constitución</w:t>
      </w:r>
    </w:p>
    <w:p w14:paraId="78F49903"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fundamento jurídico más alto de la MTCI en Nicaragua se encuentra en la propia Constitución Política (2014) .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14:paraId="5A9EFDF3"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w:t>
      </w:r>
      <w:r>
        <w:rPr>
          <w:rFonts w:ascii="Times New Roman" w:eastAsia="Times New Roman" w:hAnsi="Times New Roman" w:cs="Times New Roman"/>
        </w:rPr>
        <w:lastRenderedPageBreak/>
        <w:t xml:space="preserve">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14:paraId="208148D8"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9.4.4.2. Leyes</w:t>
      </w:r>
    </w:p>
    <w:p w14:paraId="1AD439B9"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marco legal específico que regula la MTCI en Nicaragua se compone de tres leyes complementarias:</w:t>
      </w:r>
    </w:p>
    <w:p w14:paraId="5AB72AF9"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Ley No. 774,</w:t>
      </w:r>
      <w:r>
        <w:rPr>
          <w:rFonts w:ascii="Times New Roman" w:eastAsia="Times New Roman" w:hAnsi="Times New Roman" w:cs="Times New Roman"/>
        </w:rPr>
        <w:t xml:space="preserve"> </w:t>
      </w:r>
      <w:r>
        <w:rPr>
          <w:rFonts w:ascii="Times New Roman" w:eastAsia="Times New Roman" w:hAnsi="Times New Roman" w:cs="Times New Roman"/>
          <w:b/>
          <w:bCs/>
        </w:rPr>
        <w:t>"Ley de Medicina Natural, Terapias Complementarias y Productos Naturales en Nicaragua"</w:t>
      </w:r>
      <w:r>
        <w:rPr>
          <w:rFonts w:ascii="Times New Roman" w:eastAsia="Times New Roman" w:hAnsi="Times New Roman" w:cs="Times New Roman"/>
        </w:rPr>
        <w:t>, aprobada el 5 de octubre de 2012 y publicada en La Gaceta, Diario Oficial No. 10 del 18 de enero de 2012 (Asamblea Nacional, Ley No. 774: Ley de medicina natural, terapias complementarias y productos naturales en Nicaragua, 2012). Esta ley reconoce el derecho de la población a elegir su método terapéutico, como parte del respeto a los derechos humanos de creencias, cosmovisión, costumbres y prácticas, y ordenó su divulgación como parte integrante de la Política Nacional de Salud del MINSA.</w:t>
      </w:r>
    </w:p>
    <w:p w14:paraId="3FF87836" w14:textId="77777777" w:rsidR="00AF7E3B" w:rsidRDefault="00AF7E3B">
      <w:pPr>
        <w:spacing w:after="0" w:line="360" w:lineRule="auto"/>
        <w:ind w:firstLine="709"/>
        <w:jc w:val="both"/>
        <w:rPr>
          <w:rFonts w:ascii="Times New Roman" w:eastAsia="Times New Roman" w:hAnsi="Times New Roman" w:cs="Times New Roman"/>
        </w:rPr>
      </w:pPr>
    </w:p>
    <w:p w14:paraId="3A287CB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Ley No. 759, "Ley de Medicina Tradicional Ancestral"</w:t>
      </w:r>
      <w:r>
        <w:rPr>
          <w:rFonts w:ascii="Times New Roman" w:eastAsia="Times New Roman" w:hAnsi="Times New Roman" w:cs="Times New Roman"/>
        </w:rPr>
        <w:t>, aprobada el 29 de abril de 2011 y publicada en La Gaceta No. 96 del 4 de julio de 2011 por la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14:paraId="3E457529" w14:textId="77777777" w:rsidR="00AF7E3B" w:rsidRDefault="00AF7E3B">
      <w:pPr>
        <w:spacing w:after="0" w:line="360" w:lineRule="auto"/>
        <w:ind w:firstLine="709"/>
        <w:jc w:val="both"/>
        <w:rPr>
          <w:rFonts w:ascii="Times New Roman" w:eastAsia="Times New Roman" w:hAnsi="Times New Roman" w:cs="Times New Roman"/>
        </w:rPr>
      </w:pPr>
    </w:p>
    <w:p w14:paraId="09AC895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Ley No. 292, "Ley de Medicamentos y Farmacias", </w:t>
      </w:r>
      <w:r>
        <w:rPr>
          <w:rFonts w:ascii="Times New Roman" w:eastAsia="Times New Roman" w:hAnsi="Times New Roman" w:cs="Times New Roman"/>
        </w:rPr>
        <w:t>aprobada el 16 de abril de 1998 y publicada en La Gaceta, Diario Oficial No. 103 del 4 de junio de 1998 por la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14:paraId="3B1D106A"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14:paraId="650B957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14:paraId="0872B43B" w14:textId="77777777" w:rsidR="00AF7E3B" w:rsidRDefault="00AF7E3B">
      <w:pPr>
        <w:spacing w:after="0" w:line="360" w:lineRule="auto"/>
        <w:ind w:firstLine="709"/>
        <w:jc w:val="both"/>
        <w:rPr>
          <w:rFonts w:ascii="Times New Roman" w:eastAsia="Times New Roman" w:hAnsi="Times New Roman" w:cs="Times New Roman"/>
        </w:rPr>
      </w:pPr>
    </w:p>
    <w:p w14:paraId="3378EA6A"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9.4.4.3</w:t>
      </w:r>
      <w:r>
        <w:rPr>
          <w:rFonts w:ascii="Times New Roman" w:eastAsia="Times New Roman" w:hAnsi="Times New Roman" w:cs="Times New Roman"/>
        </w:rPr>
        <w:t xml:space="preserve">. </w:t>
      </w:r>
      <w:r>
        <w:rPr>
          <w:rFonts w:ascii="Times New Roman" w:eastAsia="Times New Roman" w:hAnsi="Times New Roman" w:cs="Times New Roman"/>
          <w:b/>
          <w:bCs/>
        </w:rPr>
        <w:t>Reglamentos</w:t>
      </w:r>
    </w:p>
    <w:p w14:paraId="40C5BA1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Decreto Ejecutivo No. 26-2014, "Reglamento de la Ley No. 774"</w:t>
      </w:r>
      <w:r>
        <w:rPr>
          <w:rFonts w:ascii="Times New Roman" w:eastAsia="Times New Roman" w:hAnsi="Times New Roman" w:cs="Times New Roman"/>
        </w:rPr>
        <w:t>, aprobado el 29 de abril de 2014 y publicado en La Gaceta No. 86 del 13 de mayo de 2014, con texto consolidado actualizado al 27 de septiembre (2023).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14:paraId="7C80555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9.4.4.4. Políticas públicas</w:t>
      </w:r>
      <w:r>
        <w:rPr>
          <w:rFonts w:ascii="Times New Roman" w:eastAsia="Times New Roman" w:hAnsi="Times New Roman" w:cs="Times New Roman"/>
        </w:rPr>
        <w:t xml:space="preserve"> </w:t>
      </w:r>
    </w:p>
    <w:p w14:paraId="625821F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del 2025 como un instrumento estratégico para articular la educación con las necesidades reales del país, (Duarte, 2025) plantea que la investigación debe ser pertinente, inclusiva y estar en estrecha relación con las demandas sociales y productivas del pueblo nicaragüense.</w:t>
      </w:r>
    </w:p>
    <w:p w14:paraId="6A1C9FC7"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En este sentido, un estudio que busca comprender cómo estudiantes, docentes y actores locales del CUR-Estelí perciben la MTCI como apoyo a la atención psicológica no </w:t>
      </w:r>
      <w:r>
        <w:rPr>
          <w:rFonts w:ascii="Times New Roman" w:eastAsia="Times New Roman" w:hAnsi="Times New Roman" w:cs="Times New Roman"/>
        </w:rPr>
        <w:lastRenderedPageBreak/>
        <w:t>es un ejercicio aislado, sino que se inscribe directamente en ese propósito de generar conocimiento con compromiso social.</w:t>
      </w:r>
    </w:p>
    <w:p w14:paraId="672A9053"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política, a su vez, no surge de manera espontánea: responde al Plan Nacional de Lucha contra la Pobreza y para el Desarrollo Humano 2022-2026, que, dentro de su eje de desarrollo de talentos humanos desde el sistema educativo, publicado en (2021), prioriza fortalecer la investigación y la innovación en temas relevantes para el país, impulsando la generación y difusión de nuevo conocimiento frente a los desafíos reales de la nación.</w:t>
      </w:r>
    </w:p>
    <w:p w14:paraId="66EFA3BB"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w:t>
      </w:r>
    </w:p>
    <w:p w14:paraId="12692623"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5" w:name="_Toc243573549"/>
      <w:r>
        <w:t>9.4.5. Marco normativo institucional o local</w:t>
      </w:r>
      <w:bookmarkEnd w:id="45"/>
    </w:p>
    <w:p w14:paraId="66E8C116"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9.4.5.1. Normativas institucionales</w:t>
      </w:r>
    </w:p>
    <w:p w14:paraId="0A4467ED"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(Asamblea Nacional, Ley No. 774: Ley de medicina natural, terapias complementarias y productos naturales en Nicaragua, 2012),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14:paraId="7D53970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14:paraId="0AD606FE"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9.4.5.2. Protocolos</w:t>
      </w:r>
    </w:p>
    <w:p w14:paraId="4FD70621"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Los organismos y personas que promueven las prácticas que conforman la MTCI deben garantizar que su establecimiento cumpla con condiciones mínimas de espacio, calidad e higiénico- 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14:paraId="0713014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14:paraId="7F239EE1" w14:textId="77777777" w:rsidR="00AF7E3B" w:rsidRDefault="00AF7E3B">
      <w:pPr>
        <w:spacing w:after="0" w:line="360" w:lineRule="auto"/>
        <w:ind w:firstLine="709"/>
        <w:jc w:val="both"/>
        <w:rPr>
          <w:rFonts w:ascii="Times New Roman" w:eastAsia="Times New Roman" w:hAnsi="Times New Roman" w:cs="Times New Roman"/>
        </w:rPr>
      </w:pPr>
    </w:p>
    <w:p w14:paraId="14932B81" w14:textId="77777777" w:rsidR="00AF7E3B" w:rsidRDefault="00AF7E3B">
      <w:pPr>
        <w:spacing w:after="0" w:line="360" w:lineRule="auto"/>
        <w:ind w:firstLine="709"/>
        <w:jc w:val="both"/>
        <w:rPr>
          <w:rFonts w:ascii="Times New Roman" w:eastAsia="Times New Roman" w:hAnsi="Times New Roman" w:cs="Times New Roman"/>
        </w:rPr>
      </w:pPr>
    </w:p>
    <w:p w14:paraId="6CF8C0D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6" w:name="_Toc243573550"/>
      <w:r>
        <w:t>9.4.6. Lineamientos técnicos</w:t>
      </w:r>
      <w:bookmarkEnd w:id="46"/>
    </w:p>
    <w:p w14:paraId="1E09DA4F" w14:textId="77777777" w:rsidR="00AF7E3B" w:rsidRDefault="00425FF0">
      <w:pPr>
        <w:spacing w:before="240" w:after="24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El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p>
    <w:p w14:paraId="7B08CE28"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47" w:name="_Toc243573551"/>
      <w:r>
        <w:t>9.5. Aplicación práctica del objeto de estudio</w:t>
      </w:r>
      <w:bookmarkEnd w:id="47"/>
    </w:p>
    <w:p w14:paraId="1BD9BCF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48" w:name="_Toc243573552"/>
      <w:r>
        <w:t>9.5.1. Técnicas, estrategias o métodos utilizados</w:t>
      </w:r>
      <w:bookmarkEnd w:id="48"/>
    </w:p>
    <w:p w14:paraId="0B33CB1E"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ejercicio psicológico contemporáneo, las técnicas de la MTCI con mayor respaldo empírico son las intervenciones basadas en mindfulness. Una revisión sistemática reciente, realizada por (Sáchez Lozano &amp; Martínez Pizarro, 2025) analizó siete ensayos clínicos que incluyeron 3,191 profesionales de la salud y confirmó que los programas de mindfulness incluso en formatos digitales, producen reducciones significativas en los niveles de estrés, ansiedad y agotamiento profesional (burnout). Estos resultados son especialmente relevantes para la psicología, porque muestran que prácticas que provienen de tradiciones orientales pueden adaptarse a contextos clínicos y organizaciones globales, manteniendo su eficacia y seguridad.</w:t>
      </w:r>
    </w:p>
    <w:p w14:paraId="5D0400E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w:t>
      </w:r>
      <w:r>
        <w:rPr>
          <w:rFonts w:ascii="Times New Roman" w:eastAsia="Times New Roman" w:hAnsi="Times New Roman" w:cs="Times New Roman"/>
        </w:rPr>
        <w:lastRenderedPageBreak/>
        <w:t>las creencias y recursos culturales del paciente, en línea con el modelo biopsicosocial y con los principios de la MTCI.</w:t>
      </w:r>
    </w:p>
    <w:p w14:paraId="7DA2C6C6"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9" w:name="_Toc243573553"/>
      <w:r>
        <w:t>9.5.2. Instrumentos asociados</w:t>
      </w:r>
      <w:bookmarkEnd w:id="49"/>
    </w:p>
    <w:p w14:paraId="68B0909D"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(Rák y otros, 2025) </w:t>
      </w:r>
    </w:p>
    <w:p w14:paraId="58A8CC7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forma complementaria, el Health Care Attitudes Questionnaire (HCAMQ), un instrumento de 11 ítems, estudiado por (Kersten y otros, 2011)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(Ruíz Aucatoma &amp; Rodríguez Gamboa, 2022) para evaluar el uso de terapia alternativa y complementaria para el alivio del dolor en adultos y adultos mayores. </w:t>
      </w:r>
    </w:p>
    <w:p w14:paraId="5EB8237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14:paraId="59350483" w14:textId="77777777" w:rsidR="00AF7E3B" w:rsidRDefault="00AF7E3B">
      <w:pPr>
        <w:spacing w:after="0" w:line="360" w:lineRule="auto"/>
        <w:ind w:firstLine="709"/>
        <w:jc w:val="both"/>
        <w:rPr>
          <w:rFonts w:ascii="Times New Roman" w:eastAsia="Times New Roman" w:hAnsi="Times New Roman" w:cs="Times New Roman"/>
          <w:b/>
          <w:bCs/>
        </w:rPr>
      </w:pPr>
    </w:p>
    <w:p w14:paraId="61FAFA9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0" w:name="_Toc243573554"/>
      <w:r>
        <w:t>9.5.3. Ámbitos de aplicación</w:t>
      </w:r>
      <w:bookmarkEnd w:id="50"/>
    </w:p>
    <w:p w14:paraId="746C6D5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14:paraId="7EAC61F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enfoque es especialmente útil en el trabajo con personas que han vivido experiencias traumáticas, estrés crónico o trastornos psicosomáticos, donde las intervenciones puramente verbales pueden resultar insuficientes si no se acompañan de </w:t>
      </w:r>
      <w:r>
        <w:rPr>
          <w:rFonts w:ascii="Times New Roman" w:eastAsia="Times New Roman" w:hAnsi="Times New Roman" w:cs="Times New Roman"/>
        </w:rPr>
        <w:lastRenderedPageBreak/>
        <w:t>prácticas que ayuden a equilibrar el sistema nervioso. En este nivel, la MTCI no sustituye la psicoterapia basada en evidencia, sino que la complementa, ampliando el repertorio de herramientas disponibles para el terapeuta y el paciente.</w:t>
      </w:r>
    </w:p>
    <w:p w14:paraId="3636871D"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(Luna Álvarez y otros, 2025)</w:t>
      </w:r>
    </w:p>
    <w:p w14:paraId="64EA234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w:t>
      </w:r>
    </w:p>
    <w:p w14:paraId="05590A8E" w14:textId="77777777" w:rsidR="00AF7E3B" w:rsidRDefault="00AF7E3B">
      <w:pPr>
        <w:spacing w:after="0" w:line="360" w:lineRule="auto"/>
        <w:ind w:firstLine="709"/>
        <w:jc w:val="both"/>
        <w:rPr>
          <w:rFonts w:ascii="Times New Roman" w:eastAsia="Times New Roman" w:hAnsi="Times New Roman" w:cs="Times New Roman"/>
        </w:rPr>
      </w:pPr>
    </w:p>
    <w:p w14:paraId="43F6AB4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1" w:name="_Toc243573555"/>
      <w:r>
        <w:t>9.5.4. Relación con la Psicología</w:t>
      </w:r>
      <w:bookmarkEnd w:id="51"/>
    </w:p>
    <w:p w14:paraId="691667E9"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14:paraId="1B9D45AA"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una perspectiva conceptual, la MTCI puede entenderse como un campo de conocimientos y prácticas orientado al cuidado de la salud desde enfoques no reducidos exclusivamente al modelo biomédico. En esta línea, (Ortega Cadena y otros, 2023)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w:t>
      </w:r>
      <w:r>
        <w:rPr>
          <w:rFonts w:ascii="Times New Roman" w:eastAsia="Times New Roman" w:hAnsi="Times New Roman" w:cs="Times New Roman"/>
        </w:rPr>
        <w:lastRenderedPageBreak/>
        <w:t>discusión de una oposición simple entre “ciencia” y “tradición” hacia un análisis más complejo sobre pluralidad terapéutica y prácticas de cuidado contextualizadas.</w:t>
      </w:r>
    </w:p>
    <w:p w14:paraId="7B86536F"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w:t>
      </w:r>
    </w:p>
    <w:p w14:paraId="6B3BD0DE"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w:t>
      </w:r>
    </w:p>
    <w:p w14:paraId="70C8C51D"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Además, Bernate (2025) en su tesis “Implementación y perspectivas de la medicina integrativa en la educación en salud: revisión sistemática”, plante que aunque la MTCI ofrece un enfoque holístico y centrado en el paciente, su integración plena requiere superar barreras institucionales y diseñar estrategias educativas eficaces.</w:t>
      </w:r>
    </w:p>
    <w:p w14:paraId="613EDC19"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w:t>
      </w:r>
    </w:p>
    <w:p w14:paraId="438EA0F2"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este modo, el tema aporta a la comprensión de cómo se configuran ciertas competencias en Psicología ante prácticas emergentes que atraviesan tanto la cultura como los escenarios actuales de atención en salud y bienestar.</w:t>
      </w:r>
    </w:p>
    <w:p w14:paraId="51C1330A" w14:textId="77777777" w:rsidR="00AF7E3B" w:rsidRDefault="00AF7E3B">
      <w:pPr>
        <w:widowControl w:val="0"/>
        <w:spacing w:before="240" w:after="240" w:line="360" w:lineRule="auto"/>
        <w:jc w:val="both"/>
        <w:rPr>
          <w:rFonts w:ascii="Times New Roman" w:eastAsia="Times New Roman" w:hAnsi="Times New Roman" w:cs="Times New Roman"/>
        </w:rPr>
      </w:pPr>
    </w:p>
    <w:p w14:paraId="7BCFD947"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52" w:name="_Toc243573556"/>
      <w:r>
        <w:lastRenderedPageBreak/>
        <w:t>10. Diseño metodológico</w:t>
      </w:r>
      <w:bookmarkEnd w:id="52"/>
    </w:p>
    <w:p w14:paraId="6FCF600B"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Antes de entrar en los instrumentos y procedimientos, conviene detenerse en las decisiones de fondo: qué tipo de estudio es, por qué se optó por un enfoque mixto y desde qué paradigma se interpretan los datos. Estas decisiones no son formalidades, sino respuestas directas a la naturaleza del problema planteado: por un lado, se necesita saber qué tanto conocen y usan la MTCI los estudiantes de Psicología (algo medible y comparable); por otro, se necesita entender qué significa la MTCI para quienes la practican y para quienes forman a los futuros profesionales. </w:t>
      </w:r>
    </w:p>
    <w:p w14:paraId="01A46B87"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3" w:name="_Toc243573557"/>
      <w:r>
        <w:t>10.1. Tipo, enfoque y paradigma de estudio</w:t>
      </w:r>
      <w:bookmarkEnd w:id="53"/>
    </w:p>
    <w:p w14:paraId="1BBDD251" w14:textId="77777777" w:rsidR="00AF7E3B" w:rsidRDefault="00425FF0">
      <w:pPr>
        <w:spacing w:before="280" w:after="280" w:line="360" w:lineRule="auto"/>
        <w:ind w:firstLine="709"/>
        <w:jc w:val="both"/>
        <w:rPr>
          <w:rFonts w:ascii="Times New Roman" w:eastAsia="Times New Roman" w:hAnsi="Times New Roman" w:cs="Times New Roman"/>
        </w:rPr>
      </w:pPr>
      <w:r>
        <w:t>La investigación adopta un enfoque mixto, entendido como un proceso sistemático, empírico y crítico que recolecta y analiza datos cuantitativos y cualitativos y los integra en una discusión conjunta, para lograr una comprensión más completa del fenómeno (Hernández Sampieri &amp; Mendoza Torres, 2023) Este enfoque se justifica porque el problema exige medir el nivel de conocimiento y la frecuencia de uso de la MTCI en los estudiantes y, a la vez, comprender los significados, beneficios y obstáculos que le atribuyen los actores locales y los docentes. Qué saben, qué usan y qué opinan tres grupos distintos sobre la MTCI. Esa es la razón de fondo de cada categoría: Para abordar las interrogantes de investigación desde múltiples dimensiones, se articuló una tipología metodológica integradora (véase la Tabla 2).</w:t>
      </w:r>
    </w:p>
    <w:p w14:paraId="5C3A30B6" w14:textId="77777777" w:rsidR="00AF7E3B" w:rsidRDefault="00425FF0">
      <w:pPr>
        <w:spacing w:before="280" w:after="0" w:line="360" w:lineRule="auto"/>
      </w:pPr>
      <w:r>
        <w:rPr>
          <w:rFonts w:ascii="Times New Roman" w:hAnsi="Times New Roman"/>
          <w:b/>
        </w:rPr>
        <w:t>Tabla 2</w:t>
      </w:r>
    </w:p>
    <w:p w14:paraId="3F6B9FCE" w14:textId="77777777" w:rsidR="00AF7E3B" w:rsidRDefault="00425FF0">
      <w:pPr>
        <w:spacing w:after="120" w:line="360" w:lineRule="auto"/>
      </w:pPr>
      <w:r>
        <w:rPr>
          <w:rFonts w:ascii="Times New Roman" w:hAnsi="Times New Roman"/>
          <w:i/>
        </w:rPr>
        <w:t>Tipología y características del diseño metodológico de la investigación</w:t>
      </w:r>
    </w:p>
    <w:tbl>
      <w:tblPr>
        <w:tblStyle w:val="a1"/>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2504"/>
        <w:gridCol w:w="2174"/>
        <w:gridCol w:w="4160"/>
      </w:tblGrid>
      <w:tr w:rsidR="00AF7E3B" w14:paraId="5AB87F5C" w14:textId="77777777" w:rsidTr="00AF7E3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04" w:type="dxa"/>
            <w:tcBorders>
              <w:bottom w:val="single" w:sz="6" w:space="0" w:color="auto"/>
            </w:tcBorders>
          </w:tcPr>
          <w:p w14:paraId="1EDE705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2"/>
              </w:rPr>
              <w:t>Criterio</w:t>
            </w:r>
          </w:p>
        </w:tc>
        <w:tc>
          <w:tcPr>
            <w:tcW w:w="2174" w:type="dxa"/>
            <w:tcBorders>
              <w:bottom w:val="single" w:sz="6" w:space="0" w:color="auto"/>
            </w:tcBorders>
          </w:tcPr>
          <w:p w14:paraId="5689610C"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Categoría</w:t>
            </w:r>
          </w:p>
        </w:tc>
        <w:tc>
          <w:tcPr>
            <w:tcW w:w="4160" w:type="dxa"/>
            <w:tcBorders>
              <w:bottom w:val="single" w:sz="6" w:space="0" w:color="auto"/>
            </w:tcBorders>
          </w:tcPr>
          <w:p w14:paraId="6F5CEB37"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Por qué corresponde a este estudio</w:t>
            </w:r>
          </w:p>
        </w:tc>
      </w:tr>
      <w:tr w:rsidR="00AF7E3B" w14:paraId="52E80669" w14:textId="77777777" w:rsidTr="00AF7E3B">
        <w:trPr>
          <w:cnfStyle w:val="000000100000" w:firstRow="0" w:lastRow="0" w:firstColumn="0" w:lastColumn="0" w:oddVBand="0" w:evenVBand="0" w:oddHBand="1" w:evenHBand="0" w:firstRowFirstColumn="0" w:firstRowLastColumn="0" w:lastRowFirstColumn="0" w:lastRowLastColumn="0"/>
          <w:trHeight w:val="1365"/>
        </w:trPr>
        <w:tc>
          <w:tcPr>
            <w:cnfStyle w:val="001000000000" w:firstRow="0" w:lastRow="0" w:firstColumn="1" w:lastColumn="0" w:oddVBand="0" w:evenVBand="0" w:oddHBand="0" w:evenHBand="0" w:firstRowFirstColumn="0" w:firstRowLastColumn="0" w:lastRowFirstColumn="0" w:lastRowLastColumn="0"/>
            <w:tcW w:w="2504" w:type="dxa"/>
          </w:tcPr>
          <w:p w14:paraId="72FAD94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Nivel de profundidad</w:t>
            </w:r>
          </w:p>
        </w:tc>
        <w:tc>
          <w:tcPr>
            <w:tcW w:w="2174" w:type="dxa"/>
          </w:tcPr>
          <w:p w14:paraId="1C6EE92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Descriptivo</w:t>
            </w:r>
          </w:p>
        </w:tc>
        <w:tc>
          <w:tcPr>
            <w:tcW w:w="4160" w:type="dxa"/>
          </w:tcPr>
          <w:p w14:paraId="65F3BEB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 xml:space="preserve">Los tres objetivos específicos piden </w:t>
            </w:r>
            <w:r>
              <w:rPr>
                <w:rFonts w:ascii="Times New Roman" w:eastAsia="Times New Roman" w:hAnsi="Times New Roman" w:cs="Times New Roman"/>
                <w:i/>
                <w:iCs/>
                <w:color w:val="000000"/>
                <w:sz w:val="21"/>
              </w:rPr>
              <w:t>caracterizar</w:t>
            </w:r>
            <w:r>
              <w:rPr>
                <w:rFonts w:ascii="Times New Roman" w:eastAsia="Times New Roman" w:hAnsi="Times New Roman" w:cs="Times New Roman"/>
                <w:color w:val="000000"/>
                <w:sz w:val="21"/>
              </w:rPr>
              <w:t xml:space="preserve">, </w:t>
            </w:r>
            <w:r>
              <w:rPr>
                <w:rFonts w:ascii="Times New Roman" w:eastAsia="Times New Roman" w:hAnsi="Times New Roman" w:cs="Times New Roman"/>
                <w:i/>
                <w:iCs/>
                <w:color w:val="000000"/>
                <w:sz w:val="21"/>
              </w:rPr>
              <w:t>describir</w:t>
            </w:r>
            <w:r>
              <w:rPr>
                <w:rFonts w:ascii="Times New Roman" w:eastAsia="Times New Roman" w:hAnsi="Times New Roman" w:cs="Times New Roman"/>
                <w:color w:val="000000"/>
                <w:sz w:val="21"/>
              </w:rPr>
              <w:t xml:space="preserve"> y </w:t>
            </w:r>
            <w:r>
              <w:rPr>
                <w:rFonts w:ascii="Times New Roman" w:eastAsia="Times New Roman" w:hAnsi="Times New Roman" w:cs="Times New Roman"/>
                <w:i/>
                <w:iCs/>
                <w:color w:val="000000"/>
                <w:sz w:val="21"/>
              </w:rPr>
              <w:t>proponer</w:t>
            </w:r>
            <w:r>
              <w:rPr>
                <w:rFonts w:ascii="Times New Roman" w:eastAsia="Times New Roman" w:hAnsi="Times New Roman" w:cs="Times New Roman"/>
                <w:color w:val="000000"/>
                <w:sz w:val="21"/>
              </w:rPr>
              <w:t>, no relacionar variables ni explicar causas. Es decir, el estudio retrata una situación tal como se presenta, sin ir más allá de eso.</w:t>
            </w:r>
          </w:p>
        </w:tc>
      </w:tr>
      <w:tr w:rsidR="00AF7E3B" w14:paraId="01BEB060" w14:textId="77777777" w:rsidTr="00AF7E3B">
        <w:trPr>
          <w:trHeight w:val="1365"/>
        </w:trPr>
        <w:tc>
          <w:tcPr>
            <w:cnfStyle w:val="001000000000" w:firstRow="0" w:lastRow="0" w:firstColumn="1" w:lastColumn="0" w:oddVBand="0" w:evenVBand="0" w:oddHBand="0" w:evenHBand="0" w:firstRowFirstColumn="0" w:firstRowLastColumn="0" w:lastRowFirstColumn="0" w:lastRowLastColumn="0"/>
            <w:tcW w:w="2504" w:type="dxa"/>
          </w:tcPr>
          <w:p w14:paraId="2A4AD020"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lastRenderedPageBreak/>
              <w:t>Área y modalidad</w:t>
            </w:r>
          </w:p>
        </w:tc>
        <w:tc>
          <w:tcPr>
            <w:tcW w:w="2174" w:type="dxa"/>
          </w:tcPr>
          <w:p w14:paraId="131F174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Educativa, en ciencias sociales y del comportamiento</w:t>
            </w:r>
          </w:p>
        </w:tc>
        <w:tc>
          <w:tcPr>
            <w:tcW w:w="4160" w:type="dxa"/>
          </w:tcPr>
          <w:p w14:paraId="2ACC7C0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El problema nace en la formación universitaria: hay un vacío entre lo que la Ley 774 reconoce sobre la MTCI y lo que reciben los estudiantes de Psicología en su carrera.</w:t>
            </w:r>
          </w:p>
        </w:tc>
      </w:tr>
      <w:tr w:rsidR="00AF7E3B" w14:paraId="41EA8F0E" w14:textId="77777777" w:rsidTr="00AF7E3B">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2504" w:type="dxa"/>
          </w:tcPr>
          <w:p w14:paraId="0B80FD37"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Manipulación de variables</w:t>
            </w:r>
          </w:p>
        </w:tc>
        <w:tc>
          <w:tcPr>
            <w:tcW w:w="2174" w:type="dxa"/>
          </w:tcPr>
          <w:p w14:paraId="6E7ECC2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No experimental</w:t>
            </w:r>
          </w:p>
        </w:tc>
        <w:tc>
          <w:tcPr>
            <w:tcW w:w="4160" w:type="dxa"/>
          </w:tcPr>
          <w:p w14:paraId="116A9BE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Nadie es sometido a ninguna intervención; se recogen los conocimientos, prácticas y percepciones de los tres grupos tal como ya existen, sin alterar nada del contexto.</w:t>
            </w:r>
          </w:p>
        </w:tc>
      </w:tr>
      <w:tr w:rsidR="00AF7E3B" w14:paraId="025DE210" w14:textId="77777777" w:rsidTr="00AF7E3B">
        <w:trPr>
          <w:trHeight w:val="825"/>
        </w:trPr>
        <w:tc>
          <w:tcPr>
            <w:cnfStyle w:val="001000000000" w:firstRow="0" w:lastRow="0" w:firstColumn="1" w:lastColumn="0" w:oddVBand="0" w:evenVBand="0" w:oddHBand="0" w:evenHBand="0" w:firstRowFirstColumn="0" w:firstRowLastColumn="0" w:lastRowFirstColumn="0" w:lastRowLastColumn="0"/>
            <w:tcW w:w="2504" w:type="dxa"/>
          </w:tcPr>
          <w:p w14:paraId="5E7EEC24"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Alcance temporal</w:t>
            </w:r>
          </w:p>
        </w:tc>
        <w:tc>
          <w:tcPr>
            <w:tcW w:w="2174" w:type="dxa"/>
          </w:tcPr>
          <w:p w14:paraId="46361C09"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Transversal</w:t>
            </w:r>
          </w:p>
        </w:tc>
        <w:tc>
          <w:tcPr>
            <w:tcW w:w="4160" w:type="dxa"/>
          </w:tcPr>
          <w:p w14:paraId="24DE61E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Los datos reflejan un momento específico, el segundo semestre de 2026, sin dar seguimiento posterior a los participantes.</w:t>
            </w:r>
          </w:p>
        </w:tc>
      </w:tr>
      <w:tr w:rsidR="00AF7E3B" w14:paraId="0854B5D7" w14:textId="77777777" w:rsidTr="00AF7E3B">
        <w:trPr>
          <w:cnfStyle w:val="000000100000" w:firstRow="0" w:lastRow="0" w:firstColumn="0" w:lastColumn="0" w:oddVBand="0" w:evenVBand="0" w:oddHBand="1" w:evenHBand="0" w:firstRowFirstColumn="0" w:firstRowLastColumn="0" w:lastRowFirstColumn="0" w:lastRowLastColumn="0"/>
          <w:trHeight w:val="1365"/>
        </w:trPr>
        <w:tc>
          <w:tcPr>
            <w:cnfStyle w:val="001000000000" w:firstRow="0" w:lastRow="0" w:firstColumn="1" w:lastColumn="0" w:oddVBand="0" w:evenVBand="0" w:oddHBand="0" w:evenHBand="0" w:firstRowFirstColumn="0" w:firstRowLastColumn="0" w:lastRowFirstColumn="0" w:lastRowLastColumn="0"/>
            <w:tcW w:w="2504" w:type="dxa"/>
          </w:tcPr>
          <w:p w14:paraId="66B633D0"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Enfoque filosófico</w:t>
            </w:r>
          </w:p>
        </w:tc>
        <w:tc>
          <w:tcPr>
            <w:tcW w:w="2174" w:type="dxa"/>
          </w:tcPr>
          <w:p w14:paraId="76EE8EA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Mixto / paradigma pragmático</w:t>
            </w:r>
          </w:p>
        </w:tc>
        <w:tc>
          <w:tcPr>
            <w:tcW w:w="4160" w:type="dxa"/>
          </w:tcPr>
          <w:p w14:paraId="38E37037"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Se combina un cuestionario con escala Likert (estudiantes) con cuestionarios de preguntas abiertas (actores locales y docentes), como ya se describe en 10.8.2. Esto se desarrolla en 10.2 y 10.3.</w:t>
            </w:r>
          </w:p>
        </w:tc>
      </w:tr>
    </w:tbl>
    <w:p w14:paraId="34D0B400"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Tipología metodológica delimitada conforme a los criterios de investigación mixta concurrente descritos por Hernández-Sampieri y Mendoza (2023).</w:t>
      </w:r>
    </w:p>
    <w:p w14:paraId="459634FF"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Así, cada objetivo tiene su propia vía de respuesta:</w:t>
      </w:r>
    </w:p>
    <w:p w14:paraId="2E7C020A" w14:textId="77777777" w:rsidR="00AF7E3B" w:rsidRDefault="00425FF0">
      <w:pPr>
        <w:numPr>
          <w:ilvl w:val="0"/>
          <w:numId w:val="11"/>
        </w:numPr>
        <w:pBdr>
          <w:top w:val="nil"/>
          <w:left w:val="nil"/>
          <w:bottom w:val="nil"/>
          <w:right w:val="nil"/>
          <w:between w:val="nil"/>
        </w:pBdr>
        <w:spacing w:before="280" w:after="0" w:line="360" w:lineRule="auto"/>
        <w:ind w:firstLine="709"/>
        <w:jc w:val="both"/>
        <w:rPr>
          <w:color w:val="000000"/>
        </w:rPr>
      </w:pPr>
      <w:r>
        <w:rPr>
          <w:rFonts w:ascii="Times New Roman" w:eastAsia="Times New Roman" w:hAnsi="Times New Roman" w:cs="Times New Roman"/>
          <w:color w:val="000000"/>
        </w:rPr>
        <w:t xml:space="preserve">El </w:t>
      </w:r>
      <w:r>
        <w:rPr>
          <w:rFonts w:ascii="Times New Roman" w:eastAsia="Times New Roman" w:hAnsi="Times New Roman" w:cs="Times New Roman"/>
          <w:b/>
          <w:bCs/>
          <w:color w:val="000000"/>
        </w:rPr>
        <w:t>OE1</w:t>
      </w:r>
      <w:r>
        <w:rPr>
          <w:rFonts w:ascii="Times New Roman" w:eastAsia="Times New Roman" w:hAnsi="Times New Roman" w:cs="Times New Roman"/>
          <w:color w:val="000000"/>
        </w:rPr>
        <w:t xml:space="preserve"> se responde con datos cuantitativos: el cuestionario autoadministrado a estudiantes de 4.º y 5.º año, con escala Likert, permite medir y comparar niveles de conocimiento y frecuencia de uso.</w:t>
      </w:r>
    </w:p>
    <w:p w14:paraId="66670695" w14:textId="77777777" w:rsidR="00AF7E3B" w:rsidRDefault="00425FF0">
      <w:pPr>
        <w:numPr>
          <w:ilvl w:val="0"/>
          <w:numId w:val="11"/>
        </w:numPr>
        <w:pBdr>
          <w:top w:val="nil"/>
          <w:left w:val="nil"/>
          <w:bottom w:val="nil"/>
          <w:right w:val="nil"/>
          <w:between w:val="nil"/>
        </w:pBdr>
        <w:spacing w:after="280" w:line="360" w:lineRule="auto"/>
        <w:ind w:firstLine="709"/>
        <w:jc w:val="both"/>
        <w:rPr>
          <w:color w:val="000000"/>
        </w:rPr>
      </w:pPr>
      <w:r>
        <w:rPr>
          <w:rFonts w:ascii="Times New Roman" w:eastAsia="Times New Roman" w:hAnsi="Times New Roman" w:cs="Times New Roman"/>
          <w:color w:val="000000"/>
        </w:rPr>
        <w:t xml:space="preserve">Los </w:t>
      </w:r>
      <w:r>
        <w:rPr>
          <w:rFonts w:ascii="Times New Roman" w:eastAsia="Times New Roman" w:hAnsi="Times New Roman" w:cs="Times New Roman"/>
          <w:b/>
          <w:bCs/>
          <w:color w:val="000000"/>
        </w:rPr>
        <w:t>OE2 y OE3</w:t>
      </w:r>
      <w:r>
        <w:rPr>
          <w:rFonts w:ascii="Times New Roman" w:eastAsia="Times New Roman" w:hAnsi="Times New Roman" w:cs="Times New Roman"/>
          <w:color w:val="000000"/>
        </w:rPr>
        <w:t xml:space="preserve"> se responden con datos cualitativos: los cuestionarios de preguntas abiertas dirigidos a actores locales y docentes permiten recoger beneficios, limitaciones y propuestas desde la experiencia directa de cada grupo.</w:t>
      </w:r>
    </w:p>
    <w:p w14:paraId="197470E0"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4" w:name="_Toc243573558"/>
      <w:r>
        <w:t>10.2. Enfoque de estudio</w:t>
      </w:r>
      <w:bookmarkEnd w:id="54"/>
    </w:p>
    <w:p w14:paraId="231B06B0" w14:textId="77777777" w:rsidR="00AF7E3B" w:rsidRDefault="00425FF0">
      <w:pPr>
        <w:spacing w:line="360" w:lineRule="auto"/>
        <w:ind w:firstLine="709"/>
        <w:jc w:val="both"/>
        <w:rPr>
          <w:rFonts w:ascii="Times New Roman" w:eastAsia="Times New Roman" w:hAnsi="Times New Roman" w:cs="Times New Roman"/>
          <w:color w:val="000000"/>
        </w:rPr>
      </w:pPr>
      <w:r>
        <w:rPr>
          <w:rFonts w:ascii="Times New Roman" w:hAnsi="Times New Roman"/>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La articulación entre objetivos </w:t>
      </w:r>
      <w:r>
        <w:rPr>
          <w:rFonts w:ascii="Times New Roman" w:hAnsi="Times New Roman"/>
        </w:rPr>
        <w:lastRenderedPageBreak/>
        <w:t>específicos, participantes e instrumentos de recolección se estructuró de forma concurrente e independiente (véase la Tabla 3).</w:t>
      </w:r>
    </w:p>
    <w:p w14:paraId="5EDC4216" w14:textId="77777777" w:rsidR="00AF7E3B" w:rsidRDefault="00425FF0">
      <w:pPr>
        <w:spacing w:before="280" w:after="0" w:line="360" w:lineRule="auto"/>
      </w:pPr>
      <w:r>
        <w:rPr>
          <w:rFonts w:ascii="Times New Roman" w:hAnsi="Times New Roman"/>
          <w:b/>
        </w:rPr>
        <w:t>Tabla 3</w:t>
      </w:r>
    </w:p>
    <w:p w14:paraId="42E03004" w14:textId="77777777" w:rsidR="00AF7E3B" w:rsidRDefault="00425FF0">
      <w:pPr>
        <w:spacing w:after="120" w:line="360" w:lineRule="auto"/>
      </w:pPr>
      <w:r>
        <w:rPr>
          <w:rFonts w:ascii="Times New Roman" w:hAnsi="Times New Roman"/>
          <w:i/>
        </w:rPr>
        <w:t>Componentes del enfoque mixto concurrente y su articulación metodológica</w:t>
      </w:r>
    </w:p>
    <w:tbl>
      <w:tblPr>
        <w:tblStyle w:val="a2"/>
        <w:tblpPr w:leftFromText="141" w:rightFromText="141" w:vertAnchor="text" w:tblpY="145"/>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1524"/>
        <w:gridCol w:w="1780"/>
        <w:gridCol w:w="1226"/>
        <w:gridCol w:w="2702"/>
        <w:gridCol w:w="1606"/>
      </w:tblGrid>
      <w:tr w:rsidR="00AF7E3B" w14:paraId="6CBE5568" w14:textId="77777777" w:rsidTr="00AF7E3B">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524" w:type="dxa"/>
            <w:tcBorders>
              <w:bottom w:val="single" w:sz="6" w:space="0" w:color="auto"/>
            </w:tcBorders>
          </w:tcPr>
          <w:p w14:paraId="2D9EE41E"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2"/>
              </w:rPr>
              <w:t>Componente</w:t>
            </w:r>
          </w:p>
        </w:tc>
        <w:tc>
          <w:tcPr>
            <w:tcW w:w="1780" w:type="dxa"/>
            <w:tcBorders>
              <w:bottom w:val="single" w:sz="6" w:space="0" w:color="auto"/>
            </w:tcBorders>
          </w:tcPr>
          <w:p w14:paraId="43A2247F"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Participantes</w:t>
            </w:r>
          </w:p>
        </w:tc>
        <w:tc>
          <w:tcPr>
            <w:tcW w:w="1226" w:type="dxa"/>
            <w:tcBorders>
              <w:bottom w:val="single" w:sz="6" w:space="0" w:color="auto"/>
            </w:tcBorders>
          </w:tcPr>
          <w:p w14:paraId="3E5EEE8F"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Objetivo</w:t>
            </w:r>
          </w:p>
        </w:tc>
        <w:tc>
          <w:tcPr>
            <w:tcW w:w="2702" w:type="dxa"/>
            <w:tcBorders>
              <w:bottom w:val="single" w:sz="6" w:space="0" w:color="auto"/>
            </w:tcBorders>
          </w:tcPr>
          <w:p w14:paraId="5AF2B64B"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Instrumento</w:t>
            </w:r>
          </w:p>
        </w:tc>
        <w:tc>
          <w:tcPr>
            <w:tcW w:w="1606" w:type="dxa"/>
            <w:tcBorders>
              <w:bottom w:val="single" w:sz="6" w:space="0" w:color="auto"/>
            </w:tcBorders>
          </w:tcPr>
          <w:p w14:paraId="2C484CFD"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Análisis</w:t>
            </w:r>
          </w:p>
        </w:tc>
      </w:tr>
      <w:tr w:rsidR="00AF7E3B" w14:paraId="613944FA" w14:textId="77777777" w:rsidTr="00AF7E3B">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1524" w:type="dxa"/>
          </w:tcPr>
          <w:p w14:paraId="5CDF6C44"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Cuantitativo</w:t>
            </w:r>
          </w:p>
        </w:tc>
        <w:tc>
          <w:tcPr>
            <w:tcW w:w="1780" w:type="dxa"/>
          </w:tcPr>
          <w:p w14:paraId="024965B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Estudiantes de 4.º y 5.º año</w:t>
            </w:r>
          </w:p>
        </w:tc>
        <w:tc>
          <w:tcPr>
            <w:tcW w:w="1226" w:type="dxa"/>
          </w:tcPr>
          <w:p w14:paraId="54CFDE5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OE1</w:t>
            </w:r>
          </w:p>
        </w:tc>
        <w:tc>
          <w:tcPr>
            <w:tcW w:w="2702" w:type="dxa"/>
          </w:tcPr>
          <w:p w14:paraId="4592A18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Cuestionario autoadministrado: preguntas cerradas y escala Likert</w:t>
            </w:r>
          </w:p>
        </w:tc>
        <w:tc>
          <w:tcPr>
            <w:tcW w:w="1606" w:type="dxa"/>
          </w:tcPr>
          <w:p w14:paraId="254B9FA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AF7E3B" w14:paraId="516C2CDF" w14:textId="77777777" w:rsidTr="00AF7E3B">
        <w:trPr>
          <w:trHeight w:val="1095"/>
        </w:trPr>
        <w:tc>
          <w:tcPr>
            <w:cnfStyle w:val="001000000000" w:firstRow="0" w:lastRow="0" w:firstColumn="1" w:lastColumn="0" w:oddVBand="0" w:evenVBand="0" w:oddHBand="0" w:evenHBand="0" w:firstRowFirstColumn="0" w:firstRowLastColumn="0" w:lastRowFirstColumn="0" w:lastRowLastColumn="0"/>
            <w:tcW w:w="1524" w:type="dxa"/>
          </w:tcPr>
          <w:p w14:paraId="6D180D33"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Cualitativo</w:t>
            </w:r>
          </w:p>
        </w:tc>
        <w:tc>
          <w:tcPr>
            <w:tcW w:w="1780" w:type="dxa"/>
          </w:tcPr>
          <w:p w14:paraId="4EBF4A5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Actores locales y docentes</w:t>
            </w:r>
          </w:p>
        </w:tc>
        <w:tc>
          <w:tcPr>
            <w:tcW w:w="1226" w:type="dxa"/>
          </w:tcPr>
          <w:p w14:paraId="1B93221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OE2 y OE3</w:t>
            </w:r>
          </w:p>
        </w:tc>
        <w:tc>
          <w:tcPr>
            <w:tcW w:w="2702" w:type="dxa"/>
          </w:tcPr>
          <w:p w14:paraId="7690120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Cuestionarios con preguntas abiertas y de selección múltiple</w:t>
            </w:r>
          </w:p>
        </w:tc>
        <w:tc>
          <w:tcPr>
            <w:tcW w:w="1606" w:type="dxa"/>
          </w:tcPr>
          <w:p w14:paraId="101003B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Análisis de contenido temático</w:t>
            </w:r>
          </w:p>
        </w:tc>
      </w:tr>
      <w:tr w:rsidR="00AF7E3B" w14:paraId="51CFC4E1" w14:textId="77777777" w:rsidTr="00AF7E3B">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524" w:type="dxa"/>
          </w:tcPr>
          <w:p w14:paraId="3E023E3B"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Integración</w:t>
            </w:r>
          </w:p>
        </w:tc>
        <w:tc>
          <w:tcPr>
            <w:tcW w:w="1780" w:type="dxa"/>
          </w:tcPr>
          <w:p w14:paraId="771A216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Los tres perfiles</w:t>
            </w:r>
          </w:p>
        </w:tc>
        <w:tc>
          <w:tcPr>
            <w:tcW w:w="1226" w:type="dxa"/>
          </w:tcPr>
          <w:p w14:paraId="407FEFD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Objetivo general</w:t>
            </w:r>
          </w:p>
        </w:tc>
        <w:tc>
          <w:tcPr>
            <w:tcW w:w="2702" w:type="dxa"/>
          </w:tcPr>
          <w:p w14:paraId="0721D8E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Triangulación de fuentes</w:t>
            </w:r>
          </w:p>
        </w:tc>
        <w:tc>
          <w:tcPr>
            <w:tcW w:w="1606" w:type="dxa"/>
          </w:tcPr>
          <w:p w14:paraId="388B4480"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Contraste de hallazgos en la discusión</w:t>
            </w:r>
          </w:p>
        </w:tc>
      </w:tr>
    </w:tbl>
    <w:p w14:paraId="2AC0D889"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Desglose operativo de las fases cuantitativa y cualitativa según unidades de análisis, objetivos e instrumentos implementados.</w:t>
      </w:r>
    </w:p>
    <w:p w14:paraId="433FCFB8" w14:textId="77777777" w:rsidR="00AF7E3B" w:rsidRDefault="00AF7E3B">
      <w:pPr>
        <w:spacing w:line="360" w:lineRule="auto"/>
        <w:jc w:val="both"/>
        <w:rPr>
          <w:rFonts w:ascii="Times New Roman" w:eastAsia="Times New Roman" w:hAnsi="Times New Roman" w:cs="Times New Roman"/>
        </w:rPr>
      </w:pPr>
    </w:p>
    <w:p w14:paraId="0210986B"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5" w:name="_Toc243573559"/>
      <w:r>
        <w:t>10.3. Paradigma Pragmático</w:t>
      </w:r>
      <w:bookmarkEnd w:id="55"/>
    </w:p>
    <w:p w14:paraId="51B3FACA"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Este estudio combina la medición de conocimientos y prácticas con la comprensión de significados construidos por actores locales, por lo que se ubica en el paradigma pragmático. El pragmatismo sostiene que los métodos se eligen según su capacidad para resolver el problema de investigación, sin adherirse de forma exclusiva a una sola postura filosófica. Por ello se le considera el fundamento más habitual de la investigación mixta (Arias, 2023).</w:t>
      </w:r>
    </w:p>
    <w:p w14:paraId="00A900E3"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w:t>
      </w:r>
      <w:r>
        <w:rPr>
          <w:rFonts w:ascii="Times New Roman" w:eastAsia="Times New Roman" w:hAnsi="Times New Roman" w:cs="Times New Roman"/>
        </w:rPr>
        <w:lastRenderedPageBreak/>
        <w:t>pragmatismo permite articular ambas miradas hacia un fin práctico: generar orientaciones para integrar éticamente la MTCI en la formación de los estudiantes de Psicología.</w:t>
      </w:r>
    </w:p>
    <w:p w14:paraId="6E93C55A"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se nota con claridad al mirar cómo se trató a cada grupo de participantes:</w:t>
      </w:r>
    </w:p>
    <w:p w14:paraId="3606F313" w14:textId="77777777" w:rsidR="00AF7E3B" w:rsidRDefault="00425FF0">
      <w:pPr>
        <w:numPr>
          <w:ilvl w:val="0"/>
          <w:numId w:val="2"/>
        </w:numPr>
        <w:spacing w:before="280" w:after="0" w:line="360" w:lineRule="auto"/>
        <w:ind w:firstLine="709"/>
        <w:jc w:val="both"/>
      </w:pPr>
      <w:r>
        <w:rPr>
          <w:rFonts w:ascii="Times New Roman" w:eastAsia="Times New Roman" w:hAnsi="Times New Roman" w:cs="Times New Roman"/>
        </w:rPr>
        <w:t xml:space="preserve">Con los </w:t>
      </w:r>
      <w:r>
        <w:rPr>
          <w:rFonts w:ascii="Times New Roman" w:eastAsia="Times New Roman" w:hAnsi="Times New Roman" w:cs="Times New Roman"/>
          <w:b/>
          <w:bCs/>
        </w:rPr>
        <w:t>estudiantes</w:t>
      </w:r>
      <w:r>
        <w:rPr>
          <w:rFonts w:ascii="Times New Roman" w:eastAsia="Times New Roman" w:hAnsi="Times New Roman" w:cs="Times New Roman"/>
        </w:rPr>
        <w:t>, se buscó estandarizar: la escala Likert permite comparar entre sí las respuestas de 4.º y 5.º año, algo que solo tiene sentido si se asume que el conocimiento sobre MTCI puede medirse de forma relativamente objetiva y comparable entre personas.</w:t>
      </w:r>
    </w:p>
    <w:p w14:paraId="43A7FC24" w14:textId="77777777" w:rsidR="00AF7E3B" w:rsidRDefault="00425FF0">
      <w:pPr>
        <w:numPr>
          <w:ilvl w:val="0"/>
          <w:numId w:val="2"/>
        </w:numPr>
        <w:spacing w:after="280" w:line="360" w:lineRule="auto"/>
        <w:ind w:firstLine="709"/>
        <w:jc w:val="both"/>
      </w:pPr>
      <w:r>
        <w:rPr>
          <w:rFonts w:ascii="Times New Roman" w:hAnsi="Times New Roman"/>
        </w:rPr>
        <w:t>Con los actores locales y docentes, se buscó lo contrario: entender desde su propio lenguaje y experiencia qué significa la MTCI, qué beneficios notan y qué estrategias proponen. Aquí no se mide una cantidad, se interpreta un sentido —algo que coincide con lo que el propio documento señala en los antecedentes, cuando advierte que la MTCI "no puede entenderse únicamente como un conjunto de técnicas, sino también como una expresión de formas de comprender la salud" propias de cada actor. Esta articulación de supuestos ontológicos, epistemológicos y metodológicos orientó el diseño del estudio (véase la Tabla 4).</w:t>
      </w:r>
    </w:p>
    <w:p w14:paraId="1E80BB8F" w14:textId="77777777" w:rsidR="00AF7E3B" w:rsidRDefault="00425FF0">
      <w:pPr>
        <w:spacing w:before="280" w:after="0" w:line="360" w:lineRule="auto"/>
      </w:pPr>
      <w:r>
        <w:rPr>
          <w:rFonts w:ascii="Times New Roman" w:hAnsi="Times New Roman"/>
          <w:b/>
        </w:rPr>
        <w:t>Tabla 4</w:t>
      </w:r>
    </w:p>
    <w:p w14:paraId="4BA8258E" w14:textId="77777777" w:rsidR="00AF7E3B" w:rsidRDefault="00425FF0">
      <w:pPr>
        <w:spacing w:after="120" w:line="360" w:lineRule="auto"/>
      </w:pPr>
      <w:r>
        <w:rPr>
          <w:rFonts w:ascii="Times New Roman" w:hAnsi="Times New Roman"/>
          <w:i/>
        </w:rPr>
        <w:t>Supuestos del paradigma pragmático y su aplicación en la investigación</w:t>
      </w:r>
    </w:p>
    <w:tbl>
      <w:tblPr>
        <w:tblStyle w:val="a3"/>
        <w:tblW w:w="8828" w:type="dxa"/>
        <w:tblInd w:w="0" w:type="dxa"/>
        <w:tblBorders>
          <w:top w:val="single" w:sz="6" w:space="0" w:color="auto"/>
          <w:bottom w:val="single" w:sz="6" w:space="0" w:color="auto"/>
        </w:tblBorders>
        <w:tblLayout w:type="fixed"/>
        <w:tblLook w:val="04A0" w:firstRow="1" w:lastRow="0" w:firstColumn="1" w:lastColumn="0" w:noHBand="0" w:noVBand="1"/>
      </w:tblPr>
      <w:tblGrid>
        <w:gridCol w:w="2927"/>
        <w:gridCol w:w="5901"/>
      </w:tblGrid>
      <w:tr w:rsidR="00AF7E3B" w14:paraId="65320EE8" w14:textId="77777777" w:rsidTr="00AF7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Borders>
              <w:bottom w:val="single" w:sz="6" w:space="0" w:color="auto"/>
            </w:tcBorders>
          </w:tcPr>
          <w:p w14:paraId="0CB592CE"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2"/>
              </w:rPr>
              <w:t>Supuesto del paradigma pragmático</w:t>
            </w:r>
          </w:p>
        </w:tc>
        <w:tc>
          <w:tcPr>
            <w:tcW w:w="5901" w:type="dxa"/>
            <w:tcBorders>
              <w:bottom w:val="single" w:sz="6" w:space="0" w:color="auto"/>
            </w:tcBorders>
          </w:tcPr>
          <w:p w14:paraId="2CCD90A0"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Cómo se resuelve en este estudio</w:t>
            </w:r>
          </w:p>
        </w:tc>
      </w:tr>
      <w:tr w:rsidR="00AF7E3B" w14:paraId="1611DE73"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4C72D0BE"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val="0"/>
                <w:bCs w:val="0"/>
                <w:color w:val="000000"/>
                <w:sz w:val="21"/>
              </w:rPr>
              <w:t>Realidad social singular y múltiple</w:t>
            </w:r>
          </w:p>
        </w:tc>
        <w:tc>
          <w:tcPr>
            <w:tcW w:w="5901" w:type="dxa"/>
          </w:tcPr>
          <w:p w14:paraId="6BBEE98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Hay una capa medible (cuánto conocen y usan los estudiantes) y una capa construida socialmente (qué sentido le dan a la MTCI los actores locales y docentes).</w:t>
            </w:r>
          </w:p>
        </w:tc>
      </w:tr>
      <w:tr w:rsidR="00AF7E3B" w14:paraId="22C3B9DB" w14:textId="77777777" w:rsidTr="00AF7E3B">
        <w:tc>
          <w:tcPr>
            <w:cnfStyle w:val="001000000000" w:firstRow="0" w:lastRow="0" w:firstColumn="1" w:lastColumn="0" w:oddVBand="0" w:evenVBand="0" w:oddHBand="0" w:evenHBand="0" w:firstRowFirstColumn="0" w:firstRowLastColumn="0" w:lastRowFirstColumn="0" w:lastRowLastColumn="0"/>
            <w:tcW w:w="2927" w:type="dxa"/>
          </w:tcPr>
          <w:p w14:paraId="468FA5B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val="0"/>
                <w:bCs w:val="0"/>
                <w:color w:val="000000"/>
                <w:sz w:val="21"/>
              </w:rPr>
              <w:t>Miradas objetivas y subjetivas sobre esa realidad</w:t>
            </w:r>
          </w:p>
        </w:tc>
        <w:tc>
          <w:tcPr>
            <w:tcW w:w="5901" w:type="dxa"/>
          </w:tcPr>
          <w:p w14:paraId="0FD613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Se combina la estandarización de la escala Likert con la apertura interpretativa de las preguntas abiertas, según lo que cada grupo podía aportar.</w:t>
            </w:r>
          </w:p>
        </w:tc>
      </w:tr>
      <w:tr w:rsidR="00AF7E3B" w14:paraId="4CF45D99"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49BDDA7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val="0"/>
                <w:bCs w:val="0"/>
                <w:color w:val="000000"/>
                <w:sz w:val="21"/>
              </w:rPr>
              <w:t>El método se elige según lo que funcione mejor para el problema</w:t>
            </w:r>
          </w:p>
        </w:tc>
        <w:tc>
          <w:tcPr>
            <w:tcW w:w="5901" w:type="dxa"/>
          </w:tcPr>
          <w:p w14:paraId="137364F2"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En cada objetivo específico se definió un instrumento, no al revés: se adaptó la herramienta a la pregunta, no la pregunta a una sola tradición metodológica.</w:t>
            </w:r>
          </w:p>
        </w:tc>
      </w:tr>
    </w:tbl>
    <w:p w14:paraId="55B78D93"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Fundamentación ontológica, epistemológica, metodológica y axiológica aplicada a la integración metodológica de saberes.</w:t>
      </w:r>
    </w:p>
    <w:p w14:paraId="7DBF15D1" w14:textId="77777777" w:rsidR="00AF7E3B" w:rsidRDefault="00AF7E3B">
      <w:pPr>
        <w:pBdr>
          <w:top w:val="nil"/>
          <w:left w:val="nil"/>
          <w:bottom w:val="nil"/>
          <w:right w:val="nil"/>
          <w:between w:val="nil"/>
        </w:pBdr>
        <w:spacing w:after="0" w:line="360" w:lineRule="auto"/>
        <w:ind w:left="1080" w:firstLine="709"/>
        <w:jc w:val="both"/>
        <w:rPr>
          <w:rFonts w:ascii="Times New Roman" w:eastAsia="Times New Roman" w:hAnsi="Times New Roman" w:cs="Times New Roman"/>
          <w:b/>
          <w:bCs/>
          <w:i/>
          <w:iCs/>
          <w:color w:val="000000"/>
        </w:rPr>
      </w:pPr>
    </w:p>
    <w:p w14:paraId="26B4F5D4" w14:textId="77777777" w:rsidR="00AF7E3B" w:rsidRDefault="00AF7E3B">
      <w:pPr>
        <w:pBdr>
          <w:top w:val="nil"/>
          <w:left w:val="nil"/>
          <w:bottom w:val="nil"/>
          <w:right w:val="nil"/>
          <w:between w:val="nil"/>
        </w:pBdr>
        <w:spacing w:line="360" w:lineRule="auto"/>
        <w:ind w:left="1080" w:firstLine="709"/>
        <w:jc w:val="both"/>
        <w:rPr>
          <w:rFonts w:ascii="Times New Roman" w:eastAsia="Times New Roman" w:hAnsi="Times New Roman" w:cs="Times New Roman"/>
          <w:b/>
          <w:bCs/>
          <w:i/>
          <w:iCs/>
          <w:color w:val="000000"/>
        </w:rPr>
      </w:pPr>
    </w:p>
    <w:p w14:paraId="07478615"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6" w:name="_Toc243573560"/>
      <w:r>
        <w:t>10.4. Unidad de análisis</w:t>
      </w:r>
      <w:bookmarkEnd w:id="56"/>
    </w:p>
    <w:p w14:paraId="5DEF92B8"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hAnsi="Times New Roman"/>
        </w:rPr>
        <w:t>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 Dicha caracterización de informantes y criterios de selección se detalla a continuación (véase la Tabla 5).</w:t>
      </w:r>
    </w:p>
    <w:p w14:paraId="4ADC746F" w14:textId="77777777" w:rsidR="00AF7E3B" w:rsidRDefault="00AF7E3B">
      <w:pPr>
        <w:spacing w:before="280" w:after="280" w:line="360" w:lineRule="auto"/>
        <w:ind w:firstLine="709"/>
        <w:jc w:val="both"/>
        <w:rPr>
          <w:rFonts w:ascii="Times New Roman" w:eastAsia="Times New Roman" w:hAnsi="Times New Roman" w:cs="Times New Roman"/>
        </w:rPr>
      </w:pPr>
    </w:p>
    <w:p w14:paraId="066BAD21" w14:textId="77777777" w:rsidR="00AF7E3B" w:rsidRDefault="00AF7E3B">
      <w:pPr>
        <w:spacing w:before="280" w:after="280" w:line="360" w:lineRule="auto"/>
        <w:ind w:firstLine="709"/>
        <w:jc w:val="both"/>
        <w:rPr>
          <w:rFonts w:ascii="Times New Roman" w:eastAsia="Times New Roman" w:hAnsi="Times New Roman" w:cs="Times New Roman"/>
        </w:rPr>
      </w:pPr>
    </w:p>
    <w:p w14:paraId="6BDD868E" w14:textId="77777777" w:rsidR="00AF7E3B" w:rsidRDefault="00425FF0">
      <w:pPr>
        <w:spacing w:before="280" w:after="0" w:line="360" w:lineRule="auto"/>
      </w:pPr>
      <w:r>
        <w:rPr>
          <w:rFonts w:ascii="Times New Roman" w:hAnsi="Times New Roman"/>
          <w:b/>
        </w:rPr>
        <w:t>Tabla 5</w:t>
      </w:r>
    </w:p>
    <w:p w14:paraId="2C7FDEF0" w14:textId="77777777" w:rsidR="00AF7E3B" w:rsidRDefault="00425FF0">
      <w:pPr>
        <w:spacing w:after="120" w:line="360" w:lineRule="auto"/>
      </w:pPr>
      <w:r>
        <w:rPr>
          <w:rFonts w:ascii="Times New Roman" w:hAnsi="Times New Roman"/>
          <w:i/>
        </w:rPr>
        <w:t>Caracterización de las unidades de análisis y recolección de información</w:t>
      </w:r>
    </w:p>
    <w:tbl>
      <w:tblPr>
        <w:tblStyle w:val="a4"/>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1476"/>
        <w:gridCol w:w="2345"/>
        <w:gridCol w:w="1110"/>
        <w:gridCol w:w="2322"/>
        <w:gridCol w:w="1585"/>
      </w:tblGrid>
      <w:tr w:rsidR="00AF7E3B" w14:paraId="130BBFAE" w14:textId="77777777" w:rsidTr="00AF7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Borders>
              <w:bottom w:val="single" w:sz="6" w:space="0" w:color="auto"/>
            </w:tcBorders>
          </w:tcPr>
          <w:p w14:paraId="40985FA6"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2"/>
              </w:rPr>
              <w:t>Unidad</w:t>
            </w:r>
          </w:p>
        </w:tc>
        <w:tc>
          <w:tcPr>
            <w:tcW w:w="2345" w:type="dxa"/>
            <w:tcBorders>
              <w:bottom w:val="single" w:sz="6" w:space="0" w:color="auto"/>
            </w:tcBorders>
          </w:tcPr>
          <w:p w14:paraId="309A4191"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Descripción</w:t>
            </w:r>
          </w:p>
        </w:tc>
        <w:tc>
          <w:tcPr>
            <w:tcW w:w="1110" w:type="dxa"/>
            <w:tcBorders>
              <w:bottom w:val="single" w:sz="6" w:space="0" w:color="auto"/>
            </w:tcBorders>
          </w:tcPr>
          <w:p w14:paraId="28D21E7C"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Objetivo</w:t>
            </w:r>
          </w:p>
        </w:tc>
        <w:tc>
          <w:tcPr>
            <w:tcW w:w="2322" w:type="dxa"/>
            <w:tcBorders>
              <w:bottom w:val="single" w:sz="6" w:space="0" w:color="auto"/>
            </w:tcBorders>
          </w:tcPr>
          <w:p w14:paraId="1FE8477A"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Instrumento</w:t>
            </w:r>
          </w:p>
        </w:tc>
        <w:tc>
          <w:tcPr>
            <w:tcW w:w="1585" w:type="dxa"/>
            <w:tcBorders>
              <w:bottom w:val="single" w:sz="6" w:space="0" w:color="auto"/>
            </w:tcBorders>
          </w:tcPr>
          <w:p w14:paraId="2D0AD14A"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Tipo de datos</w:t>
            </w:r>
          </w:p>
        </w:tc>
      </w:tr>
      <w:tr w:rsidR="00AF7E3B" w14:paraId="7DBE0172"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44C527B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Estudiantes</w:t>
            </w:r>
          </w:p>
        </w:tc>
        <w:tc>
          <w:tcPr>
            <w:tcW w:w="2345" w:type="dxa"/>
          </w:tcPr>
          <w:p w14:paraId="5A9259F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Estudiantes de 4.º y 5.º año de Psicología del CUR-Estelí, turno matutino y por encuentro, segundo semestre 2026</w:t>
            </w:r>
          </w:p>
        </w:tc>
        <w:tc>
          <w:tcPr>
            <w:tcW w:w="1110" w:type="dxa"/>
          </w:tcPr>
          <w:p w14:paraId="3B9276E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OE1</w:t>
            </w:r>
          </w:p>
        </w:tc>
        <w:tc>
          <w:tcPr>
            <w:tcW w:w="2322" w:type="dxa"/>
          </w:tcPr>
          <w:p w14:paraId="7CE866C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Cuestionario autoadministrado (Google Forms): preguntas cerradas y escala Likert</w:t>
            </w:r>
          </w:p>
        </w:tc>
        <w:tc>
          <w:tcPr>
            <w:tcW w:w="1585" w:type="dxa"/>
          </w:tcPr>
          <w:p w14:paraId="7ABB47C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Cuantitativos</w:t>
            </w:r>
          </w:p>
        </w:tc>
      </w:tr>
      <w:tr w:rsidR="00AF7E3B" w14:paraId="3ABE522C" w14:textId="77777777" w:rsidTr="00AF7E3B">
        <w:tc>
          <w:tcPr>
            <w:cnfStyle w:val="001000000000" w:firstRow="0" w:lastRow="0" w:firstColumn="1" w:lastColumn="0" w:oddVBand="0" w:evenVBand="0" w:oddHBand="0" w:evenHBand="0" w:firstRowFirstColumn="0" w:firstRowLastColumn="0" w:lastRowFirstColumn="0" w:lastRowLastColumn="0"/>
            <w:tcW w:w="1476" w:type="dxa"/>
          </w:tcPr>
          <w:p w14:paraId="7D4A765C"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Actores locales</w:t>
            </w:r>
          </w:p>
        </w:tc>
        <w:tc>
          <w:tcPr>
            <w:tcW w:w="2345" w:type="dxa"/>
          </w:tcPr>
          <w:p w14:paraId="2CABA2A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Guías, terapeutas holísticos, médicos y otros profesionales certificados en prácticas de MTCI en el municipio de Estelí</w:t>
            </w:r>
          </w:p>
        </w:tc>
        <w:tc>
          <w:tcPr>
            <w:tcW w:w="1110" w:type="dxa"/>
          </w:tcPr>
          <w:p w14:paraId="4F8CBF6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OE2</w:t>
            </w:r>
          </w:p>
        </w:tc>
        <w:tc>
          <w:tcPr>
            <w:tcW w:w="2322" w:type="dxa"/>
          </w:tcPr>
          <w:p w14:paraId="6597DC9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Cuestionario virtual: preguntas abiertas, cerradas y de selección múltiple</w:t>
            </w:r>
          </w:p>
        </w:tc>
        <w:tc>
          <w:tcPr>
            <w:tcW w:w="1585" w:type="dxa"/>
          </w:tcPr>
          <w:p w14:paraId="0DF63E3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Cualitativos y descriptivos</w:t>
            </w:r>
          </w:p>
        </w:tc>
      </w:tr>
      <w:tr w:rsidR="00AF7E3B" w14:paraId="0EC6C589"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32633BA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Docentes-psicólogos</w:t>
            </w:r>
          </w:p>
        </w:tc>
        <w:tc>
          <w:tcPr>
            <w:tcW w:w="2345" w:type="dxa"/>
          </w:tcPr>
          <w:p w14:paraId="23F51F9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 xml:space="preserve">Licenciados en Psicología que ejercen como docentes en el CUR-Estelí y acompañan procesos personales y </w:t>
            </w:r>
            <w:r>
              <w:rPr>
                <w:rFonts w:ascii="Times New Roman" w:eastAsia="Times New Roman" w:hAnsi="Times New Roman" w:cs="Times New Roman"/>
                <w:sz w:val="21"/>
              </w:rPr>
              <w:lastRenderedPageBreak/>
              <w:t>profesionales de los estudiantes</w:t>
            </w:r>
          </w:p>
        </w:tc>
        <w:tc>
          <w:tcPr>
            <w:tcW w:w="1110" w:type="dxa"/>
          </w:tcPr>
          <w:p w14:paraId="0DC978C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lastRenderedPageBreak/>
              <w:t>OE3</w:t>
            </w:r>
          </w:p>
        </w:tc>
        <w:tc>
          <w:tcPr>
            <w:tcW w:w="2322" w:type="dxa"/>
          </w:tcPr>
          <w:p w14:paraId="052A9E5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Cuestionario virtual: preguntas abiertas y de selección múltiple</w:t>
            </w:r>
          </w:p>
        </w:tc>
        <w:tc>
          <w:tcPr>
            <w:tcW w:w="1585" w:type="dxa"/>
          </w:tcPr>
          <w:p w14:paraId="4F085C39"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Cualitativos</w:t>
            </w:r>
          </w:p>
        </w:tc>
      </w:tr>
    </w:tbl>
    <w:p w14:paraId="7A94CF8A"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Delimitación de los tres colectivos participantes conforme al principio de pertinencia informante y complementariedad metodológica.</w:t>
      </w:r>
    </w:p>
    <w:p w14:paraId="39EAD8DE"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triple mirada es la misma que después permite hacer la triangulación de fuentes mencionada en 10.8.3: no se trata de sumar tres cuestionarios distintos, sino de comparar lo que dice cada grupo sobre el mismo fenómeno, para ver dónde coinciden, dónde se contradicen y qué de eso se puede convertir en una recomendación concreta.</w:t>
      </w:r>
    </w:p>
    <w:p w14:paraId="018EA0AF"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7" w:name="_Toc243573561"/>
      <w:r>
        <w:t>10.5. Población y muestra</w:t>
      </w:r>
      <w:bookmarkEnd w:id="57"/>
    </w:p>
    <w:p w14:paraId="57B6F97E"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14:paraId="218E3F27" w14:textId="77777777" w:rsidR="00AF7E3B" w:rsidRDefault="00AF7E3B">
      <w:pPr>
        <w:spacing w:before="280" w:after="280" w:line="360" w:lineRule="auto"/>
        <w:ind w:firstLine="709"/>
        <w:jc w:val="both"/>
        <w:rPr>
          <w:rFonts w:ascii="Times New Roman" w:eastAsia="Times New Roman" w:hAnsi="Times New Roman" w:cs="Times New Roman"/>
        </w:rPr>
      </w:pPr>
    </w:p>
    <w:p w14:paraId="69197B14"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8" w:name="_Toc243573562"/>
      <w:r>
        <w:t>10.5.1. Criterios de inclusión</w:t>
      </w:r>
      <w:bookmarkEnd w:id="58"/>
    </w:p>
    <w:p w14:paraId="1193AC26"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Población estudiantil: Estudiantes del CUR-Estelí con matrícula vigente en cuarto y quinto año de la carrera de psicología de turno matutino y por encuentro. </w:t>
      </w:r>
    </w:p>
    <w:p w14:paraId="693FE746"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Población docente: Licenciados en Psicología que ejercen como docentes y que acompañan procesos formativos en el CUR-Estelí.</w:t>
      </w:r>
    </w:p>
    <w:p w14:paraId="53984E7B"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Población de actores locales: Psicólogos, guías, terapeutas holísticos, médicos, y otros profesionales que hacen uso de MTCI en el municipio de Estelí. </w:t>
      </w:r>
    </w:p>
    <w:p w14:paraId="1507ADA9"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w:t>
      </w:r>
      <w:r>
        <w:rPr>
          <w:rFonts w:ascii="Times New Roman" w:eastAsia="Times New Roman" w:hAnsi="Times New Roman" w:cs="Times New Roman"/>
        </w:rPr>
        <w:lastRenderedPageBreak/>
        <w:t>realizar un estudio, ya que a menudo es imposible o poco práctico analizar a toda la población.</w:t>
      </w:r>
      <w:r>
        <w:rPr>
          <w:rFonts w:ascii="Times New Roman" w:hAnsi="Times New Roman"/>
        </w:rPr>
        <w:t xml:space="preserve"> Para garantizar la representatividad y el rigor del muestreo concurrente entre estudiantes, facilitadores y docentes, se aplicaron criterios específicos de delimitación muestral (véase la Figura 2).</w:t>
      </w:r>
    </w:p>
    <w:p w14:paraId="629DF23A" w14:textId="77777777" w:rsidR="00AF7E3B" w:rsidRDefault="00425FF0">
      <w:pPr>
        <w:spacing w:before="240" w:after="0" w:line="360" w:lineRule="auto"/>
      </w:pPr>
      <w:r>
        <w:rPr>
          <w:rFonts w:ascii="Times New Roman" w:hAnsi="Times New Roman"/>
          <w:b/>
        </w:rPr>
        <w:t>Figura 2</w:t>
      </w:r>
    </w:p>
    <w:p w14:paraId="60627FFF" w14:textId="77777777" w:rsidR="00AF7E3B" w:rsidRDefault="00425FF0">
      <w:pPr>
        <w:spacing w:after="120" w:line="360" w:lineRule="auto"/>
      </w:pPr>
      <w:r>
        <w:rPr>
          <w:rFonts w:ascii="Times New Roman" w:hAnsi="Times New Roman"/>
          <w:i/>
        </w:rPr>
        <w:t>Diagrama de flujo de criterios de inclusión y exclusión de las unidades de análisis</w:t>
      </w:r>
    </w:p>
    <w:p w14:paraId="3DD54D2D" w14:textId="77777777" w:rsidR="00AF7E3B" w:rsidRDefault="00425FF0">
      <w:pPr>
        <w:spacing w:before="120" w:after="120" w:line="240" w:lineRule="auto"/>
        <w:jc w:val="center"/>
      </w:pPr>
      <w:r>
        <w:rPr>
          <w:rFonts w:ascii="Times New Roman" w:hAnsi="Times New Roman"/>
          <w:noProof/>
        </w:rPr>
        <w:drawing>
          <wp:inline distT="0" distB="0" distL="0" distR="0" wp14:anchorId="3E67A3D0" wp14:editId="29042EFE">
            <wp:extent cx="5303520" cy="3432337"/>
            <wp:effectExtent l="0" t="0" r="0" b="0"/>
            <wp:docPr id="2140551492" name="Picture 214055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2_criterios_inclusion_exclusion.png"/>
                    <pic:cNvPicPr/>
                  </pic:nvPicPr>
                  <pic:blipFill>
                    <a:blip r:embed="rId17"/>
                    <a:stretch>
                      <a:fillRect/>
                    </a:stretch>
                  </pic:blipFill>
                  <pic:spPr>
                    <a:xfrm>
                      <a:off x="0" y="0"/>
                      <a:ext cx="5303520" cy="3432337"/>
                    </a:xfrm>
                    <a:prstGeom prst="rect">
                      <a:avLst/>
                    </a:prstGeom>
                  </pic:spPr>
                </pic:pic>
              </a:graphicData>
            </a:graphic>
          </wp:inline>
        </w:drawing>
      </w:r>
    </w:p>
    <w:p w14:paraId="3AFE94A2"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Criterios muestrales aplicados para la delimitación de estudiantes de 4.º y 5.º año (n = 68), facilitadores locales de MTCI (n = 9) y cuerpo docente-psicólogo (n = 9). Fuente: Elaboración propia, 2026.</w:t>
      </w:r>
    </w:p>
    <w:p w14:paraId="5398EA29"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9" w:name="_Toc243573563"/>
      <w:r>
        <w:t>10.5.2. Criterios de exclusión</w:t>
      </w:r>
      <w:bookmarkEnd w:id="59"/>
    </w:p>
    <w:p w14:paraId="2C5C0289" w14:textId="77777777" w:rsidR="00AF7E3B" w:rsidRDefault="00425FF0">
      <w:pPr>
        <w:numPr>
          <w:ilvl w:val="0"/>
          <w:numId w:val="3"/>
        </w:numPr>
        <w:spacing w:before="280" w:after="0" w:line="360" w:lineRule="auto"/>
        <w:ind w:firstLine="709"/>
        <w:jc w:val="both"/>
      </w:pPr>
      <w:r>
        <w:rPr>
          <w:rFonts w:ascii="Times New Roman" w:eastAsia="Times New Roman" w:hAnsi="Times New Roman" w:cs="Times New Roman"/>
        </w:rPr>
        <w:t xml:space="preserve">Estudiantes que no pertenezcan a la carrera de psicología </w:t>
      </w:r>
    </w:p>
    <w:p w14:paraId="60D9FADD" w14:textId="77777777" w:rsidR="00AF7E3B" w:rsidRDefault="00425FF0">
      <w:pPr>
        <w:numPr>
          <w:ilvl w:val="0"/>
          <w:numId w:val="3"/>
        </w:numPr>
        <w:spacing w:after="0" w:line="360" w:lineRule="auto"/>
        <w:ind w:firstLine="709"/>
        <w:jc w:val="both"/>
      </w:pPr>
      <w:r>
        <w:rPr>
          <w:rFonts w:ascii="Times New Roman" w:eastAsia="Times New Roman" w:hAnsi="Times New Roman" w:cs="Times New Roman"/>
        </w:rPr>
        <w:t>Instrumentos de actores que no completaron el cuestionario</w:t>
      </w:r>
    </w:p>
    <w:p w14:paraId="2579D9DC" w14:textId="77777777" w:rsidR="00AF7E3B" w:rsidRDefault="00425FF0">
      <w:pPr>
        <w:numPr>
          <w:ilvl w:val="0"/>
          <w:numId w:val="3"/>
        </w:numPr>
        <w:spacing w:after="0" w:line="360" w:lineRule="auto"/>
        <w:ind w:firstLine="709"/>
        <w:jc w:val="both"/>
      </w:pPr>
      <w:r>
        <w:rPr>
          <w:rFonts w:ascii="Times New Roman" w:eastAsia="Times New Roman" w:hAnsi="Times New Roman" w:cs="Times New Roman"/>
        </w:rPr>
        <w:t xml:space="preserve">Otros actores que no tengan relación o experiencia con el tema de investigación </w:t>
      </w:r>
    </w:p>
    <w:p w14:paraId="4EA7A423" w14:textId="77777777" w:rsidR="00AF7E3B" w:rsidRDefault="00425FF0">
      <w:pPr>
        <w:numPr>
          <w:ilvl w:val="0"/>
          <w:numId w:val="3"/>
        </w:numPr>
        <w:spacing w:after="0" w:line="360" w:lineRule="auto"/>
        <w:ind w:firstLine="709"/>
        <w:jc w:val="both"/>
      </w:pPr>
      <w:r>
        <w:rPr>
          <w:rFonts w:ascii="Times New Roman" w:eastAsia="Times New Roman" w:hAnsi="Times New Roman" w:cs="Times New Roman"/>
        </w:rPr>
        <w:t>Docentes que actualmente no ejercen en el CUR- Estelí</w:t>
      </w:r>
    </w:p>
    <w:p w14:paraId="1050BD0B" w14:textId="77777777" w:rsidR="00AF7E3B" w:rsidRDefault="00AF7E3B">
      <w:pPr>
        <w:spacing w:after="280" w:line="360" w:lineRule="auto"/>
        <w:ind w:firstLine="709"/>
        <w:jc w:val="both"/>
        <w:rPr>
          <w:rFonts w:ascii="Times New Roman" w:eastAsia="Times New Roman" w:hAnsi="Times New Roman" w:cs="Times New Roman"/>
        </w:rPr>
      </w:pPr>
    </w:p>
    <w:p w14:paraId="0470F8C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0" w:name="_Toc243573564"/>
      <w:r>
        <w:lastRenderedPageBreak/>
        <w:t>10.5.3. Muestra</w:t>
      </w:r>
      <w:bookmarkEnd w:id="60"/>
    </w:p>
    <w:p w14:paraId="7D05DE4F"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Conforme a lo señalado en el apartado de Limitaciones del estudio, el tipo de muestra corresponde a un muestreo no probabilístico, por conveniencia e intencional, en tanto la selección de los participantes no se basó en la aleatorización, sino en su disponibilidad y en su pertinencia respecto a los objetivos planteados (Hernández Sampieri &amp; Mendoza Torres, 2023).</w:t>
      </w:r>
    </w:p>
    <w:p w14:paraId="652E76FB"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caso de los estudiantes, la muestra estuvo condicionada por la asistencia y disposición a participar durante la visita realizada a los turnos matutino y sabatino. En el caso de los actores locales y los docentes, el muestreo intencional respondió a la ausencia de un registro formal y centralizado de facilitadores de MTCI en el municipio, así como a la necesidad de contar con informantes clave capaces de aportar profundidad a los objetivos específicos del estudio.</w:t>
      </w:r>
    </w:p>
    <w:p w14:paraId="429765CF"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muestra quedó constituida de la siguiente manera:</w:t>
      </w:r>
      <w:r>
        <w:rPr>
          <w:rFonts w:ascii="Times New Roman" w:hAnsi="Times New Roman"/>
        </w:rPr>
        <w:t xml:space="preserve"> La distribución final de participantes por cada unidad de análisis se presenta a continuación (véase la Tabla 6).</w:t>
      </w:r>
    </w:p>
    <w:p w14:paraId="45297BE2" w14:textId="77777777" w:rsidR="00AF7E3B" w:rsidRDefault="00425FF0">
      <w:pPr>
        <w:spacing w:before="280" w:after="0" w:line="360" w:lineRule="auto"/>
      </w:pPr>
      <w:r>
        <w:rPr>
          <w:rFonts w:ascii="Times New Roman" w:hAnsi="Times New Roman"/>
          <w:b/>
        </w:rPr>
        <w:t>Tabla 6</w:t>
      </w:r>
    </w:p>
    <w:p w14:paraId="63826417" w14:textId="77777777" w:rsidR="00AF7E3B" w:rsidRDefault="00425FF0">
      <w:pPr>
        <w:spacing w:after="120" w:line="360" w:lineRule="auto"/>
      </w:pPr>
      <w:r>
        <w:rPr>
          <w:rFonts w:ascii="Times New Roman" w:hAnsi="Times New Roman"/>
          <w:i/>
        </w:rPr>
        <w:t>Composición y tamaño de la muestra participante por unidad de análisis</w:t>
      </w:r>
    </w:p>
    <w:tbl>
      <w:tblPr>
        <w:tblStyle w:val="a5"/>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2336"/>
        <w:gridCol w:w="1083"/>
        <w:gridCol w:w="5419"/>
      </w:tblGrid>
      <w:tr w:rsidR="00AF7E3B" w14:paraId="47F5586E" w14:textId="77777777" w:rsidTr="00AF7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bottom w:val="single" w:sz="6" w:space="0" w:color="auto"/>
            </w:tcBorders>
          </w:tcPr>
          <w:p w14:paraId="1C46C224"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2"/>
              </w:rPr>
              <w:t>Grupo</w:t>
            </w:r>
          </w:p>
        </w:tc>
        <w:tc>
          <w:tcPr>
            <w:tcW w:w="1083" w:type="dxa"/>
            <w:tcBorders>
              <w:bottom w:val="single" w:sz="6" w:space="0" w:color="auto"/>
            </w:tcBorders>
          </w:tcPr>
          <w:p w14:paraId="61929540"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Muestra</w:t>
            </w:r>
          </w:p>
        </w:tc>
        <w:tc>
          <w:tcPr>
            <w:tcW w:w="5419" w:type="dxa"/>
            <w:tcBorders>
              <w:bottom w:val="single" w:sz="6" w:space="0" w:color="auto"/>
            </w:tcBorders>
          </w:tcPr>
          <w:p w14:paraId="4F749E9A"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Detalle</w:t>
            </w:r>
          </w:p>
        </w:tc>
      </w:tr>
      <w:tr w:rsidR="00AF7E3B" w14:paraId="64E7BDAC"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A4E4FA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Estudiantes de Psicología</w:t>
            </w:r>
          </w:p>
        </w:tc>
        <w:tc>
          <w:tcPr>
            <w:tcW w:w="1083" w:type="dxa"/>
          </w:tcPr>
          <w:p w14:paraId="19535FE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68</w:t>
            </w:r>
          </w:p>
        </w:tc>
        <w:tc>
          <w:tcPr>
            <w:tcW w:w="5419" w:type="dxa"/>
          </w:tcPr>
          <w:p w14:paraId="2E93531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53 estudiantes de 4.º año y 15 de 5.º año, de los turnos matutino y sabatino</w:t>
            </w:r>
          </w:p>
        </w:tc>
      </w:tr>
      <w:tr w:rsidR="00AF7E3B" w14:paraId="0C66B54E" w14:textId="77777777" w:rsidTr="00AF7E3B">
        <w:tc>
          <w:tcPr>
            <w:cnfStyle w:val="001000000000" w:firstRow="0" w:lastRow="0" w:firstColumn="1" w:lastColumn="0" w:oddVBand="0" w:evenVBand="0" w:oddHBand="0" w:evenHBand="0" w:firstRowFirstColumn="0" w:firstRowLastColumn="0" w:lastRowFirstColumn="0" w:lastRowLastColumn="0"/>
            <w:tcW w:w="2336" w:type="dxa"/>
          </w:tcPr>
          <w:p w14:paraId="2964564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Actores locales</w:t>
            </w:r>
          </w:p>
        </w:tc>
        <w:tc>
          <w:tcPr>
            <w:tcW w:w="1083" w:type="dxa"/>
          </w:tcPr>
          <w:p w14:paraId="094F107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9</w:t>
            </w:r>
          </w:p>
        </w:tc>
        <w:tc>
          <w:tcPr>
            <w:tcW w:w="5419" w:type="dxa"/>
          </w:tcPr>
          <w:p w14:paraId="3936F52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7 mujeres y 2 hombres (Quiénes son)</w:t>
            </w:r>
          </w:p>
        </w:tc>
      </w:tr>
      <w:tr w:rsidR="00AF7E3B" w14:paraId="5FE2A9E9"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B461B4B"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Docentes-psicólogos</w:t>
            </w:r>
          </w:p>
        </w:tc>
        <w:tc>
          <w:tcPr>
            <w:tcW w:w="1083" w:type="dxa"/>
          </w:tcPr>
          <w:p w14:paraId="2B9201A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9</w:t>
            </w:r>
          </w:p>
        </w:tc>
        <w:tc>
          <w:tcPr>
            <w:tcW w:w="5419" w:type="dxa"/>
          </w:tcPr>
          <w:p w14:paraId="1B567C1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Docentes del CUR-Estelí (especialidad)</w:t>
            </w:r>
          </w:p>
        </w:tc>
      </w:tr>
      <w:tr w:rsidR="00AF7E3B" w14:paraId="7746993B" w14:textId="77777777" w:rsidTr="00AF7E3B">
        <w:tc>
          <w:tcPr>
            <w:cnfStyle w:val="001000000000" w:firstRow="0" w:lastRow="0" w:firstColumn="1" w:lastColumn="0" w:oddVBand="0" w:evenVBand="0" w:oddHBand="0" w:evenHBand="0" w:firstRowFirstColumn="0" w:firstRowLastColumn="0" w:lastRowFirstColumn="0" w:lastRowLastColumn="0"/>
            <w:tcW w:w="2336" w:type="dxa"/>
          </w:tcPr>
          <w:p w14:paraId="159D34A7"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Total</w:t>
            </w:r>
          </w:p>
        </w:tc>
        <w:tc>
          <w:tcPr>
            <w:tcW w:w="1083" w:type="dxa"/>
          </w:tcPr>
          <w:p w14:paraId="4AF9987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86</w:t>
            </w:r>
          </w:p>
        </w:tc>
        <w:tc>
          <w:tcPr>
            <w:tcW w:w="5419" w:type="dxa"/>
          </w:tcPr>
          <w:p w14:paraId="645A4CF1" w14:textId="77777777" w:rsidR="00AF7E3B" w:rsidRDefault="00425FF0">
            <w:pPr>
              <w:keepNext/>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w:t>
            </w:r>
          </w:p>
        </w:tc>
      </w:tr>
    </w:tbl>
    <w:p w14:paraId="6A716AE9"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N = 86 participantes en total (n = 68 estudiantes de Psicología de 4.º y 5.º año, n = 9 facilitadores locales de MTCI y n = 9 docentes del CUR-Estelí).</w:t>
      </w:r>
    </w:p>
    <w:p w14:paraId="1C1F5DDD"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E2841"/>
        </w:rPr>
      </w:pPr>
    </w:p>
    <w:p w14:paraId="7A60AC5E" w14:textId="77777777" w:rsidR="00AF7E3B" w:rsidRDefault="00425FF0">
      <w:pPr>
        <w:spacing w:before="280" w:after="280" w:line="360" w:lineRule="auto"/>
        <w:ind w:firstLine="709"/>
        <w:jc w:val="both"/>
        <w:rPr>
          <w:rFonts w:ascii="Times New Roman" w:eastAsia="Times New Roman" w:hAnsi="Times New Roman" w:cs="Times New Roman"/>
        </w:rPr>
        <w:sectPr w:rsidR="00AF7E3B">
          <w:headerReference w:type="default" r:id="rId18"/>
          <w:footerReference w:type="default" r:id="rId19"/>
          <w:pgSz w:w="12240" w:h="15840"/>
          <w:pgMar w:top="1417" w:right="1701" w:bottom="1417" w:left="1701" w:header="708" w:footer="708" w:gutter="0"/>
          <w:pgNumType w:start="1"/>
          <w:cols w:space="720"/>
        </w:sectPr>
      </w:pPr>
      <w:r>
        <w:rPr>
          <w:rFonts w:ascii="Times New Roman" w:eastAsia="Times New Roman" w:hAnsi="Times New Roman" w:cs="Times New Roman"/>
        </w:rPr>
        <w:t xml:space="preserve">Esta composición de la muestra es coherente con el diseño mixto de triangulación concurrente descrito en 10.2: el peso cuantitativo recae en el grupo de estudiantes, donde el tamaño de la muestra permite un procesamiento estadístico descriptivo en SPSS, mientras </w:t>
      </w:r>
      <w:r>
        <w:rPr>
          <w:rFonts w:ascii="Times New Roman" w:eastAsia="Times New Roman" w:hAnsi="Times New Roman" w:cs="Times New Roman"/>
        </w:rPr>
        <w:lastRenderedPageBreak/>
        <w:t>que los grupos de actores locales y docentes, al aportar información cualitativa mediante preguntas abiertas, no requieren un tamaño muestral extenso, sino informantes con conocimiento directo y relevante sobre el fenómeno estudiado.</w:t>
      </w:r>
    </w:p>
    <w:p w14:paraId="69C17E1E"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61" w:name="_Toc243573565"/>
      <w:r>
        <w:lastRenderedPageBreak/>
        <w:t>10.6. Operacionalización de variables</w:t>
      </w:r>
      <w:bookmarkEnd w:id="61"/>
    </w:p>
    <w:p w14:paraId="3F103B5C" w14:textId="77777777" w:rsidR="00AF7E3B" w:rsidRDefault="00425FF0">
      <w:pPr>
        <w:spacing w:after="120"/>
      </w:pPr>
      <w:r>
        <w:t>A continuación se detalla la matriz de consistencia metodológica que guio la recolección y análisis de la información empírica (véase la Tabla 7).</w:t>
      </w:r>
    </w:p>
    <w:p w14:paraId="6CC218ED" w14:textId="77777777" w:rsidR="00AF7E3B" w:rsidRDefault="00425FF0">
      <w:pPr>
        <w:spacing w:before="280" w:after="0" w:line="360" w:lineRule="auto"/>
      </w:pPr>
      <w:r>
        <w:rPr>
          <w:rFonts w:ascii="Times New Roman" w:hAnsi="Times New Roman"/>
          <w:b/>
        </w:rPr>
        <w:t>Tabla 7</w:t>
      </w:r>
    </w:p>
    <w:p w14:paraId="6D433A80" w14:textId="77777777" w:rsidR="00AF7E3B" w:rsidRDefault="00425FF0">
      <w:pPr>
        <w:spacing w:after="120" w:line="360" w:lineRule="auto"/>
      </w:pPr>
      <w:r>
        <w:rPr>
          <w:rFonts w:ascii="Times New Roman" w:hAnsi="Times New Roman"/>
          <w:i/>
        </w:rPr>
        <w:t>Matriz de operacionalización de categorías y variables de la investigación</w:t>
      </w:r>
    </w:p>
    <w:tbl>
      <w:tblPr>
        <w:tblStyle w:val="a6"/>
        <w:tblW w:w="15167" w:type="dxa"/>
        <w:tblInd w:w="-851" w:type="dxa"/>
        <w:tblBorders>
          <w:top w:val="single" w:sz="6" w:space="0" w:color="auto"/>
          <w:bottom w:val="single" w:sz="6" w:space="0" w:color="auto"/>
        </w:tblBorders>
        <w:tblLayout w:type="fixed"/>
        <w:tblLook w:val="04A0" w:firstRow="1" w:lastRow="0" w:firstColumn="1" w:lastColumn="0" w:noHBand="0" w:noVBand="1"/>
      </w:tblPr>
      <w:tblGrid>
        <w:gridCol w:w="2461"/>
        <w:gridCol w:w="2208"/>
        <w:gridCol w:w="1793"/>
        <w:gridCol w:w="1902"/>
        <w:gridCol w:w="3950"/>
        <w:gridCol w:w="1475"/>
        <w:gridCol w:w="1378"/>
      </w:tblGrid>
      <w:tr w:rsidR="00AF7E3B" w14:paraId="37F689B9" w14:textId="77777777" w:rsidTr="00AF7E3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61" w:type="dxa"/>
            <w:tcBorders>
              <w:bottom w:val="single" w:sz="6" w:space="0" w:color="auto"/>
            </w:tcBorders>
          </w:tcPr>
          <w:p w14:paraId="47282AD3"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Pregunta de investigación</w:t>
            </w:r>
          </w:p>
        </w:tc>
        <w:tc>
          <w:tcPr>
            <w:tcW w:w="2208" w:type="dxa"/>
            <w:tcBorders>
              <w:bottom w:val="single" w:sz="6" w:space="0" w:color="auto"/>
            </w:tcBorders>
          </w:tcPr>
          <w:p w14:paraId="6AFFB0E6"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Objetivos específicos</w:t>
            </w:r>
          </w:p>
        </w:tc>
        <w:tc>
          <w:tcPr>
            <w:tcW w:w="1793" w:type="dxa"/>
            <w:tcBorders>
              <w:bottom w:val="single" w:sz="6" w:space="0" w:color="auto"/>
            </w:tcBorders>
          </w:tcPr>
          <w:p w14:paraId="6E3255FF"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Variable y subvariables </w:t>
            </w:r>
          </w:p>
        </w:tc>
        <w:tc>
          <w:tcPr>
            <w:tcW w:w="1902" w:type="dxa"/>
            <w:tcBorders>
              <w:bottom w:val="single" w:sz="6" w:space="0" w:color="auto"/>
            </w:tcBorders>
          </w:tcPr>
          <w:p w14:paraId="1C1A0DF3"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Categoría y subcategorías/ </w:t>
            </w:r>
          </w:p>
        </w:tc>
        <w:tc>
          <w:tcPr>
            <w:tcW w:w="3950" w:type="dxa"/>
            <w:tcBorders>
              <w:bottom w:val="single" w:sz="6" w:space="0" w:color="auto"/>
            </w:tcBorders>
          </w:tcPr>
          <w:p w14:paraId="2E95F5ED"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Ítem / elemento</w:t>
            </w:r>
          </w:p>
        </w:tc>
        <w:tc>
          <w:tcPr>
            <w:tcW w:w="1475" w:type="dxa"/>
            <w:tcBorders>
              <w:bottom w:val="single" w:sz="6" w:space="0" w:color="auto"/>
            </w:tcBorders>
          </w:tcPr>
          <w:p w14:paraId="4A0845FC"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Instrumentos</w:t>
            </w:r>
          </w:p>
        </w:tc>
        <w:tc>
          <w:tcPr>
            <w:tcW w:w="1378" w:type="dxa"/>
            <w:tcBorders>
              <w:bottom w:val="single" w:sz="6" w:space="0" w:color="auto"/>
            </w:tcBorders>
          </w:tcPr>
          <w:p w14:paraId="3A71B9ED"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Informantes</w:t>
            </w:r>
          </w:p>
        </w:tc>
      </w:tr>
      <w:tr w:rsidR="00AF7E3B" w14:paraId="6D45F9EE"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vMerge w:val="restart"/>
          </w:tcPr>
          <w:p w14:paraId="080E42C5"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b w:val="0"/>
                <w:bCs w:val="0"/>
                <w:color w:val="000000"/>
                <w:sz w:val="21"/>
                <w:szCs w:val="22"/>
              </w:rPr>
              <w:t>1. ¿Qué nivel de conocimiento conceptual y normativo tienen los estudiantes de psicología sobre la MTCI y su marco legal?</w:t>
            </w:r>
          </w:p>
        </w:tc>
        <w:tc>
          <w:tcPr>
            <w:tcW w:w="2208" w:type="dxa"/>
            <w:vMerge w:val="restart"/>
          </w:tcPr>
          <w:p w14:paraId="26243AC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O.E.1.</w:t>
            </w:r>
          </w:p>
          <w:p w14:paraId="56EF115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Caracterizar los saberes, conocimientos y la frecuencia de uso de la MTCI de los estudiantes de psicología del CUR-Estelí.</w:t>
            </w:r>
          </w:p>
        </w:tc>
        <w:tc>
          <w:tcPr>
            <w:tcW w:w="1793" w:type="dxa"/>
          </w:tcPr>
          <w:p w14:paraId="2C795A4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V1. Conocimientos sobre la MTCI: Grado de dominio teórico e información que posee el estudiante.</w:t>
            </w:r>
          </w:p>
          <w:p w14:paraId="468817B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E020EA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Subvariable 1.1: Conocimiento conceptual: Comprensión general del concepto y sus terapias.</w:t>
            </w:r>
          </w:p>
          <w:p w14:paraId="5FFA358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1CE5444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Categoría 1.1: Precisión del conocimiento conceptual.</w:t>
            </w:r>
          </w:p>
          <w:p w14:paraId="227A354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455A056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Subcategorías nominales:</w:t>
            </w:r>
            <w:r>
              <w:rPr>
                <w:rFonts w:ascii="Times New Roman" w:eastAsia="Times New Roman" w:hAnsi="Times New Roman" w:cs="Times New Roman"/>
                <w:color w:val="000000"/>
                <w:sz w:val="21"/>
                <w:szCs w:val="22"/>
              </w:rPr>
              <w:br/>
              <w:t>Opción b: Definición correcta.</w:t>
            </w:r>
            <w:r>
              <w:rPr>
                <w:rFonts w:ascii="Times New Roman" w:eastAsia="Times New Roman" w:hAnsi="Times New Roman" w:cs="Times New Roman"/>
                <w:color w:val="000000"/>
                <w:sz w:val="21"/>
                <w:szCs w:val="22"/>
              </w:rPr>
              <w:br/>
              <w:t xml:space="preserve">Opciones a, c: Definición incorrecta. </w:t>
            </w:r>
            <w:r>
              <w:rPr>
                <w:rFonts w:ascii="Times New Roman" w:eastAsia="Times New Roman" w:hAnsi="Times New Roman" w:cs="Times New Roman"/>
                <w:color w:val="000000"/>
                <w:sz w:val="21"/>
                <w:szCs w:val="22"/>
              </w:rPr>
              <w:br/>
              <w:t>Opción d: Desconocimiento. (Clasifican la capacidad de identificar conceptos de MTCI).</w:t>
            </w:r>
          </w:p>
          <w:p w14:paraId="298E5E3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55C1525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I1-1 ¿Cuál de las siguientes afirmaciones describe con mayor precisión el concepto de Medicina Tradicional, Complementaria e Integrativa (MTCI)?</w:t>
            </w:r>
            <w:r>
              <w:rPr>
                <w:rFonts w:ascii="Times New Roman" w:eastAsia="Times New Roman" w:hAnsi="Times New Roman" w:cs="Times New Roman"/>
                <w:color w:val="000000"/>
                <w:sz w:val="21"/>
                <w:szCs w:val="22"/>
              </w:rPr>
              <w:br/>
              <w:t>a) Sistema de terapias enfocado exclusivamente en la relajación espiritual y mística.</w:t>
            </w:r>
          </w:p>
          <w:p w14:paraId="74810F8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Conjunto diverso de saberes y prácticas de atención sanitaria (ancestrales y no convencionales) orientadas al mantenimiento de la salud.</w:t>
            </w:r>
          </w:p>
          <w:p w14:paraId="163D76C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Grupo de prácticas empíricas diseñadas para sustituir definitivamente los tratamientos farmacológicos.</w:t>
            </w:r>
          </w:p>
          <w:p w14:paraId="4F03585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No estoy familiarizado(a) con la definición técnica de la MTCI.</w:t>
            </w:r>
          </w:p>
          <w:p w14:paraId="4E60A81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I1-2 ¿Qué nivel de familiaridad tiene con la identificación de prácticas asociadas a la </w:t>
            </w:r>
            <w:r>
              <w:rPr>
                <w:rFonts w:ascii="Times New Roman" w:eastAsia="Times New Roman" w:hAnsi="Times New Roman" w:cs="Times New Roman"/>
                <w:color w:val="000000"/>
                <w:sz w:val="21"/>
                <w:szCs w:val="22"/>
              </w:rPr>
              <w:lastRenderedPageBreak/>
              <w:t>MTCI? (Alto/Medio/Bajo/No estoy familiarizado(a) )</w:t>
            </w:r>
          </w:p>
        </w:tc>
        <w:tc>
          <w:tcPr>
            <w:tcW w:w="1475" w:type="dxa"/>
            <w:vMerge w:val="restart"/>
          </w:tcPr>
          <w:p w14:paraId="6D1E6EA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 I1</w:t>
            </w:r>
          </w:p>
        </w:tc>
        <w:tc>
          <w:tcPr>
            <w:tcW w:w="1378" w:type="dxa"/>
            <w:vMerge w:val="restart"/>
          </w:tcPr>
          <w:p w14:paraId="4388AC4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Estudiantes de 4to y 5to año de psicología </w:t>
            </w:r>
          </w:p>
        </w:tc>
      </w:tr>
      <w:tr w:rsidR="00AF7E3B" w14:paraId="3BA8F0BC"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vMerge/>
          </w:tcPr>
          <w:p w14:paraId="30920D02"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6E09CEC7"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094EAC52"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2A357B5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1.2: Conocimiento normativo: Familiaridad con el marco legal nicaragüense aplicable (Ley 774 y Ley 292).</w:t>
            </w:r>
          </w:p>
          <w:p w14:paraId="60CA73C1"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51C78C3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Categoría 1.2:</w:t>
            </w:r>
            <w:r>
              <w:rPr>
                <w:rFonts w:ascii="Times New Roman" w:eastAsia="Times New Roman" w:hAnsi="Times New Roman" w:cs="Times New Roman"/>
                <w:color w:val="000000"/>
                <w:sz w:val="21"/>
                <w:szCs w:val="22"/>
              </w:rPr>
              <w:t xml:space="preserve"> Nivel de apropiación legal.</w:t>
            </w:r>
          </w:p>
          <w:p w14:paraId="6F5A7F9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Subcategorías ordinales: Pleno, Parcial, Nulo.</w:t>
            </w:r>
          </w:p>
          <w:p w14:paraId="7DDE398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(Clasifica el grado de conocimiento sobre la Ley No. 774 y las delimitaciones del psicólogo según la Ley No. 292).</w:t>
            </w:r>
          </w:p>
          <w:p w14:paraId="51527A6A"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642F042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I1-3 De acuerdo con los principios de la Ley No. 774 (Ley de Medicina Natural, Terapias Complementarias y Productos Naturales en Nicaragua), ¿cuál de los siguientes enunciados describe correctamente su propósito dentro del Sistema Nacional de Salud? </w:t>
            </w:r>
          </w:p>
          <w:p w14:paraId="7ABF4F9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Promover la sustitución progresiva de la atención médica y psicológica convencional por prácticas ancestrales.</w:t>
            </w:r>
          </w:p>
          <w:p w14:paraId="185D44A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Institucionalizar la MTCI promoviendo su integración, garantizando la equidad y el derecho a la alternabilidad terapéutica.</w:t>
            </w:r>
          </w:p>
          <w:p w14:paraId="4D1E6F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Facultar a todos los profesionales de la salud para prescribir libremente psicofármacos y plantas medicinales sin distinción.</w:t>
            </w:r>
          </w:p>
          <w:p w14:paraId="23B54A0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No estoy familiarizado(a) con los principios de esta ley.)</w:t>
            </w:r>
          </w:p>
          <w:p w14:paraId="7CE6780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3096FA2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I1-4 ¿Cuál de los siguientes enunciados describe correctamente una limitación legal fundamental en el ejercicio de la psicología clínica en Nicaragua y la norma que la sustenta? </w:t>
            </w:r>
          </w:p>
          <w:p w14:paraId="2B06CBA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Restricción para emitir diagnósticos clínicos sin supervisión psiquiátrica, establecida en la Ley General de Salud.</w:t>
            </w:r>
          </w:p>
          <w:p w14:paraId="3EC0D08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b) Imposibilidad legal de prescribir psicofármacos, facultad reservada exclusivamente a médicos según la Ley No. 292 (Ley de Medicamentos y Farmacias).</w:t>
            </w:r>
          </w:p>
          <w:p w14:paraId="060D216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Prohibición de recomendar prácticas de autocuidado o terapias complementarias a los pacientes, según la Ley No. 774.</w:t>
            </w:r>
          </w:p>
          <w:p w14:paraId="40C7AC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No estoy familiarizado(a) con las limitaciones normativas sobre este tema.</w:t>
            </w:r>
          </w:p>
          <w:p w14:paraId="473E529A"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vMerge/>
          </w:tcPr>
          <w:p w14:paraId="3CF3B503"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6C741079"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760F3E75"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vMerge/>
          </w:tcPr>
          <w:p w14:paraId="5B284306"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32A01825"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42CB0A8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0260852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1.3: Reconocimiento de Prácticas de MTCI (Ley No. 774 Art.12): Identificación empírica de las prácticas específicas amparadas por el marco jurídico.</w:t>
            </w:r>
          </w:p>
        </w:tc>
        <w:tc>
          <w:tcPr>
            <w:tcW w:w="1902" w:type="dxa"/>
          </w:tcPr>
          <w:p w14:paraId="4BE149B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Categoría 1.3:</w:t>
            </w:r>
            <w:r>
              <w:rPr>
                <w:rFonts w:ascii="Times New Roman" w:eastAsia="Times New Roman" w:hAnsi="Times New Roman" w:cs="Times New Roman"/>
                <w:color w:val="000000"/>
                <w:sz w:val="21"/>
                <w:szCs w:val="22"/>
              </w:rPr>
              <w:t xml:space="preserve"> Espectro de reconocimiento.</w:t>
            </w:r>
          </w:p>
          <w:p w14:paraId="1CD6BB52"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74DCF33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Subcategorías Nominales: Cat. </w:t>
            </w:r>
            <w:r>
              <w:rPr>
                <w:rFonts w:ascii="Times New Roman" w:eastAsia="Times New Roman" w:hAnsi="Times New Roman" w:cs="Times New Roman"/>
                <w:b/>
                <w:bCs/>
                <w:color w:val="000000"/>
                <w:sz w:val="21"/>
                <w:szCs w:val="22"/>
              </w:rPr>
              <w:t>A</w:t>
            </w:r>
            <w:r>
              <w:rPr>
                <w:rFonts w:ascii="Times New Roman" w:eastAsia="Times New Roman" w:hAnsi="Times New Roman" w:cs="Times New Roman"/>
                <w:color w:val="000000"/>
                <w:sz w:val="21"/>
                <w:szCs w:val="22"/>
              </w:rPr>
              <w:t xml:space="preserve"> (Medicina Natural), Cat. </w:t>
            </w:r>
            <w:r>
              <w:rPr>
                <w:rFonts w:ascii="Times New Roman" w:eastAsia="Times New Roman" w:hAnsi="Times New Roman" w:cs="Times New Roman"/>
                <w:b/>
                <w:bCs/>
                <w:color w:val="000000"/>
                <w:sz w:val="21"/>
                <w:szCs w:val="22"/>
              </w:rPr>
              <w:t>B</w:t>
            </w:r>
            <w:r>
              <w:rPr>
                <w:rFonts w:ascii="Times New Roman" w:eastAsia="Times New Roman" w:hAnsi="Times New Roman" w:cs="Times New Roman"/>
                <w:color w:val="000000"/>
                <w:sz w:val="21"/>
                <w:szCs w:val="22"/>
              </w:rPr>
              <w:t xml:space="preserve"> (Terapias Físicas), Cat. </w:t>
            </w:r>
            <w:r>
              <w:rPr>
                <w:rFonts w:ascii="Times New Roman" w:eastAsia="Times New Roman" w:hAnsi="Times New Roman" w:cs="Times New Roman"/>
                <w:b/>
                <w:bCs/>
                <w:color w:val="000000"/>
                <w:sz w:val="21"/>
                <w:szCs w:val="22"/>
              </w:rPr>
              <w:t>C</w:t>
            </w:r>
            <w:r>
              <w:rPr>
                <w:rFonts w:ascii="Times New Roman" w:eastAsia="Times New Roman" w:hAnsi="Times New Roman" w:cs="Times New Roman"/>
                <w:color w:val="000000"/>
                <w:sz w:val="21"/>
                <w:szCs w:val="22"/>
              </w:rPr>
              <w:t xml:space="preserve"> (Terapias Energéticas).</w:t>
            </w:r>
          </w:p>
          <w:p w14:paraId="5B6C125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(Inventario de prácticas conocidas por el estudiante).</w:t>
            </w:r>
          </w:p>
        </w:tc>
        <w:tc>
          <w:tcPr>
            <w:tcW w:w="3950" w:type="dxa"/>
          </w:tcPr>
          <w:p w14:paraId="5C08BA2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I1-12. A continuación, se presenta el listado agrupado de prácticas reconocidas oficialmente en Nicaragua según la Ley No. 774 (Art. 12). Por favor, marque TODAS aquellas de las que usted tenga algún conocimiento (Checklist de 15 opciones según Art. 12, Ley No. 774).</w:t>
            </w:r>
          </w:p>
        </w:tc>
        <w:tc>
          <w:tcPr>
            <w:tcW w:w="1475" w:type="dxa"/>
            <w:vMerge/>
          </w:tcPr>
          <w:p w14:paraId="55DAFBA8"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4CF5356C"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5746CED7"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vMerge w:val="restart"/>
          </w:tcPr>
          <w:p w14:paraId="41DC009F"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2. ¿Con qué frecuencia recurren los estudiantes a la MTCI para su autocuidado y qué grado de bienestar perciben?</w:t>
            </w:r>
          </w:p>
        </w:tc>
        <w:tc>
          <w:tcPr>
            <w:tcW w:w="2208" w:type="dxa"/>
            <w:vMerge/>
          </w:tcPr>
          <w:p w14:paraId="30109FD1"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08CFD66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V2.</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Uso y experiencia con la MTCI:</w:t>
            </w:r>
            <w:r>
              <w:rPr>
                <w:rFonts w:ascii="Times New Roman" w:eastAsia="Times New Roman" w:hAnsi="Times New Roman" w:cs="Times New Roman"/>
                <w:color w:val="000000"/>
                <w:sz w:val="21"/>
                <w:szCs w:val="22"/>
              </w:rPr>
              <w:t xml:space="preserve"> Conductas de </w:t>
            </w:r>
            <w:r>
              <w:rPr>
                <w:rFonts w:ascii="Times New Roman" w:eastAsia="Times New Roman" w:hAnsi="Times New Roman" w:cs="Times New Roman"/>
                <w:color w:val="000000"/>
                <w:sz w:val="21"/>
                <w:szCs w:val="22"/>
              </w:rPr>
              <w:lastRenderedPageBreak/>
              <w:t>consumo e impacto subjetivo.</w:t>
            </w:r>
          </w:p>
          <w:p w14:paraId="286170E8"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3D354A4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Subvariable 2.1</w:t>
            </w: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Uso personal:</w:t>
            </w:r>
            <w:r>
              <w:rPr>
                <w:rFonts w:ascii="Times New Roman" w:eastAsia="Times New Roman" w:hAnsi="Times New Roman" w:cs="Times New Roman"/>
                <w:color w:val="000000"/>
                <w:sz w:val="21"/>
                <w:szCs w:val="22"/>
              </w:rPr>
              <w:t xml:space="preserve"> Recurrencia y razones para utilizar la MTCI.</w:t>
            </w:r>
          </w:p>
          <w:p w14:paraId="40703388"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2B75ADC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2.1:</w:t>
            </w:r>
            <w:r>
              <w:rPr>
                <w:rFonts w:ascii="Times New Roman" w:eastAsia="Times New Roman" w:hAnsi="Times New Roman" w:cs="Times New Roman"/>
                <w:color w:val="000000"/>
                <w:sz w:val="21"/>
                <w:szCs w:val="22"/>
              </w:rPr>
              <w:t xml:space="preserve"> Frecuencia de uso personal.</w:t>
            </w:r>
          </w:p>
          <w:p w14:paraId="5C98FFDD"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749CA72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Subcategorías ordinales: muy frecuentemente, frecuentemente, ocasionalmente, rara vez, nunca.</w:t>
            </w:r>
          </w:p>
          <w:p w14:paraId="38C6B77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(Mide la asiduidad con la que recurre a la MTCI).</w:t>
            </w:r>
          </w:p>
          <w:p w14:paraId="3A799179"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64CE93B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I1-5 En el último año (últimos 12 meses), ¿con qué frecuencia ha recurrido a prácticas de la MTCI como método de autocuidado? </w:t>
            </w:r>
          </w:p>
          <w:p w14:paraId="6406B01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Muy frecuentemente (uso diario)</w:t>
            </w:r>
          </w:p>
          <w:p w14:paraId="6F9F75C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Frecuentemente (uso semanal)</w:t>
            </w:r>
          </w:p>
          <w:p w14:paraId="5375DE9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 Ocasionalmente (uso mensual)</w:t>
            </w:r>
          </w:p>
          <w:p w14:paraId="6BE9CAA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Rara vez (1 a 2 veces al año)</w:t>
            </w:r>
          </w:p>
          <w:p w14:paraId="030F790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 Nunca</w:t>
            </w:r>
          </w:p>
          <w:p w14:paraId="03A2C2C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6183AB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I1-6 En el último año (últimos 12 meses), ¿con qué frecuencia ha utilizado prácticas de la MTCI para manejar su estrés personal?</w:t>
            </w:r>
          </w:p>
          <w:p w14:paraId="3A9091A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Muy frecuentemente (uso diario)</w:t>
            </w:r>
          </w:p>
          <w:p w14:paraId="57316E5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Frecuentemente (uso semanal)</w:t>
            </w:r>
          </w:p>
          <w:p w14:paraId="1E6271D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Ocasionalmente (uso mensual)</w:t>
            </w:r>
          </w:p>
          <w:p w14:paraId="41B54EF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Rara vez (1 a 2 veces al año)</w:t>
            </w:r>
          </w:p>
          <w:p w14:paraId="63A2629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 Nunca / No utilizo estas prácticas</w:t>
            </w:r>
          </w:p>
          <w:p w14:paraId="67AD426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sz w:val="21"/>
                <w:szCs w:val="22"/>
              </w:rPr>
              <w:br/>
            </w:r>
          </w:p>
        </w:tc>
        <w:tc>
          <w:tcPr>
            <w:tcW w:w="1475" w:type="dxa"/>
            <w:vMerge/>
          </w:tcPr>
          <w:p w14:paraId="7CD93372"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339787F0"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32F45120"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vMerge/>
          </w:tcPr>
          <w:p w14:paraId="5279E0FA"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28B8AC9D"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4FC2DC0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0180B07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2.2: Experiencia de bienestar: Percepción subjetiva de mejoría o alivio.</w:t>
            </w:r>
          </w:p>
          <w:p w14:paraId="40FECBF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09E319C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Categoría 2.2:</w:t>
            </w:r>
            <w:r>
              <w:rPr>
                <w:rFonts w:ascii="Times New Roman" w:eastAsia="Times New Roman" w:hAnsi="Times New Roman" w:cs="Times New Roman"/>
                <w:color w:val="000000"/>
                <w:sz w:val="21"/>
                <w:szCs w:val="22"/>
              </w:rPr>
              <w:t xml:space="preserve"> Grado de efectividad percibida.</w:t>
            </w:r>
          </w:p>
          <w:p w14:paraId="685F8BF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489DC9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Subcategorías ordinales: Efectos muy favorables, Efectos favorables, Ausencia de cambios, Efectos desfavorables.</w:t>
            </w:r>
          </w:p>
          <w:p w14:paraId="27E1A1B2"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1604ECA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I1-7 En caso de haber utilizado prácticas de la MTCI, ¿cómo describe los cambios o efectos psicofisiológicos que ha experimentado personalmente? </w:t>
            </w:r>
          </w:p>
          <w:p w14:paraId="55F784F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3B5618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Efectos muy favorables (alto nivel de bienestar/alivio)</w:t>
            </w:r>
          </w:p>
          <w:p w14:paraId="306A874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Efectos favorables (nivel moderado de bienestar/alivio)</w:t>
            </w:r>
          </w:p>
          <w:p w14:paraId="01D47A7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Ausencia de cambios (ningún efecto percibido)</w:t>
            </w:r>
          </w:p>
          <w:p w14:paraId="4F6B38F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Efectos desfavorables (malestar o experiencias negativas)</w:t>
            </w:r>
          </w:p>
          <w:p w14:paraId="5F7540B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 No he utilizado estas prácticas.</w:t>
            </w:r>
          </w:p>
          <w:p w14:paraId="30415772"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vMerge/>
          </w:tcPr>
          <w:p w14:paraId="55C48083"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6E830218"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3ECDBB43"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vMerge w:val="restart"/>
          </w:tcPr>
          <w:p w14:paraId="61D8FC95"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3. ¿Cómo valoran los estudiantes la pertinencia clínica de la MTCI y qué tan preparados se sienten para derivar éticamente?</w:t>
            </w:r>
          </w:p>
        </w:tc>
        <w:tc>
          <w:tcPr>
            <w:tcW w:w="2208" w:type="dxa"/>
            <w:vMerge/>
          </w:tcPr>
          <w:p w14:paraId="5C5ED6AA"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3D5E1F3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V3. Valoración de la MTCI en la praxis:</w:t>
            </w:r>
            <w:r>
              <w:rPr>
                <w:rFonts w:ascii="Times New Roman" w:eastAsia="Times New Roman" w:hAnsi="Times New Roman" w:cs="Times New Roman"/>
                <w:color w:val="000000"/>
                <w:sz w:val="21"/>
                <w:szCs w:val="22"/>
              </w:rPr>
              <w:t xml:space="preserve"> Juicio crítico sobre la utilidad en la salud mental.</w:t>
            </w:r>
          </w:p>
          <w:p w14:paraId="5EE114B7"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7BE49B1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3.1: Pertinencia clínica:</w:t>
            </w:r>
            <w:r>
              <w:rPr>
                <w:rFonts w:ascii="Times New Roman" w:eastAsia="Times New Roman" w:hAnsi="Times New Roman" w:cs="Times New Roman"/>
                <w:color w:val="000000"/>
                <w:sz w:val="21"/>
                <w:szCs w:val="22"/>
              </w:rPr>
              <w:t xml:space="preserve"> Grado en que se considera útil integrarla en terapia.</w:t>
            </w:r>
          </w:p>
          <w:p w14:paraId="0C1F207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212E58E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 Categoría 3.1: </w:t>
            </w:r>
            <w:r>
              <w:rPr>
                <w:rFonts w:ascii="Times New Roman" w:eastAsia="Times New Roman" w:hAnsi="Times New Roman" w:cs="Times New Roman"/>
                <w:color w:val="000000"/>
                <w:sz w:val="21"/>
                <w:szCs w:val="22"/>
              </w:rPr>
              <w:t>Nivel de aceptación profesional.</w:t>
            </w:r>
          </w:p>
          <w:p w14:paraId="0A15EC5E"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0619801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Subcategorías ordinales:</w:t>
            </w:r>
            <w:r>
              <w:rPr>
                <w:rFonts w:ascii="Times New Roman" w:eastAsia="Times New Roman" w:hAnsi="Times New Roman" w:cs="Times New Roman"/>
                <w:color w:val="000000"/>
                <w:sz w:val="21"/>
                <w:szCs w:val="22"/>
              </w:rPr>
              <w:t xml:space="preserve"> Favorable, Neutral, Desfavorable.</w:t>
            </w:r>
          </w:p>
          <w:p w14:paraId="1B53665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(Clasifica la postura frente a la MTCI como apoyo válido).</w:t>
            </w:r>
          </w:p>
          <w:p w14:paraId="698AFB9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13E2A8B9"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I1-8 ¿Cuál es su postura profesional frente a la pertinencia de abordar la MTCI en el espacio psicoterapéutico (específicamente mediante psicoeducación, acompañamiento del autocuidado del paciente o derivación a externos), diferenciándola de la aplicación clínica directa?</w:t>
            </w:r>
          </w:p>
          <w:p w14:paraId="796F850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Favorable</w:t>
            </w:r>
          </w:p>
          <w:p w14:paraId="464ED30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Neutral</w:t>
            </w:r>
          </w:p>
          <w:p w14:paraId="5903897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Indiferente</w:t>
            </w:r>
          </w:p>
          <w:p w14:paraId="77BC873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Desfavorable</w:t>
            </w:r>
          </w:p>
          <w:p w14:paraId="169C610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084278B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I1-9 ¿Qué tipo de efecto considera que tiene el uso de la MTCI sobre la regulación psicofisiológica del consultante?</w:t>
            </w:r>
          </w:p>
          <w:p w14:paraId="791D1EE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Efecto muy favorable</w:t>
            </w:r>
          </w:p>
          <w:p w14:paraId="6D366BE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Efecto favorable</w:t>
            </w:r>
          </w:p>
          <w:p w14:paraId="5BD5CEB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Ningún efecto (Impacto neutro)</w:t>
            </w:r>
          </w:p>
          <w:p w14:paraId="34670D1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Efecto desfavorable</w:t>
            </w:r>
          </w:p>
        </w:tc>
        <w:tc>
          <w:tcPr>
            <w:tcW w:w="1475" w:type="dxa"/>
            <w:vMerge/>
          </w:tcPr>
          <w:p w14:paraId="706D9B9E"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37F7F70F"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32ED39FB" w14:textId="77777777" w:rsidTr="00AF7E3B">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461" w:type="dxa"/>
            <w:vMerge/>
          </w:tcPr>
          <w:p w14:paraId="7595D7BF"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1082B57F"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01798D6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2F3247B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3.2: Preparación profesional: Autoevaluación de competencias para derivar éticamente.</w:t>
            </w:r>
          </w:p>
          <w:p w14:paraId="36F6F4A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3B148B9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E3BE4A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Categoría 3.2: Nivel de auto competencia clínica.</w:t>
            </w:r>
          </w:p>
          <w:p w14:paraId="7ABF37A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4C7C85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Subcategorías ordinales: </w:t>
            </w:r>
            <w:r>
              <w:rPr>
                <w:rFonts w:ascii="Times New Roman" w:eastAsia="Times New Roman" w:hAnsi="Times New Roman" w:cs="Times New Roman"/>
                <w:b/>
                <w:bCs/>
                <w:color w:val="000000"/>
                <w:sz w:val="21"/>
                <w:szCs w:val="22"/>
              </w:rPr>
              <w:lastRenderedPageBreak/>
              <w:t>Suficiente, Insuficiente, Nula.</w:t>
            </w:r>
          </w:p>
          <w:p w14:paraId="4F5E231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(Mide la sensación de preparación para orientar sin vulnerar la ética).</w:t>
            </w:r>
          </w:p>
          <w:p w14:paraId="6975605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56FD6615"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52421F3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I1-10 ¿Cómo evalúa su nivel de preparación actual para realizar psicoeducación sobre la MTCI a un consultante, manteniendo claros los límites profesionales y los criterios éticos de la psicología clínica?</w:t>
            </w:r>
          </w:p>
          <w:p w14:paraId="4DB4C79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Preparación amplia</w:t>
            </w:r>
          </w:p>
          <w:p w14:paraId="2B5AC02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b) Preparación suficiente</w:t>
            </w:r>
          </w:p>
          <w:p w14:paraId="538B7F0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Preparación insuficiente</w:t>
            </w:r>
          </w:p>
          <w:p w14:paraId="2993F81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Preparación nula</w:t>
            </w:r>
          </w:p>
          <w:p w14:paraId="2CA27DE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70C5BD9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I1-11 ¿Cómo evalúa su nivel de preparación actual para realizar una derivación clínica e informada hacia fuentes de derivación de MTCI formalmente reconocidas?</w:t>
            </w:r>
          </w:p>
          <w:p w14:paraId="6D06670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Preparación amplia</w:t>
            </w:r>
          </w:p>
          <w:p w14:paraId="29AB3B0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Preparación suficiente</w:t>
            </w:r>
          </w:p>
          <w:p w14:paraId="290554E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Preparación insuficiente</w:t>
            </w:r>
          </w:p>
          <w:p w14:paraId="4C96694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Preparación nula</w:t>
            </w:r>
          </w:p>
        </w:tc>
        <w:tc>
          <w:tcPr>
            <w:tcW w:w="1475" w:type="dxa"/>
            <w:vMerge/>
          </w:tcPr>
          <w:p w14:paraId="41516FFB"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6C41C9F2"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3870B3E4" w14:textId="77777777" w:rsidTr="00AF7E3B">
        <w:trPr>
          <w:trHeight w:val="953"/>
        </w:trPr>
        <w:tc>
          <w:tcPr>
            <w:cnfStyle w:val="001000000000" w:firstRow="0" w:lastRow="0" w:firstColumn="1" w:lastColumn="0" w:oddVBand="0" w:evenVBand="0" w:oddHBand="0" w:evenHBand="0" w:firstRowFirstColumn="0" w:firstRowLastColumn="0" w:lastRowFirstColumn="0" w:lastRowLastColumn="0"/>
            <w:tcW w:w="2461" w:type="dxa"/>
          </w:tcPr>
          <w:p w14:paraId="51D62FC5"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Pregunta de investigación</w:t>
            </w:r>
          </w:p>
        </w:tc>
        <w:tc>
          <w:tcPr>
            <w:tcW w:w="2208" w:type="dxa"/>
          </w:tcPr>
          <w:p w14:paraId="20F36D6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Objetivos específicos</w:t>
            </w:r>
          </w:p>
        </w:tc>
        <w:tc>
          <w:tcPr>
            <w:tcW w:w="1793" w:type="dxa"/>
          </w:tcPr>
          <w:p w14:paraId="35B83A1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Variable y subvariables / definición (nominales)</w:t>
            </w:r>
          </w:p>
        </w:tc>
        <w:tc>
          <w:tcPr>
            <w:tcW w:w="1902" w:type="dxa"/>
          </w:tcPr>
          <w:p w14:paraId="779A71D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y subcategorías/ definición (Ordinales y Nominales)</w:t>
            </w:r>
          </w:p>
        </w:tc>
        <w:tc>
          <w:tcPr>
            <w:tcW w:w="3950" w:type="dxa"/>
          </w:tcPr>
          <w:p w14:paraId="7B0EBA0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Ítem / elemento</w:t>
            </w:r>
          </w:p>
        </w:tc>
        <w:tc>
          <w:tcPr>
            <w:tcW w:w="1475" w:type="dxa"/>
          </w:tcPr>
          <w:p w14:paraId="7F042FF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Instrumentos</w:t>
            </w:r>
          </w:p>
        </w:tc>
        <w:tc>
          <w:tcPr>
            <w:tcW w:w="1378" w:type="dxa"/>
          </w:tcPr>
          <w:p w14:paraId="5EB09C8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Informantes</w:t>
            </w:r>
          </w:p>
        </w:tc>
      </w:tr>
      <w:tr w:rsidR="00AF7E3B" w14:paraId="7F6999BA"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tcPr>
          <w:p w14:paraId="56B2000D"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 ¿Cuáles son los beneficios percibidos por los actores locales al integrar la MTCI como complemento para el bienestar emocional y mental en el municipio de Estelí?</w:t>
            </w:r>
          </w:p>
          <w:p w14:paraId="05B8E4D8"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vMerge w:val="restart"/>
          </w:tcPr>
          <w:p w14:paraId="212FD81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sz w:val="21"/>
                <w:szCs w:val="22"/>
              </w:rPr>
              <w:br/>
            </w:r>
            <w:r>
              <w:rPr>
                <w:rFonts w:ascii="Times New Roman" w:eastAsia="Times New Roman" w:hAnsi="Times New Roman" w:cs="Times New Roman"/>
                <w:sz w:val="21"/>
                <w:szCs w:val="22"/>
              </w:rPr>
              <w:br/>
            </w:r>
            <w:r>
              <w:rPr>
                <w:rFonts w:ascii="Times New Roman" w:eastAsia="Times New Roman" w:hAnsi="Times New Roman" w:cs="Times New Roman"/>
                <w:sz w:val="21"/>
                <w:szCs w:val="22"/>
              </w:rPr>
              <w:br/>
            </w:r>
            <w:r>
              <w:rPr>
                <w:rFonts w:ascii="Times New Roman" w:eastAsia="Times New Roman" w:hAnsi="Times New Roman" w:cs="Times New Roman"/>
                <w:b/>
                <w:bCs/>
                <w:color w:val="000000"/>
                <w:sz w:val="21"/>
                <w:szCs w:val="22"/>
              </w:rPr>
              <w:t>O.E.2.</w:t>
            </w:r>
            <w:r>
              <w:rPr>
                <w:rFonts w:ascii="Times New Roman" w:eastAsia="Times New Roman" w:hAnsi="Times New Roman" w:cs="Times New Roman"/>
                <w:color w:val="000000"/>
                <w:sz w:val="21"/>
                <w:szCs w:val="22"/>
              </w:rPr>
              <w:t xml:space="preserve"> Describir los beneficios percibidos y posibles efectos desfavorables de la MTCI en el abordaje del bienestar emocional y mental, desde la perspectiva de actores </w:t>
            </w:r>
            <w:r>
              <w:rPr>
                <w:rFonts w:ascii="Times New Roman" w:eastAsia="Times New Roman" w:hAnsi="Times New Roman" w:cs="Times New Roman"/>
                <w:color w:val="000000"/>
                <w:sz w:val="21"/>
                <w:szCs w:val="22"/>
              </w:rPr>
              <w:lastRenderedPageBreak/>
              <w:t>locales, en el municipio de Estelí.</w:t>
            </w:r>
          </w:p>
          <w:p w14:paraId="43817E8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59DF3C1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lastRenderedPageBreak/>
              <w:t>V1. Beneficios en el bienestar integral y emocional:</w:t>
            </w:r>
            <w:r>
              <w:rPr>
                <w:rFonts w:ascii="Times New Roman" w:eastAsia="Times New Roman" w:hAnsi="Times New Roman" w:cs="Times New Roman"/>
                <w:color w:val="000000"/>
                <w:sz w:val="21"/>
                <w:szCs w:val="22"/>
              </w:rPr>
              <w:t xml:space="preserve"> Impacto positivo en la salud mental que los facilitadores observan en los usuarios al recibir </w:t>
            </w:r>
            <w:r>
              <w:rPr>
                <w:rFonts w:ascii="Times New Roman" w:eastAsia="Times New Roman" w:hAnsi="Times New Roman" w:cs="Times New Roman"/>
                <w:color w:val="000000"/>
                <w:sz w:val="21"/>
                <w:szCs w:val="22"/>
              </w:rPr>
              <w:lastRenderedPageBreak/>
              <w:t>sus prácticas de MTCI.</w:t>
            </w:r>
          </w:p>
          <w:p w14:paraId="6411D3D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1.1: Alivio de la tensión psico-corporal:</w:t>
            </w:r>
            <w:r>
              <w:rPr>
                <w:rFonts w:ascii="Times New Roman" w:eastAsia="Times New Roman" w:hAnsi="Times New Roman" w:cs="Times New Roman"/>
                <w:color w:val="000000"/>
                <w:sz w:val="21"/>
                <w:szCs w:val="22"/>
              </w:rPr>
              <w:t xml:space="preserve"> Capacidad de las prácticas (ej. masajes, yoga, fitoterapia) para reducir síntomas asociados al estrés, la ansiedad o la somatización.</w:t>
            </w:r>
          </w:p>
          <w:p w14:paraId="1AF7C40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1.2: Apertura y disposición emocional:</w:t>
            </w:r>
            <w:r>
              <w:rPr>
                <w:rFonts w:ascii="Times New Roman" w:eastAsia="Times New Roman" w:hAnsi="Times New Roman" w:cs="Times New Roman"/>
                <w:color w:val="000000"/>
                <w:sz w:val="21"/>
                <w:szCs w:val="22"/>
              </w:rPr>
              <w:t xml:space="preserve"> Fomento de la relajación, el autoconocimiento y la liberación emocional que experimenta el usuario durante o después de la práctica de MTCI.</w:t>
            </w:r>
          </w:p>
        </w:tc>
        <w:tc>
          <w:tcPr>
            <w:tcW w:w="1902" w:type="dxa"/>
          </w:tcPr>
          <w:p w14:paraId="2E27345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1.1: Nivel de alivio emocional/somático percibido.</w:t>
            </w:r>
            <w:r>
              <w:rPr>
                <w:rFonts w:ascii="Times New Roman" w:eastAsia="Times New Roman" w:hAnsi="Times New Roman" w:cs="Times New Roman"/>
                <w:color w:val="000000"/>
                <w:sz w:val="21"/>
                <w:szCs w:val="22"/>
              </w:rPr>
              <w:t xml:space="preserve"> Subcategorías ordinales: Alto, Moderado, Bajo. (Mide la percepción del facilitador sobre la magnitud en que su práctica </w:t>
            </w:r>
            <w:r>
              <w:rPr>
                <w:rFonts w:ascii="Times New Roman" w:eastAsia="Times New Roman" w:hAnsi="Times New Roman" w:cs="Times New Roman"/>
                <w:color w:val="000000"/>
                <w:sz w:val="21"/>
                <w:szCs w:val="22"/>
              </w:rPr>
              <w:lastRenderedPageBreak/>
              <w:t>disminuye el estrés o malestar del usuario).</w:t>
            </w:r>
          </w:p>
          <w:p w14:paraId="3110404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Categoría 1.2: Grado de facilitación de la apertura emocional.</w:t>
            </w:r>
            <w:r>
              <w:rPr>
                <w:rFonts w:ascii="Times New Roman" w:eastAsia="Times New Roman" w:hAnsi="Times New Roman" w:cs="Times New Roman"/>
                <w:color w:val="000000"/>
                <w:sz w:val="21"/>
                <w:szCs w:val="22"/>
              </w:rPr>
              <w:t xml:space="preserve"> Subcategorías ordinales: Significativo, Moderado, Nulo. (Evalúa cuánto ayuda la práctica a que el usuario se relaje, hable de sus emociones o mejore su estado de ánimo).</w:t>
            </w:r>
          </w:p>
        </w:tc>
        <w:tc>
          <w:tcPr>
            <w:tcW w:w="3950" w:type="dxa"/>
          </w:tcPr>
          <w:p w14:paraId="577FC17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De la siguiente lista ¿qué prácticas de MTCI utiliza usted habitualmente como parte de su atención a los usuarios?</w:t>
            </w:r>
            <w:r>
              <w:rPr>
                <w:rFonts w:ascii="Times New Roman" w:eastAsia="Times New Roman" w:hAnsi="Times New Roman" w:cs="Times New Roman"/>
                <w:color w:val="000000"/>
                <w:sz w:val="21"/>
                <w:szCs w:val="22"/>
              </w:rPr>
              <w:br/>
              <w:t>Opción Múltiple </w:t>
            </w:r>
          </w:p>
          <w:p w14:paraId="5B2E810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A partir de las prácticas que seleccionó anteriormente ¿qué tipo de cambios percibe en los niveles de estrés, ansiedad o tensión acumulada de los usuarios?</w:t>
            </w:r>
            <w:r>
              <w:rPr>
                <w:rFonts w:ascii="Times New Roman" w:eastAsia="Times New Roman" w:hAnsi="Times New Roman" w:cs="Times New Roman"/>
                <w:color w:val="000000"/>
                <w:sz w:val="21"/>
                <w:szCs w:val="22"/>
              </w:rPr>
              <w:br/>
              <w:t xml:space="preserve"> (Positivos / Negativos / Nulos).</w:t>
            </w:r>
          </w:p>
          <w:p w14:paraId="221887E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¿Podría fundamentar su respuesta describiendo una experiencia relevante?</w:t>
            </w:r>
            <w:r>
              <w:rPr>
                <w:rFonts w:ascii="Times New Roman" w:eastAsia="Times New Roman" w:hAnsi="Times New Roman" w:cs="Times New Roman"/>
                <w:color w:val="000000"/>
                <w:sz w:val="21"/>
                <w:szCs w:val="22"/>
              </w:rPr>
              <w:br/>
            </w:r>
            <w:r>
              <w:rPr>
                <w:rFonts w:ascii="Times New Roman" w:eastAsia="Times New Roman" w:hAnsi="Times New Roman" w:cs="Times New Roman"/>
                <w:color w:val="1F1F1F"/>
                <w:sz w:val="21"/>
                <w:szCs w:val="22"/>
                <w:shd w:val="clear" w:color="auto" w:fill="F9F9F9"/>
              </w:rPr>
              <w:lastRenderedPageBreak/>
              <w:t>(Pedimos por favor no mencionar nombres o datos que permitan identificar al paciente)</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br/>
              <w:t>Respuesta abierta</w:t>
            </w:r>
          </w:p>
          <w:p w14:paraId="2221FEF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¿Qué cambios observa, si los hay, en la apertura emocional o la disposición de la persona después de recibir su atención? (Significativos/Moderados/Nulos).</w:t>
            </w:r>
          </w:p>
          <w:p w14:paraId="0D3EE1A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¿Ha observado alguna vez algún efecto desfavorable, incomodidad o reacción emocional negativa en los usuarios tras complementar su atención con MTCI? Si es así, ¿Podría dar un ejemplo?</w:t>
            </w:r>
            <w:r>
              <w:rPr>
                <w:rFonts w:ascii="Times New Roman" w:eastAsia="Times New Roman" w:hAnsi="Times New Roman" w:cs="Times New Roman"/>
                <w:color w:val="000000"/>
                <w:sz w:val="21"/>
                <w:szCs w:val="22"/>
              </w:rPr>
              <w:br/>
              <w:t>Respuesta Abierta </w:t>
            </w:r>
          </w:p>
          <w:p w14:paraId="4062DB85"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2B8C44B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w:t>
            </w:r>
          </w:p>
          <w:p w14:paraId="3F354B05"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7A8BC22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Actores locales del municipio de Estelí: terapeutas holísticos, médicos, psicólogos, guías.</w:t>
            </w:r>
          </w:p>
          <w:p w14:paraId="5EA51D80"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66FDF7AF"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tcPr>
          <w:p w14:paraId="113B79CC"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2. ¿Qué obstáculos institucionales enfrentan los facilitadores al promover o utilizar la </w:t>
            </w:r>
            <w:r>
              <w:rPr>
                <w:rFonts w:ascii="Times New Roman" w:eastAsia="Times New Roman" w:hAnsi="Times New Roman" w:cs="Times New Roman"/>
                <w:color w:val="000000"/>
                <w:sz w:val="21"/>
                <w:szCs w:val="22"/>
              </w:rPr>
              <w:lastRenderedPageBreak/>
              <w:t>MTCI como parte de la atención integral en el municipio de Estelí?</w:t>
            </w:r>
          </w:p>
          <w:p w14:paraId="31BC3916"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vMerge/>
          </w:tcPr>
          <w:p w14:paraId="1CE6E0C1"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604904D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V2. Obstáculos institucionales y normativos:</w:t>
            </w:r>
            <w:r>
              <w:rPr>
                <w:rFonts w:ascii="Times New Roman" w:eastAsia="Times New Roman" w:hAnsi="Times New Roman" w:cs="Times New Roman"/>
                <w:color w:val="000000"/>
                <w:sz w:val="21"/>
                <w:szCs w:val="22"/>
              </w:rPr>
              <w:t xml:space="preserve"> Barreras </w:t>
            </w:r>
            <w:r>
              <w:rPr>
                <w:rFonts w:ascii="Times New Roman" w:eastAsia="Times New Roman" w:hAnsi="Times New Roman" w:cs="Times New Roman"/>
                <w:color w:val="000000"/>
                <w:sz w:val="21"/>
                <w:szCs w:val="22"/>
              </w:rPr>
              <w:lastRenderedPageBreak/>
              <w:t>provenientes de entidades formales (salud, alcaldía, gremio) que frenan la aplicación de la MTCI.</w:t>
            </w:r>
          </w:p>
          <w:p w14:paraId="6C4B4C79"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 </w:t>
            </w:r>
            <w:r>
              <w:rPr>
                <w:rFonts w:ascii="Times New Roman" w:eastAsia="Times New Roman" w:hAnsi="Times New Roman" w:cs="Times New Roman"/>
                <w:b/>
                <w:bCs/>
                <w:color w:val="000000"/>
                <w:sz w:val="21"/>
                <w:szCs w:val="22"/>
              </w:rPr>
              <w:t>Subvariable 2.1: Resistencia del gremio de salud:</w:t>
            </w:r>
            <w:r>
              <w:rPr>
                <w:rFonts w:ascii="Times New Roman" w:eastAsia="Times New Roman" w:hAnsi="Times New Roman" w:cs="Times New Roman"/>
                <w:color w:val="000000"/>
                <w:sz w:val="21"/>
                <w:szCs w:val="22"/>
              </w:rPr>
              <w:t xml:space="preserve"> Nivel de rechazo o escepticismo por parte de otros profesionales de la salud física y mental. </w:t>
            </w:r>
          </w:p>
          <w:p w14:paraId="1FC1A9C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2.2: Barreras burocráticas:</w:t>
            </w:r>
            <w:r>
              <w:rPr>
                <w:rFonts w:ascii="Times New Roman" w:eastAsia="Times New Roman" w:hAnsi="Times New Roman" w:cs="Times New Roman"/>
                <w:color w:val="000000"/>
                <w:sz w:val="21"/>
                <w:szCs w:val="22"/>
              </w:rPr>
              <w:t xml:space="preserve"> Dificultades legales o de gestión en instituciones locales para permitir el uso de MTCI.</w:t>
            </w:r>
          </w:p>
        </w:tc>
        <w:tc>
          <w:tcPr>
            <w:tcW w:w="1902" w:type="dxa"/>
          </w:tcPr>
          <w:p w14:paraId="639B1FD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2.1: Nivel de resistencia interprofesional.</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lastRenderedPageBreak/>
              <w:t>Subcategorías ordinales: Alto, Medio, Bajo. (Clasifica la intensidad del rechazo que perciben por parte de colegas u otros médicos/psicólogos).</w:t>
            </w:r>
          </w:p>
          <w:p w14:paraId="51207DA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 </w:t>
            </w:r>
            <w:r>
              <w:rPr>
                <w:rFonts w:ascii="Times New Roman" w:eastAsia="Times New Roman" w:hAnsi="Times New Roman" w:cs="Times New Roman"/>
                <w:b/>
                <w:bCs/>
                <w:color w:val="000000"/>
                <w:sz w:val="21"/>
                <w:szCs w:val="22"/>
              </w:rPr>
              <w:t>Categoría 2.2: Grado de dificultad burocrática.</w:t>
            </w:r>
            <w:r>
              <w:rPr>
                <w:rFonts w:ascii="Times New Roman" w:eastAsia="Times New Roman" w:hAnsi="Times New Roman" w:cs="Times New Roman"/>
                <w:color w:val="000000"/>
                <w:sz w:val="21"/>
                <w:szCs w:val="22"/>
              </w:rPr>
              <w:t xml:space="preserve"> Subcategorías ordinales: Severa, Moderada, Leve. (Mide la percepción sobre qué tan rígidas son las normativas locales para ejercer la MTCI).</w:t>
            </w:r>
          </w:p>
          <w:p w14:paraId="66822D2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2B0A890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A partir de su experiencia, ¿cómo describiría la interacción (coordinación, aceptación o rechazo) hacia sus prácticas complementadas con MTCI por parte de </w:t>
            </w:r>
            <w:r>
              <w:rPr>
                <w:rFonts w:ascii="Times New Roman" w:eastAsia="Times New Roman" w:hAnsi="Times New Roman" w:cs="Times New Roman"/>
                <w:color w:val="000000"/>
                <w:sz w:val="21"/>
                <w:szCs w:val="22"/>
              </w:rPr>
              <w:lastRenderedPageBreak/>
              <w:t>profesionales de la salud e instituciones locales? (Excelente/ Bueno/ Regular/ Malo).</w:t>
            </w:r>
          </w:p>
          <w:p w14:paraId="4E36DDC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¿Podría detallar cómo se manifiesta esta resistencia o aceptación en su día a día? </w:t>
            </w:r>
          </w:p>
          <w:p w14:paraId="29E7032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¿Qué grado de dificultad burocrática o normativa ha enfrentado en las instituciones de Estelí (ej. MINSA, alcaldía) al intentar promover o ejercer su práctica?</w:t>
            </w:r>
            <w:r>
              <w:rPr>
                <w:rFonts w:ascii="Times New Roman" w:eastAsia="Times New Roman" w:hAnsi="Times New Roman" w:cs="Times New Roman"/>
                <w:color w:val="000000"/>
                <w:sz w:val="21"/>
                <w:szCs w:val="22"/>
              </w:rPr>
              <w:br/>
              <w:t>(Alta dificultad /Moderada/ Leve Sin dificultades Significativas) </w:t>
            </w:r>
          </w:p>
          <w:p w14:paraId="1E7072D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¿Qué normas, requisitos o ausencias de regulación considera que inciden en el uso de MTCI dentro de sus prácticas, y de qué manera lo hacen?</w:t>
            </w:r>
            <w:r>
              <w:rPr>
                <w:rFonts w:ascii="Times New Roman" w:eastAsia="Times New Roman" w:hAnsi="Times New Roman" w:cs="Times New Roman"/>
                <w:color w:val="000000"/>
                <w:sz w:val="21"/>
                <w:szCs w:val="22"/>
              </w:rPr>
              <w:br/>
              <w:t>Respuesta abierta</w:t>
            </w:r>
          </w:p>
          <w:p w14:paraId="5AF2781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22F72B2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 </w:t>
            </w:r>
          </w:p>
          <w:p w14:paraId="7F406F74"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6600BCF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Actores locales del </w:t>
            </w:r>
            <w:r>
              <w:rPr>
                <w:rFonts w:ascii="Times New Roman" w:eastAsia="Times New Roman" w:hAnsi="Times New Roman" w:cs="Times New Roman"/>
                <w:color w:val="000000"/>
                <w:sz w:val="21"/>
                <w:szCs w:val="22"/>
              </w:rPr>
              <w:lastRenderedPageBreak/>
              <w:t>municipio de Estelí.</w:t>
            </w:r>
          </w:p>
          <w:p w14:paraId="455EF58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6832D24C"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tcPr>
          <w:p w14:paraId="3813E4E4"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3. ¿Cuáles son las limitaciones socioculturales en la práctica de la MTCI en el </w:t>
            </w:r>
            <w:r>
              <w:rPr>
                <w:rFonts w:ascii="Times New Roman" w:eastAsia="Times New Roman" w:hAnsi="Times New Roman" w:cs="Times New Roman"/>
                <w:color w:val="000000"/>
                <w:sz w:val="21"/>
                <w:szCs w:val="22"/>
              </w:rPr>
              <w:lastRenderedPageBreak/>
              <w:t>contexto actual de atención en el municipio de Estelí?</w:t>
            </w:r>
          </w:p>
          <w:p w14:paraId="6E40E361"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vMerge/>
          </w:tcPr>
          <w:p w14:paraId="4A5FF74D"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5E9F109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V3. Limitaciones socioculturales de la población:</w:t>
            </w:r>
            <w:r>
              <w:rPr>
                <w:rFonts w:ascii="Times New Roman" w:eastAsia="Times New Roman" w:hAnsi="Times New Roman" w:cs="Times New Roman"/>
                <w:color w:val="000000"/>
                <w:sz w:val="21"/>
                <w:szCs w:val="22"/>
              </w:rPr>
              <w:t xml:space="preserve"> Factores </w:t>
            </w:r>
            <w:r>
              <w:rPr>
                <w:rFonts w:ascii="Times New Roman" w:eastAsia="Times New Roman" w:hAnsi="Times New Roman" w:cs="Times New Roman"/>
                <w:color w:val="000000"/>
                <w:sz w:val="21"/>
                <w:szCs w:val="22"/>
              </w:rPr>
              <w:lastRenderedPageBreak/>
              <w:t>intrínsecos a las creencias y recursos de la comunidad que limitan el acceso y continuidad en la MTCI. </w:t>
            </w:r>
          </w:p>
          <w:p w14:paraId="174BBBC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3.1: Prejuicios y creencias limitantes:</w:t>
            </w:r>
            <w:r>
              <w:rPr>
                <w:rFonts w:ascii="Times New Roman" w:eastAsia="Times New Roman" w:hAnsi="Times New Roman" w:cs="Times New Roman"/>
                <w:color w:val="000000"/>
                <w:sz w:val="21"/>
                <w:szCs w:val="22"/>
              </w:rPr>
              <w:t xml:space="preserve"> Mitos, estigmas religiosos o culturales en la población sobre estas prácticas. </w:t>
            </w:r>
          </w:p>
          <w:p w14:paraId="4F70B6F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Subvariable 3.2: Accesibilidad económica:</w:t>
            </w:r>
            <w:r>
              <w:rPr>
                <w:rFonts w:ascii="Times New Roman" w:eastAsia="Times New Roman" w:hAnsi="Times New Roman" w:cs="Times New Roman"/>
                <w:color w:val="000000"/>
                <w:sz w:val="21"/>
                <w:szCs w:val="22"/>
              </w:rPr>
              <w:t xml:space="preserve"> Capacidad financiera de la población para sostener estas terapias complementarias.</w:t>
            </w:r>
          </w:p>
        </w:tc>
        <w:tc>
          <w:tcPr>
            <w:tcW w:w="1902" w:type="dxa"/>
          </w:tcPr>
          <w:p w14:paraId="3227CF2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3.1: Grado de estigmatización social.</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lastRenderedPageBreak/>
              <w:t>Subcategorías ordinales: Frecuente, Ocasional, Nunca. (Mide la asiduidad con la que los facilitadores se topan con estigmas o mitos en los usuarios). </w:t>
            </w:r>
          </w:p>
          <w:p w14:paraId="3C424E6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Categoría 3.2: Nivel de limitación económica.</w:t>
            </w:r>
            <w:r>
              <w:rPr>
                <w:rFonts w:ascii="Times New Roman" w:eastAsia="Times New Roman" w:hAnsi="Times New Roman" w:cs="Times New Roman"/>
                <w:color w:val="000000"/>
                <w:sz w:val="21"/>
                <w:szCs w:val="22"/>
              </w:rPr>
              <w:t xml:space="preserve"> Subcategorías ordinales: Alta, Moderada, Nula. (Clasifica qué tanto el factor dinero impide que la gente complete sus procesos con MTCI).</w:t>
            </w:r>
          </w:p>
          <w:p w14:paraId="56C6935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1B0F6D3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En su entorno laboral en Estelí, ¿con qué frecuencia se encuentra con usuarios que manifiestan creencias, dudas o reservas </w:t>
            </w:r>
            <w:r>
              <w:rPr>
                <w:rFonts w:ascii="Times New Roman" w:eastAsia="Times New Roman" w:hAnsi="Times New Roman" w:cs="Times New Roman"/>
                <w:color w:val="000000"/>
                <w:sz w:val="21"/>
                <w:szCs w:val="22"/>
              </w:rPr>
              <w:lastRenderedPageBreak/>
              <w:t>socioculturales respecto a las terapias que usted ofrece? (Frecuente/Ocasional/Nunca).</w:t>
            </w:r>
          </w:p>
          <w:p w14:paraId="39DD8D1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¿Cuáles son las creencias o dudas más frecuentes que manifiestan los usuarios y de qué manera las aborda usted respetuosamente en su consulta?</w:t>
            </w:r>
            <w:r>
              <w:rPr>
                <w:rFonts w:ascii="Times New Roman" w:eastAsia="Times New Roman" w:hAnsi="Times New Roman" w:cs="Times New Roman"/>
                <w:color w:val="000000"/>
                <w:sz w:val="21"/>
                <w:szCs w:val="22"/>
              </w:rPr>
              <w:br/>
              <w:t>Respuesta abierta </w:t>
            </w:r>
          </w:p>
          <w:p w14:paraId="037A17A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¿Considera que el factor económico incide de alguna manera en que la población acceda o dé continuidad a sus terapias? (Significativamente/Moderadamente/No incide).</w:t>
            </w:r>
          </w:p>
          <w:p w14:paraId="7DEA1DE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98A4EF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Si incide, ¿podría dar ejemplos concretos de cómo afecta el acceso, la continuidad o los costos para el usuario?</w:t>
            </w:r>
            <w:r>
              <w:rPr>
                <w:rFonts w:ascii="Times New Roman" w:eastAsia="Times New Roman" w:hAnsi="Times New Roman" w:cs="Times New Roman"/>
                <w:color w:val="000000"/>
                <w:sz w:val="21"/>
                <w:szCs w:val="22"/>
              </w:rPr>
              <w:br/>
              <w:t>Respuesta abierta</w:t>
            </w:r>
          </w:p>
        </w:tc>
        <w:tc>
          <w:tcPr>
            <w:tcW w:w="1475" w:type="dxa"/>
          </w:tcPr>
          <w:p w14:paraId="6A04DD3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w:t>
            </w:r>
          </w:p>
          <w:p w14:paraId="57A714EB"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3FDA4CF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Actores locales del </w:t>
            </w:r>
            <w:r>
              <w:rPr>
                <w:rFonts w:ascii="Times New Roman" w:eastAsia="Times New Roman" w:hAnsi="Times New Roman" w:cs="Times New Roman"/>
                <w:color w:val="000000"/>
                <w:sz w:val="21"/>
                <w:szCs w:val="22"/>
              </w:rPr>
              <w:lastRenderedPageBreak/>
              <w:t>municipio de Estelí.</w:t>
            </w:r>
          </w:p>
          <w:p w14:paraId="34C7988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612C6C6C" w14:textId="77777777" w:rsidTr="00AF7E3B">
        <w:trPr>
          <w:trHeight w:val="133"/>
        </w:trPr>
        <w:tc>
          <w:tcPr>
            <w:cnfStyle w:val="001000000000" w:firstRow="0" w:lastRow="0" w:firstColumn="1" w:lastColumn="0" w:oddVBand="0" w:evenVBand="0" w:oddHBand="0" w:evenHBand="0" w:firstRowFirstColumn="0" w:firstRowLastColumn="0" w:lastRowFirstColumn="0" w:lastRowLastColumn="0"/>
            <w:tcW w:w="2461" w:type="dxa"/>
          </w:tcPr>
          <w:p w14:paraId="00BA9F5B"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Pregunta de investigación</w:t>
            </w:r>
          </w:p>
        </w:tc>
        <w:tc>
          <w:tcPr>
            <w:tcW w:w="2208" w:type="dxa"/>
          </w:tcPr>
          <w:p w14:paraId="12800F3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Objetivos específicos</w:t>
            </w:r>
          </w:p>
        </w:tc>
        <w:tc>
          <w:tcPr>
            <w:tcW w:w="1793" w:type="dxa"/>
          </w:tcPr>
          <w:p w14:paraId="55D3C04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Variable y subvariables / definición (nominales)</w:t>
            </w:r>
          </w:p>
        </w:tc>
        <w:tc>
          <w:tcPr>
            <w:tcW w:w="1902" w:type="dxa"/>
          </w:tcPr>
          <w:p w14:paraId="3784B50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y subcategorías/ definición (Ordinales y Nominales)</w:t>
            </w:r>
          </w:p>
        </w:tc>
        <w:tc>
          <w:tcPr>
            <w:tcW w:w="3950" w:type="dxa"/>
          </w:tcPr>
          <w:p w14:paraId="7921C37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Ítem / elemento</w:t>
            </w:r>
          </w:p>
        </w:tc>
        <w:tc>
          <w:tcPr>
            <w:tcW w:w="1475" w:type="dxa"/>
          </w:tcPr>
          <w:p w14:paraId="1F551BC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Instrumentos</w:t>
            </w:r>
          </w:p>
        </w:tc>
        <w:tc>
          <w:tcPr>
            <w:tcW w:w="1378" w:type="dxa"/>
          </w:tcPr>
          <w:p w14:paraId="1F176FE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Informantes</w:t>
            </w:r>
          </w:p>
        </w:tc>
      </w:tr>
      <w:tr w:rsidR="00AF7E3B" w14:paraId="3558DD37" w14:textId="77777777" w:rsidTr="00AF7E3B">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2461" w:type="dxa"/>
          </w:tcPr>
          <w:p w14:paraId="004848F9"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¿Qué estrategias se pueden poner en práctica para complementar el abordaje de la MTCI en la formación de estudiantes de Psicología?</w:t>
            </w:r>
          </w:p>
        </w:tc>
        <w:tc>
          <w:tcPr>
            <w:tcW w:w="2208" w:type="dxa"/>
          </w:tcPr>
          <w:p w14:paraId="702434D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O.E.3</w:t>
            </w:r>
            <w:r>
              <w:rPr>
                <w:rFonts w:ascii="Times New Roman" w:eastAsia="Times New Roman" w:hAnsi="Times New Roman" w:cs="Times New Roman"/>
                <w:color w:val="000000"/>
                <w:sz w:val="21"/>
                <w:szCs w:val="22"/>
              </w:rPr>
              <w:t>. Proponer estrategias complementarias para abordar la MTCI en la formación  de estudiantes de Psicología</w:t>
            </w:r>
          </w:p>
        </w:tc>
        <w:tc>
          <w:tcPr>
            <w:tcW w:w="1793" w:type="dxa"/>
          </w:tcPr>
          <w:p w14:paraId="380C521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V1. Estrategias para el abordaje de la MTCI en la formación académica: </w:t>
            </w:r>
            <w:r>
              <w:rPr>
                <w:rFonts w:ascii="Times New Roman" w:eastAsia="Times New Roman" w:hAnsi="Times New Roman" w:cs="Times New Roman"/>
                <w:color w:val="000000"/>
                <w:sz w:val="21"/>
                <w:szCs w:val="22"/>
              </w:rPr>
              <w:t>Conjunto de propuestas pedagógicas, éticas e institucionales orientadas a integrar la MTCI en el perfil profesional del psicólogo.</w:t>
            </w:r>
            <w:r>
              <w:rPr>
                <w:rFonts w:ascii="Times New Roman" w:eastAsia="Times New Roman" w:hAnsi="Times New Roman" w:cs="Times New Roman"/>
                <w:color w:val="1F1F1F"/>
                <w:sz w:val="21"/>
                <w:szCs w:val="22"/>
              </w:rPr>
              <w:t> </w:t>
            </w:r>
          </w:p>
          <w:p w14:paraId="4BB6C5F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DD5DE7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Subvariable 1.1. Conocimiento y comprensión de la MTCI: </w:t>
            </w:r>
            <w:r>
              <w:rPr>
                <w:rFonts w:ascii="Times New Roman" w:eastAsia="Times New Roman" w:hAnsi="Times New Roman" w:cs="Times New Roman"/>
                <w:color w:val="000000"/>
                <w:sz w:val="21"/>
                <w:szCs w:val="22"/>
              </w:rPr>
              <w:t>Nivel de conocimiento que poseen los profesionales sobre la MTCI en el ámbito de la salud mental.</w:t>
            </w:r>
          </w:p>
        </w:tc>
        <w:tc>
          <w:tcPr>
            <w:tcW w:w="1902" w:type="dxa"/>
          </w:tcPr>
          <w:p w14:paraId="50C347A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1.</w:t>
            </w:r>
            <w:r>
              <w:rPr>
                <w:rFonts w:ascii="Times New Roman" w:eastAsia="Times New Roman" w:hAnsi="Times New Roman" w:cs="Times New Roman"/>
                <w:color w:val="000000"/>
                <w:sz w:val="21"/>
                <w:szCs w:val="22"/>
              </w:rPr>
              <w:t xml:space="preserve"> Estrategias complementarias para abordar la MTCI:</w:t>
            </w:r>
          </w:p>
          <w:p w14:paraId="6E9FB64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0020333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Sub-Cat 1.1</w:t>
            </w:r>
            <w:r>
              <w:rPr>
                <w:rFonts w:ascii="Times New Roman" w:eastAsia="Times New Roman" w:hAnsi="Times New Roman" w:cs="Times New Roman"/>
                <w:color w:val="000000"/>
                <w:sz w:val="21"/>
                <w:szCs w:val="22"/>
              </w:rPr>
              <w:t>. Identificación de prácticas correspondientes a la MTCI: Reconoce qué nivel de conocimiento posee sobre el tema e identifica prácticas correspondientes. </w:t>
            </w:r>
          </w:p>
          <w:p w14:paraId="6E585BE0"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4EC99D5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2.1.</w:t>
            </w:r>
            <w:r>
              <w:rPr>
                <w:rFonts w:ascii="Times New Roman" w:eastAsia="Times New Roman" w:hAnsi="Times New Roman" w:cs="Times New Roman"/>
                <w:color w:val="000000"/>
                <w:sz w:val="21"/>
                <w:szCs w:val="22"/>
              </w:rPr>
              <w:t xml:space="preserve"> Valoración profesional: valora beneficios según el conocimiento de la MTCI.</w:t>
            </w:r>
          </w:p>
        </w:tc>
        <w:tc>
          <w:tcPr>
            <w:tcW w:w="3950" w:type="dxa"/>
          </w:tcPr>
          <w:p w14:paraId="27A6936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 ¿Cuál considera que es su nivel de conocimiento sobre la Medicina Tradicional, Complementaria e Integrativa (MTCI)?</w:t>
            </w:r>
          </w:p>
          <w:p w14:paraId="3C7102F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(Muy alto, Alto, Medio, Bajo, Ninguno)</w:t>
            </w:r>
          </w:p>
          <w:p w14:paraId="568AF0C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2B43ED9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2. ¿Cuáles de las siguientes prácticas considera que forman parte de la MTCI?</w:t>
            </w:r>
          </w:p>
          <w:p w14:paraId="67FE97E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(Fitoterapia, Yoga, Meditación, Acupuntura, Homeopatía, Hidroterapia, Medicina ayurveda, Drenaje linfático, Reiki, Terapia floral, Hipnosis, Todas las anteriores) </w:t>
            </w:r>
          </w:p>
          <w:p w14:paraId="2D15DE1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AF6178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3.</w:t>
            </w:r>
            <w:r>
              <w:rPr>
                <w:rFonts w:ascii="Times New Roman" w:eastAsia="Times New Roman" w:hAnsi="Times New Roman" w:cs="Times New Roman"/>
                <w:color w:val="000000"/>
                <w:sz w:val="21"/>
                <w:szCs w:val="22"/>
              </w:rPr>
              <w:tab/>
              <w:t>¿Cuáles considera que son los principales beneficios que podría aportar la MTCI a la formación del futuro psicólogo?</w:t>
            </w:r>
          </w:p>
          <w:p w14:paraId="0DF0B96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(Comprensión integral de la salud, Promoción del autocuidado, Complemento para la atención psicológica, Fortalecimiento del trabajo interdisciplinario)</w:t>
            </w:r>
          </w:p>
          <w:p w14:paraId="67069DAE"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03DC0B8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Cuestionario: I3 </w:t>
            </w:r>
          </w:p>
          <w:p w14:paraId="2BB41D4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37D40CB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Docentes de la carrera de psicología  </w:t>
            </w:r>
          </w:p>
          <w:p w14:paraId="5CF81C0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37A76E89" w14:textId="77777777" w:rsidTr="00AF7E3B">
        <w:trPr>
          <w:trHeight w:val="2829"/>
        </w:trPr>
        <w:tc>
          <w:tcPr>
            <w:cnfStyle w:val="001000000000" w:firstRow="0" w:lastRow="0" w:firstColumn="1" w:lastColumn="0" w:oddVBand="0" w:evenVBand="0" w:oddHBand="0" w:evenHBand="0" w:firstRowFirstColumn="0" w:firstRowLastColumn="0" w:lastRowFirstColumn="0" w:lastRowLastColumn="0"/>
            <w:tcW w:w="2461" w:type="dxa"/>
          </w:tcPr>
          <w:p w14:paraId="2D2B4D31"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¿Qué riesgos o limitaciones se enfrentan al incorporar la MTCI dentro de la formación profesional de estudiantes de psicología?</w:t>
            </w:r>
          </w:p>
        </w:tc>
        <w:tc>
          <w:tcPr>
            <w:tcW w:w="2208" w:type="dxa"/>
          </w:tcPr>
          <w:p w14:paraId="713D0BD7"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4DFC3C6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V2. Valoración profesional de la MTCI:</w:t>
            </w:r>
            <w:r>
              <w:rPr>
                <w:rFonts w:ascii="Times New Roman" w:eastAsia="Times New Roman" w:hAnsi="Times New Roman" w:cs="Times New Roman"/>
                <w:color w:val="000000"/>
                <w:sz w:val="21"/>
                <w:szCs w:val="22"/>
              </w:rPr>
              <w:t xml:space="preserve"> opiniones y experiencias sobre la práctica pertinente de la MTCI dentro de la formación de estudiantes de psicología.</w:t>
            </w:r>
          </w:p>
          <w:p w14:paraId="60A61AA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5F594D5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Subvariable 2.1. Competencias profesionales: </w:t>
            </w:r>
            <w:r>
              <w:rPr>
                <w:rFonts w:ascii="Times New Roman" w:eastAsia="Times New Roman" w:hAnsi="Times New Roman" w:cs="Times New Roman"/>
                <w:color w:val="000000"/>
                <w:sz w:val="21"/>
                <w:szCs w:val="22"/>
              </w:rPr>
              <w:t>capacidades que deberían desarrollar los estudiantes para abordar la MTCI de forma responsable.</w:t>
            </w:r>
          </w:p>
          <w:p w14:paraId="7FF8BFD1"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04E3C47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2. Formación profesional:</w:t>
            </w:r>
            <w:r>
              <w:rPr>
                <w:rFonts w:ascii="Times New Roman" w:eastAsia="Times New Roman" w:hAnsi="Times New Roman" w:cs="Times New Roman"/>
                <w:color w:val="000000"/>
                <w:sz w:val="21"/>
                <w:szCs w:val="22"/>
              </w:rPr>
              <w:t xml:space="preserve"> fortalecer la integración de temáticas y prácticas, así como la investigación para analizar la evidencia disponible. </w:t>
            </w:r>
          </w:p>
          <w:p w14:paraId="30F5CA2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6058EC5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2.1</w:t>
            </w:r>
            <w:r>
              <w:rPr>
                <w:rFonts w:ascii="Times New Roman" w:eastAsia="Times New Roman" w:hAnsi="Times New Roman" w:cs="Times New Roman"/>
                <w:color w:val="000000"/>
                <w:sz w:val="21"/>
                <w:szCs w:val="22"/>
              </w:rPr>
              <w:t>. Criterios de derivación y límites del rol: Identificación de competencias y límites del psicólogo.</w:t>
            </w:r>
          </w:p>
          <w:p w14:paraId="4E70C6D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5787EC4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2.2.</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 xml:space="preserve">Ética profesional: </w:t>
            </w:r>
            <w:r>
              <w:rPr>
                <w:rFonts w:ascii="Times New Roman" w:eastAsia="Times New Roman" w:hAnsi="Times New Roman" w:cs="Times New Roman"/>
                <w:color w:val="000000"/>
                <w:sz w:val="21"/>
                <w:szCs w:val="22"/>
              </w:rPr>
              <w:t>tomar en cuenta los principios de la práctica profesional como psicólogos.</w:t>
            </w:r>
          </w:p>
          <w:p w14:paraId="14807461"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EFD682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2.3.</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 xml:space="preserve">Orientaciones </w:t>
            </w:r>
            <w:r>
              <w:rPr>
                <w:rFonts w:ascii="Times New Roman" w:eastAsia="Times New Roman" w:hAnsi="Times New Roman" w:cs="Times New Roman"/>
                <w:b/>
                <w:bCs/>
                <w:color w:val="000000"/>
                <w:sz w:val="21"/>
                <w:szCs w:val="22"/>
              </w:rPr>
              <w:lastRenderedPageBreak/>
              <w:t xml:space="preserve">formativas: </w:t>
            </w:r>
            <w:r>
              <w:rPr>
                <w:rFonts w:ascii="Times New Roman" w:eastAsia="Times New Roman" w:hAnsi="Times New Roman" w:cs="Times New Roman"/>
                <w:color w:val="000000"/>
                <w:sz w:val="21"/>
                <w:szCs w:val="22"/>
              </w:rPr>
              <w:t>acciones que se pueden llevar a cabo para el abordaje.</w:t>
            </w:r>
          </w:p>
          <w:p w14:paraId="7A90B159"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BF08AB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3.1.</w:t>
            </w:r>
            <w:r>
              <w:rPr>
                <w:rFonts w:ascii="Times New Roman" w:eastAsia="Times New Roman" w:hAnsi="Times New Roman" w:cs="Times New Roman"/>
                <w:color w:val="000000"/>
                <w:sz w:val="21"/>
                <w:szCs w:val="22"/>
              </w:rPr>
              <w:t xml:space="preserve"> Capacitación y actualización docente: Programas de formación continua para el profesorado</w:t>
            </w:r>
          </w:p>
        </w:tc>
        <w:tc>
          <w:tcPr>
            <w:tcW w:w="3950" w:type="dxa"/>
          </w:tcPr>
          <w:p w14:paraId="76071B3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4.</w:t>
            </w:r>
            <w:r>
              <w:rPr>
                <w:rFonts w:ascii="Times New Roman" w:eastAsia="Times New Roman" w:hAnsi="Times New Roman" w:cs="Times New Roman"/>
                <w:color w:val="000000"/>
                <w:sz w:val="21"/>
                <w:szCs w:val="22"/>
              </w:rPr>
              <w:tab/>
              <w:t>Desde su experiencia, ¿qué tan pertinente considera incorporar conocimientos sobre la MTCI dentro de la formación de estudiantes de Psicología?</w:t>
            </w:r>
          </w:p>
          <w:p w14:paraId="09AD2EA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(Muy pertinente, Pertinente, Poco pertinente, No pertinente)</w:t>
            </w:r>
          </w:p>
          <w:p w14:paraId="53E2C24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Explique brevemente su respuesta.</w:t>
            </w:r>
          </w:p>
          <w:p w14:paraId="3D45392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23AE489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5.</w:t>
            </w:r>
            <w:r>
              <w:rPr>
                <w:rFonts w:ascii="Times New Roman" w:eastAsia="Times New Roman" w:hAnsi="Times New Roman" w:cs="Times New Roman"/>
                <w:color w:val="000000"/>
                <w:sz w:val="21"/>
                <w:szCs w:val="22"/>
              </w:rPr>
              <w:tab/>
              <w:t>¿Qué riesgos o limitaciones identifica en la incorporación de la MTCI dentro de la formación profesional?</w:t>
            </w:r>
          </w:p>
          <w:p w14:paraId="70237DE7"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CA1F7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6.</w:t>
            </w:r>
            <w:r>
              <w:rPr>
                <w:rFonts w:ascii="Times New Roman" w:eastAsia="Times New Roman" w:hAnsi="Times New Roman" w:cs="Times New Roman"/>
                <w:color w:val="000000"/>
                <w:sz w:val="21"/>
                <w:szCs w:val="22"/>
              </w:rPr>
              <w:tab/>
              <w:t>¿Qué competencias considera prioritarias para que un estudiante pueda abordar la MTCI de forma responsable?</w:t>
            </w:r>
          </w:p>
          <w:p w14:paraId="0CAD9C6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(Pensamiento crítico, Análisis de evidencia científica, Competencias interculturales, Ética profesional, Comunicación con usuarios, Trabajo interdisciplinario, Respeto a la diversidad cultural, Otro)</w:t>
            </w:r>
          </w:p>
          <w:p w14:paraId="7B55856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AEB17B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7.</w:t>
            </w:r>
            <w:r>
              <w:rPr>
                <w:rFonts w:ascii="Times New Roman" w:eastAsia="Times New Roman" w:hAnsi="Times New Roman" w:cs="Times New Roman"/>
                <w:color w:val="000000"/>
                <w:sz w:val="21"/>
                <w:szCs w:val="22"/>
              </w:rPr>
              <w:tab/>
              <w:t>¿Qué aspectos éticos considera indispensables al abordar la MTCI dentro del ejercicio profesional de la Psicología?</w:t>
            </w:r>
          </w:p>
          <w:p w14:paraId="47FA4902"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67CFB70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8.</w:t>
            </w:r>
            <w:r>
              <w:rPr>
                <w:rFonts w:ascii="Times New Roman" w:eastAsia="Times New Roman" w:hAnsi="Times New Roman" w:cs="Times New Roman"/>
                <w:color w:val="000000"/>
                <w:sz w:val="21"/>
                <w:szCs w:val="22"/>
              </w:rPr>
              <w:tab/>
              <w:t>Como profesional, ¿considera necesaria la capacitación constante sobre este tema? ¿Por qué?</w:t>
            </w:r>
          </w:p>
          <w:p w14:paraId="26AD779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67D097FE"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4863CC75"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1D2CD82A" w14:textId="77777777" w:rsidTr="00AF7E3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461" w:type="dxa"/>
          </w:tcPr>
          <w:p w14:paraId="2D4842EE"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¿Qué actores deberían participar en la formación profesional de estudiantes universitarios al abordar la MTCI?</w:t>
            </w:r>
          </w:p>
        </w:tc>
        <w:tc>
          <w:tcPr>
            <w:tcW w:w="2208" w:type="dxa"/>
          </w:tcPr>
          <w:p w14:paraId="483C710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51C9588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-V3. Integración Curricular y Didáctica: </w:t>
            </w:r>
            <w:r>
              <w:rPr>
                <w:rFonts w:ascii="Times New Roman" w:eastAsia="Times New Roman" w:hAnsi="Times New Roman" w:cs="Times New Roman"/>
                <w:color w:val="000000"/>
                <w:sz w:val="21"/>
                <w:szCs w:val="22"/>
              </w:rPr>
              <w:t>Contenidos conceptuales, modalidades de inserción académica y metodologías de aprendizaje práctico-vivencial para la enseñanza de la MTCI.</w:t>
            </w:r>
          </w:p>
          <w:p w14:paraId="345659AF"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FBB673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Subvariable 3.1. Propuestas de mejora:</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lastRenderedPageBreak/>
              <w:t>recomendaciones planteadas a través del estudio contextualizado para fortalecer la formación universitaria.</w:t>
            </w:r>
          </w:p>
          <w:p w14:paraId="03737E4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sz w:val="21"/>
                <w:szCs w:val="22"/>
              </w:rPr>
              <w:br/>
            </w:r>
            <w:r>
              <w:rPr>
                <w:rFonts w:ascii="Times New Roman" w:eastAsia="Times New Roman" w:hAnsi="Times New Roman" w:cs="Times New Roman"/>
                <w:sz w:val="21"/>
                <w:szCs w:val="22"/>
              </w:rPr>
              <w:br/>
            </w:r>
          </w:p>
        </w:tc>
        <w:tc>
          <w:tcPr>
            <w:tcW w:w="1902" w:type="dxa"/>
          </w:tcPr>
          <w:p w14:paraId="00BF2C0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lastRenderedPageBreak/>
              <w:t xml:space="preserve">Cat 3. Metodologías de aprendizaje: </w:t>
            </w:r>
            <w:r>
              <w:rPr>
                <w:rFonts w:ascii="Times New Roman" w:eastAsia="Times New Roman" w:hAnsi="Times New Roman" w:cs="Times New Roman"/>
                <w:color w:val="000000"/>
                <w:sz w:val="21"/>
                <w:szCs w:val="22"/>
              </w:rPr>
              <w:t>acciones para fortalecer la formación de estudiantes sobre la MTCI.</w:t>
            </w:r>
          </w:p>
          <w:p w14:paraId="4107D22B"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416911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3.1.</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Trabajo interdisciplinario:</w:t>
            </w:r>
            <w:r>
              <w:rPr>
                <w:rFonts w:ascii="Times New Roman" w:eastAsia="Times New Roman" w:hAnsi="Times New Roman" w:cs="Times New Roman"/>
                <w:color w:val="000000"/>
                <w:sz w:val="21"/>
                <w:szCs w:val="22"/>
              </w:rPr>
              <w:t xml:space="preserve"> Disposición y apertura a la colaboración con facilitadores de MTCI.</w:t>
            </w:r>
          </w:p>
          <w:p w14:paraId="50C9F481"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EB5D31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3.2. Recomendaciones para incorporar la MTCI </w:t>
            </w:r>
          </w:p>
          <w:p w14:paraId="506F746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5ED1F1B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9.</w:t>
            </w:r>
            <w:r>
              <w:rPr>
                <w:rFonts w:ascii="Times New Roman" w:eastAsia="Times New Roman" w:hAnsi="Times New Roman" w:cs="Times New Roman"/>
                <w:color w:val="000000"/>
                <w:sz w:val="21"/>
                <w:szCs w:val="22"/>
              </w:rPr>
              <w:tab/>
              <w:t>¿Qué contenidos consideraría indispensable incorporar al abordar la MTCI durante la formación de estudiantes de Psicología?</w:t>
            </w:r>
          </w:p>
          <w:p w14:paraId="37336A0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(Fundamentos de la MTCI, Legislación nacional (Ley 774), Evidencia científica, Salud intercultural, Ética profesional, Derivación y límites del rol, Investigación en MTCI, Aplicaciones en salud mental)</w:t>
            </w:r>
          </w:p>
          <w:p w14:paraId="4A765E6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A0FD46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10.</w:t>
            </w:r>
            <w:r>
              <w:rPr>
                <w:rFonts w:ascii="Times New Roman" w:eastAsia="Times New Roman" w:hAnsi="Times New Roman" w:cs="Times New Roman"/>
                <w:color w:val="000000"/>
                <w:sz w:val="21"/>
                <w:szCs w:val="22"/>
              </w:rPr>
              <w:tab/>
              <w:t>¿Qué estrategias académicas considera más pertinentes para abordar la MTCI en la carrera de Psicología?</w:t>
            </w:r>
          </w:p>
          <w:p w14:paraId="0C5373F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(Integrar contenidos en asignaturas existentes, Crear una asignatura optativa, Seminarios especializados, Talleres vivenciales, Análisis de casos clínicos, </w:t>
            </w:r>
            <w:r>
              <w:rPr>
                <w:rFonts w:ascii="Times New Roman" w:eastAsia="Times New Roman" w:hAnsi="Times New Roman" w:cs="Times New Roman"/>
                <w:color w:val="000000"/>
                <w:sz w:val="21"/>
                <w:szCs w:val="22"/>
              </w:rPr>
              <w:lastRenderedPageBreak/>
              <w:t>Debates académicos, Conferencias con especialistas, Prácticas supervisadas, Otra)</w:t>
            </w:r>
          </w:p>
          <w:p w14:paraId="7894A5B1"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79A564C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11.</w:t>
            </w:r>
            <w:r>
              <w:rPr>
                <w:rFonts w:ascii="Times New Roman" w:eastAsia="Times New Roman" w:hAnsi="Times New Roman" w:cs="Times New Roman"/>
                <w:color w:val="000000"/>
                <w:sz w:val="21"/>
                <w:szCs w:val="22"/>
              </w:rPr>
              <w:tab/>
              <w:t>¿Qué experiencias considera que pueden favorecer un aprendizaje significativo sobre la MTCI?</w:t>
            </w:r>
          </w:p>
          <w:p w14:paraId="5917C1F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(Visitas a instituciones que implementan MTCI, Intercambio con terapeutas tradicionales, Observación de prácticas, Participación en talleres experienciales, Investigación aplicada</w:t>
            </w:r>
          </w:p>
          <w:p w14:paraId="7F78156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12. ¿Qué actores considera que deberían participar en la formación universitaria sobre MTCI?</w:t>
            </w:r>
          </w:p>
          <w:p w14:paraId="3CDB503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(Docentes de Psicología, Profesionales del MINSA, Especialistas certificados prácticas de MTCI, Terapeutas tradicionales, Estudiantes, Investigadores universitarios)</w:t>
            </w:r>
          </w:p>
          <w:p w14:paraId="44A02DD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500C246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13. ¿Qué tres estrategias priorizaría para fortalecer el abordaje de la MTCI en la formación de estudiantes de Psicología?</w:t>
            </w:r>
          </w:p>
          <w:p w14:paraId="7CDCF780"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440FEE4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14. ¿Qué recomendación daría a la carrera de Psicología para incorporar la MTCI de manera crítica, ética, intercultural y basada en evidencia?</w:t>
            </w:r>
          </w:p>
          <w:p w14:paraId="3234C82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2DF02A89"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719C887B"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76B70369" w14:textId="77777777" w:rsidTr="00AF7E3B">
        <w:trPr>
          <w:trHeight w:val="20"/>
        </w:trPr>
        <w:tc>
          <w:tcPr>
            <w:cnfStyle w:val="001000000000" w:firstRow="0" w:lastRow="0" w:firstColumn="1" w:lastColumn="0" w:oddVBand="0" w:evenVBand="0" w:oddHBand="0" w:evenHBand="0" w:firstRowFirstColumn="0" w:firstRowLastColumn="0" w:lastRowFirstColumn="0" w:lastRowLastColumn="0"/>
            <w:tcW w:w="2461" w:type="dxa"/>
          </w:tcPr>
          <w:p w14:paraId="5C6D71F0"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tcPr>
          <w:p w14:paraId="6DB8E43E"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6919197B"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02F3606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4DC4EA7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1662A0E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60C4BDEC" w14:textId="77777777" w:rsidR="00AF7E3B" w:rsidRDefault="00AF7E3B">
            <w:pPr>
              <w:keepNext/>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bl>
    <w:p w14:paraId="660ADCF0" w14:textId="77777777" w:rsidR="00AF7E3B" w:rsidRDefault="00425FF0">
      <w:pPr>
        <w:spacing w:before="80" w:after="360" w:line="276" w:lineRule="auto"/>
      </w:pPr>
      <w:r>
        <w:rPr>
          <w:rFonts w:ascii="Times New Roman" w:hAnsi="Times New Roman"/>
          <w:i/>
          <w:sz w:val="20"/>
        </w:rPr>
        <w:lastRenderedPageBreak/>
        <w:t xml:space="preserve">Nota. </w:t>
      </w:r>
      <w:r>
        <w:rPr>
          <w:rFonts w:ascii="Times New Roman" w:hAnsi="Times New Roman"/>
          <w:sz w:val="20"/>
        </w:rPr>
        <w:t>Matriz de consistencia metodológica para la articulación entre preguntas de investigación, objetivos específicos, categorías analíticas e instrumentos.</w:t>
      </w:r>
    </w:p>
    <w:p w14:paraId="49CABE86" w14:textId="77777777" w:rsidR="00AF7E3B" w:rsidRDefault="00AF7E3B">
      <w:pPr>
        <w:spacing w:line="360" w:lineRule="auto"/>
        <w:ind w:firstLine="709"/>
        <w:jc w:val="both"/>
        <w:rPr>
          <w:rFonts w:ascii="Times New Roman" w:eastAsia="Times New Roman" w:hAnsi="Times New Roman" w:cs="Times New Roman"/>
        </w:rPr>
      </w:pPr>
    </w:p>
    <w:p w14:paraId="01FC04A2" w14:textId="77777777" w:rsidR="00AF7E3B" w:rsidRDefault="00425FF0">
      <w:pPr>
        <w:rPr>
          <w:rFonts w:ascii="Times New Roman" w:eastAsia="Times New Roman" w:hAnsi="Times New Roman" w:cs="Times New Roman"/>
        </w:rPr>
        <w:sectPr w:rsidR="00AF7E3B">
          <w:pgSz w:w="15840" w:h="12240" w:orient="landscape"/>
          <w:pgMar w:top="1701" w:right="1418" w:bottom="1701" w:left="1418" w:header="709" w:footer="709" w:gutter="0"/>
          <w:cols w:space="720"/>
        </w:sectPr>
      </w:pPr>
      <w:r>
        <w:rPr>
          <w:rFonts w:ascii="Times New Roman" w:hAnsi="Times New Roman"/>
        </w:rPr>
        <w:br w:type="page"/>
      </w:r>
    </w:p>
    <w:p w14:paraId="3C4A682F" w14:textId="77777777" w:rsidR="00AF7E3B" w:rsidRDefault="00AF7E3B">
      <w:pPr>
        <w:spacing w:line="360" w:lineRule="auto"/>
        <w:jc w:val="both"/>
        <w:rPr>
          <w:rFonts w:ascii="Times New Roman" w:eastAsia="Times New Roman" w:hAnsi="Times New Roman" w:cs="Times New Roman"/>
        </w:rPr>
      </w:pPr>
    </w:p>
    <w:p w14:paraId="0D8BA8C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62" w:name="_Toc243573566"/>
      <w:r>
        <w:t>10.7. Técnicas, instrumentos y procedimiento de recolección de datos</w:t>
      </w:r>
      <w:bookmarkEnd w:id="62"/>
    </w:p>
    <w:p w14:paraId="41D75CC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63" w:name="_Toc243573567"/>
      <w:r>
        <w:t>10.7.1. Método deductivo</w:t>
      </w:r>
      <w:bookmarkEnd w:id="63"/>
    </w:p>
    <w:p w14:paraId="7E0FCAE8"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(Ñaupas Paitán y otros, 2023)</w:t>
      </w:r>
    </w:p>
    <w:p w14:paraId="3EE82D74"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hAnsi="Times New Roman"/>
        </w:rPr>
        <w:t>Sin embargo, dado que la presente investigación es de tipo descriptivo con alcance exploratorio, no se formulan hipótesis en sentido estricto. En su lugar, el método deductivo se aplica a través de la derivación de expectativas y categorías de análisis a partir de marco generales ya existentes sobre la MTCI, como lla Estrategia Mundial de la OMS sobre MTCI 2025-2034 (2025) y la Ley Nº. 774 (Asamblea Nacional, 2012), los cuales sirven de referencia para orientar lo que se espera encontrar en los tres grupos de informantes, sin que ello implique comprobar o refutar una hipótesis formal. En este marco, los instrumentos y técnicas aplicados en campo permitieron captar tanto datos estructurados como narrativas cualitativas (véase la Tabla 8).</w:t>
      </w:r>
    </w:p>
    <w:p w14:paraId="6C2488B0" w14:textId="77777777" w:rsidR="00AF7E3B" w:rsidRDefault="00425FF0">
      <w:pPr>
        <w:spacing w:before="280" w:after="0" w:line="360" w:lineRule="auto"/>
      </w:pPr>
      <w:r>
        <w:rPr>
          <w:rFonts w:ascii="Times New Roman" w:hAnsi="Times New Roman"/>
          <w:b/>
        </w:rPr>
        <w:t>Tabla 8</w:t>
      </w:r>
    </w:p>
    <w:p w14:paraId="509CC810" w14:textId="77777777" w:rsidR="00AF7E3B" w:rsidRDefault="00425FF0">
      <w:pPr>
        <w:spacing w:after="120" w:line="360" w:lineRule="auto"/>
      </w:pPr>
      <w:r>
        <w:rPr>
          <w:rFonts w:ascii="Times New Roman" w:hAnsi="Times New Roman"/>
          <w:i/>
        </w:rPr>
        <w:t>Técnicas e instrumentos de recolección de datos primarios aplicados en campo</w:t>
      </w:r>
    </w:p>
    <w:tbl>
      <w:tblPr>
        <w:tblStyle w:val="a7"/>
        <w:tblW w:w="8835" w:type="dxa"/>
        <w:tblInd w:w="0" w:type="dxa"/>
        <w:tblBorders>
          <w:top w:val="single" w:sz="6" w:space="0" w:color="auto"/>
          <w:bottom w:val="single" w:sz="6" w:space="0" w:color="auto"/>
        </w:tblBorders>
        <w:tblLayout w:type="fixed"/>
        <w:tblLook w:val="0600" w:firstRow="0" w:lastRow="0" w:firstColumn="0" w:lastColumn="0" w:noHBand="1" w:noVBand="1"/>
      </w:tblPr>
      <w:tblGrid>
        <w:gridCol w:w="4260"/>
        <w:gridCol w:w="4575"/>
      </w:tblGrid>
      <w:tr w:rsidR="00AF7E3B" w14:paraId="6485C7E1" w14:textId="77777777" w:rsidTr="00AF7E3B">
        <w:trPr>
          <w:trHeight w:val="645"/>
        </w:trPr>
        <w:tc>
          <w:tcPr>
            <w:tcW w:w="4260" w:type="dxa"/>
            <w:tcBorders>
              <w:bottom w:val="single" w:sz="6" w:space="0" w:color="auto"/>
            </w:tcBorders>
          </w:tcPr>
          <w:p w14:paraId="29B3FF08" w14:textId="77777777" w:rsidR="00AF7E3B" w:rsidRDefault="00425FF0">
            <w:pPr>
              <w:spacing w:before="40" w:after="40" w:line="276" w:lineRule="auto"/>
              <w:jc w:val="both"/>
              <w:rPr>
                <w:rFonts w:ascii="Times New Roman" w:eastAsia="Times New Roman" w:hAnsi="Times New Roman" w:cs="Times New Roman"/>
                <w:b/>
                <w:bCs/>
              </w:rPr>
            </w:pPr>
            <w:r>
              <w:rPr>
                <w:rFonts w:ascii="Times New Roman" w:eastAsia="Times New Roman" w:hAnsi="Times New Roman" w:cs="Times New Roman"/>
                <w:b/>
                <w:bCs/>
                <w:sz w:val="22"/>
              </w:rPr>
              <w:t>Técnica</w:t>
            </w:r>
          </w:p>
        </w:tc>
        <w:tc>
          <w:tcPr>
            <w:tcW w:w="4575" w:type="dxa"/>
            <w:tcBorders>
              <w:bottom w:val="single" w:sz="6" w:space="0" w:color="auto"/>
            </w:tcBorders>
          </w:tcPr>
          <w:p w14:paraId="794B9AFD" w14:textId="77777777" w:rsidR="00AF7E3B" w:rsidRDefault="00425FF0">
            <w:pPr>
              <w:spacing w:before="40" w:after="40" w:line="276" w:lineRule="auto"/>
              <w:jc w:val="both"/>
              <w:rPr>
                <w:rFonts w:ascii="Times New Roman" w:eastAsia="Times New Roman" w:hAnsi="Times New Roman" w:cs="Times New Roman"/>
                <w:b/>
                <w:bCs/>
              </w:rPr>
            </w:pPr>
            <w:r>
              <w:rPr>
                <w:rFonts w:ascii="Times New Roman" w:eastAsia="Times New Roman" w:hAnsi="Times New Roman" w:cs="Times New Roman"/>
                <w:b/>
                <w:bCs/>
                <w:sz w:val="22"/>
              </w:rPr>
              <w:t>Instrumentos</w:t>
            </w:r>
          </w:p>
        </w:tc>
      </w:tr>
      <w:tr w:rsidR="00AF7E3B" w14:paraId="1C720350" w14:textId="77777777" w:rsidTr="00AF7E3B">
        <w:trPr>
          <w:trHeight w:val="88"/>
        </w:trPr>
        <w:tc>
          <w:tcPr>
            <w:tcW w:w="4260" w:type="dxa"/>
          </w:tcPr>
          <w:p w14:paraId="7B51F932"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bCs/>
                <w:sz w:val="21"/>
              </w:rPr>
              <w:t xml:space="preserve">Entrevista: </w:t>
            </w:r>
            <w:r>
              <w:rPr>
                <w:rFonts w:ascii="Times New Roman" w:eastAsia="Times New Roman" w:hAnsi="Times New Roman" w:cs="Times New Roman"/>
                <w:sz w:val="21"/>
              </w:rPr>
              <w:t>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(Hernández Sampieri &amp; Mendoza Torres, 2023)</w:t>
            </w:r>
          </w:p>
        </w:tc>
        <w:tc>
          <w:tcPr>
            <w:tcW w:w="4575" w:type="dxa"/>
          </w:tcPr>
          <w:p w14:paraId="12D1FA0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bCs/>
                <w:sz w:val="21"/>
              </w:rPr>
              <w:t xml:space="preserve">Cuestionario: </w:t>
            </w:r>
            <w:r>
              <w:rPr>
                <w:rFonts w:ascii="Times New Roman" w:eastAsia="Times New Roman" w:hAnsi="Times New Roman" w:cs="Times New Roman"/>
                <w:sz w:val="21"/>
              </w:rPr>
              <w:t>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(Rodrigues de Andrade, 2023)</w:t>
            </w:r>
          </w:p>
        </w:tc>
      </w:tr>
    </w:tbl>
    <w:p w14:paraId="5CF5D7F2" w14:textId="77777777" w:rsidR="00AF7E3B" w:rsidRDefault="00425FF0">
      <w:pPr>
        <w:spacing w:before="80" w:after="360" w:line="276" w:lineRule="auto"/>
      </w:pPr>
      <w:r>
        <w:rPr>
          <w:rFonts w:ascii="Times New Roman" w:hAnsi="Times New Roman"/>
          <w:i/>
          <w:sz w:val="20"/>
        </w:rPr>
        <w:lastRenderedPageBreak/>
        <w:t xml:space="preserve">Nota. </w:t>
      </w:r>
      <w:r>
        <w:rPr>
          <w:rFonts w:ascii="Times New Roman" w:hAnsi="Times New Roman"/>
          <w:sz w:val="20"/>
        </w:rPr>
        <w:t>Instrumentos psicométricos y cualitativos I1, I2 e I3 validados mediante juicio de expertos previo a su aplicación definitiva.</w:t>
      </w:r>
    </w:p>
    <w:p w14:paraId="5E6A4E7B"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formato utilizado en los cuestionarios, comprende distintos tipos de preguntas que permiten obtener información y datos cualitativos y cuantitativos, tales como:</w:t>
      </w:r>
    </w:p>
    <w:p w14:paraId="2F51B048"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Preguntas abiertas: </w:t>
      </w:r>
      <w:r>
        <w:rPr>
          <w:rFonts w:ascii="Times New Roman" w:eastAsia="Times New Roman" w:hAnsi="Times New Roman" w:cs="Times New Roman"/>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14:paraId="6BE48DB3"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Preguntas de selección múltiple: </w:t>
      </w:r>
      <w:r>
        <w:rPr>
          <w:rFonts w:ascii="Times New Roman" w:eastAsia="Times New Roman" w:hAnsi="Times New Roman" w:cs="Times New Roman"/>
        </w:rPr>
        <w:t>Este formato genera datos estructurados y cuantificables, fáciles de analizar y comparar entre los participantes, y es particularmente útil para medir conocimientos normativos, frecuencia de uso de prácticas específicas y características demográficas o académicas.</w:t>
      </w:r>
    </w:p>
    <w:p w14:paraId="3A1CFA2C"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Escala tipo Líkert: </w:t>
      </w:r>
      <w:r>
        <w:rPr>
          <w:rFonts w:ascii="Times New Roman" w:eastAsia="Times New Roman" w:hAnsi="Times New Roman" w:cs="Times New Roman"/>
        </w:rPr>
        <w:t>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(Ferrando y otros, 2025)</w:t>
      </w:r>
    </w:p>
    <w:p w14:paraId="04B6446D" w14:textId="77777777" w:rsidR="00AF7E3B" w:rsidRDefault="00AF7E3B">
      <w:pPr>
        <w:spacing w:before="60" w:after="0" w:line="360" w:lineRule="auto"/>
        <w:ind w:firstLine="709"/>
        <w:jc w:val="both"/>
        <w:rPr>
          <w:rFonts w:ascii="Times New Roman" w:eastAsia="Times New Roman" w:hAnsi="Times New Roman" w:cs="Times New Roman"/>
        </w:rPr>
      </w:pPr>
    </w:p>
    <w:p w14:paraId="5F6BC64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4" w:name="_Toc243573568"/>
      <w:r>
        <w:t>10.7.2. Validación juicio de expertos</w:t>
      </w:r>
      <w:bookmarkEnd w:id="64"/>
    </w:p>
    <w:p w14:paraId="44A2E3AB" w14:textId="77777777" w:rsidR="00AF7E3B" w:rsidRDefault="00425FF0">
      <w:pPr>
        <w:numPr>
          <w:ilvl w:val="0"/>
          <w:numId w:val="10"/>
        </w:numPr>
        <w:pBdr>
          <w:top w:val="nil"/>
          <w:left w:val="nil"/>
          <w:bottom w:val="nil"/>
          <w:right w:val="nil"/>
          <w:between w:val="nil"/>
        </w:pBdr>
        <w:spacing w:before="60" w:after="0" w:line="360" w:lineRule="auto"/>
        <w:ind w:left="360" w:firstLine="709"/>
        <w:jc w:val="both"/>
        <w:rPr>
          <w:color w:val="000000"/>
        </w:rPr>
      </w:pPr>
      <w:r>
        <w:rPr>
          <w:rFonts w:ascii="Times New Roman" w:eastAsia="Times New Roman" w:hAnsi="Times New Roman" w:cs="Times New Roman"/>
          <w:b/>
          <w:bCs/>
          <w:color w:val="000000"/>
        </w:rPr>
        <w:t>Dossier de validación:</w:t>
      </w:r>
      <w:r>
        <w:rPr>
          <w:rFonts w:ascii="Times New Roman" w:eastAsia="Times New Roman" w:hAnsi="Times New Roman" w:cs="Times New Roman"/>
          <w:color w:val="000000"/>
        </w:rPr>
        <w:t xml:space="preserve"> Como paso previo al trabajo de campo, se construyó un dossier de validación integrador que reunía la fundamentación teórica, los objetivos del estudio y la matriz operacional de los instrumentos diseñados.</w:t>
      </w:r>
    </w:p>
    <w:p w14:paraId="3804E858" w14:textId="77777777" w:rsidR="00AF7E3B" w:rsidRDefault="00425FF0">
      <w:pPr>
        <w:numPr>
          <w:ilvl w:val="0"/>
          <w:numId w:val="10"/>
        </w:numPr>
        <w:pBdr>
          <w:top w:val="nil"/>
          <w:left w:val="nil"/>
          <w:bottom w:val="nil"/>
          <w:right w:val="nil"/>
          <w:between w:val="nil"/>
        </w:pBdr>
        <w:spacing w:after="0" w:line="360" w:lineRule="auto"/>
        <w:ind w:left="360" w:firstLine="709"/>
        <w:jc w:val="both"/>
        <w:rPr>
          <w:color w:val="000000"/>
        </w:rPr>
      </w:pPr>
      <w:r>
        <w:rPr>
          <w:rFonts w:ascii="Times New Roman" w:eastAsia="Times New Roman" w:hAnsi="Times New Roman" w:cs="Times New Roman"/>
          <w:b/>
          <w:bCs/>
          <w:color w:val="000000"/>
        </w:rPr>
        <w:t>Juicio de expertos:</w:t>
      </w:r>
      <w:r>
        <w:rPr>
          <w:rFonts w:ascii="Times New Roman" w:eastAsia="Times New Roman" w:hAnsi="Times New Roman" w:cs="Times New Roman"/>
          <w:color w:val="00000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14:paraId="2F524DEA" w14:textId="77777777" w:rsidR="00AF7E3B" w:rsidRDefault="00425FF0">
      <w:pPr>
        <w:numPr>
          <w:ilvl w:val="0"/>
          <w:numId w:val="10"/>
        </w:numPr>
        <w:pBdr>
          <w:top w:val="nil"/>
          <w:left w:val="nil"/>
          <w:bottom w:val="nil"/>
          <w:right w:val="nil"/>
          <w:between w:val="nil"/>
        </w:pBdr>
        <w:spacing w:after="0" w:line="360" w:lineRule="auto"/>
        <w:ind w:left="360" w:firstLine="709"/>
        <w:jc w:val="both"/>
        <w:rPr>
          <w:color w:val="000000"/>
        </w:rPr>
      </w:pPr>
      <w:r>
        <w:rPr>
          <w:rFonts w:ascii="Times New Roman" w:eastAsia="Times New Roman" w:hAnsi="Times New Roman" w:cs="Times New Roman"/>
          <w:b/>
          <w:bCs/>
          <w:color w:val="000000"/>
        </w:rPr>
        <w:t>Ajustes y refinamiento:</w:t>
      </w:r>
      <w:r>
        <w:rPr>
          <w:rFonts w:ascii="Times New Roman" w:eastAsia="Times New Roman" w:hAnsi="Times New Roman" w:cs="Times New Roman"/>
          <w:color w:val="000000"/>
        </w:rPr>
        <w:t xml:space="preserve"> A través de la mirada atenta y las observaciones constructivas de este comité de expertos, se optimizó la claridad, pertinencia y redacción de los ítems. Esto permitió ajustar tanto el cuestionario dirigido a estudiantes de cuarto y </w:t>
      </w:r>
      <w:r>
        <w:rPr>
          <w:rFonts w:ascii="Times New Roman" w:eastAsia="Times New Roman" w:hAnsi="Times New Roman" w:cs="Times New Roman"/>
          <w:color w:val="000000"/>
        </w:rPr>
        <w:lastRenderedPageBreak/>
        <w:t>quinto año, como los cuestionarios destinados a los actores locales y docentes de Psicología.</w:t>
      </w:r>
    </w:p>
    <w:p w14:paraId="0383CA9A" w14:textId="77777777" w:rsidR="00AF7E3B" w:rsidRDefault="00425FF0">
      <w:pPr>
        <w:numPr>
          <w:ilvl w:val="0"/>
          <w:numId w:val="10"/>
        </w:numPr>
        <w:pBdr>
          <w:top w:val="nil"/>
          <w:left w:val="nil"/>
          <w:bottom w:val="nil"/>
          <w:right w:val="nil"/>
          <w:between w:val="nil"/>
        </w:pBdr>
        <w:spacing w:after="0" w:line="360" w:lineRule="auto"/>
        <w:ind w:left="360" w:firstLine="709"/>
        <w:jc w:val="both"/>
        <w:rPr>
          <w:color w:val="000000"/>
        </w:rPr>
      </w:pPr>
      <w:r>
        <w:rPr>
          <w:rFonts w:ascii="Times New Roman" w:eastAsia="Times New Roman" w:hAnsi="Times New Roman" w:cs="Times New Roman"/>
          <w:b/>
          <w:bCs/>
          <w:color w:val="000000"/>
        </w:rPr>
        <w:t>Alineación con el contexto local:</w:t>
      </w:r>
      <w:r>
        <w:rPr>
          <w:rFonts w:ascii="Times New Roman" w:eastAsia="Times New Roman" w:hAnsi="Times New Roman" w:cs="Times New Roman"/>
          <w:color w:val="00000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14:paraId="72001915" w14:textId="77777777" w:rsidR="00AF7E3B" w:rsidRDefault="00AF7E3B">
      <w:pPr>
        <w:pBdr>
          <w:top w:val="nil"/>
          <w:left w:val="nil"/>
          <w:bottom w:val="nil"/>
          <w:right w:val="nil"/>
          <w:between w:val="nil"/>
        </w:pBdr>
        <w:spacing w:line="360" w:lineRule="auto"/>
        <w:ind w:left="720" w:firstLine="709"/>
        <w:jc w:val="both"/>
        <w:rPr>
          <w:rFonts w:ascii="Times New Roman" w:eastAsia="Times New Roman" w:hAnsi="Times New Roman" w:cs="Times New Roman"/>
          <w:b/>
          <w:bCs/>
          <w:color w:val="000000"/>
        </w:rPr>
      </w:pPr>
    </w:p>
    <w:p w14:paraId="08CF421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5" w:name="_Toc243573569"/>
      <w:r>
        <w:t>10.7.3. Confiabilidad y Credibilidad</w:t>
      </w:r>
      <w:bookmarkEnd w:id="65"/>
    </w:p>
    <w:p w14:paraId="1227A282" w14:textId="77777777" w:rsidR="00AF7E3B" w:rsidRDefault="00425FF0">
      <w:pPr>
        <w:numPr>
          <w:ilvl w:val="0"/>
          <w:numId w:val="8"/>
        </w:num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Consistencia interna en el abordaje cuantitativo:</w:t>
      </w:r>
      <w:r>
        <w:rPr>
          <w:rFonts w:ascii="Times New Roman" w:eastAsia="Times New Roman" w:hAnsi="Times New Roman" w:cs="Times New Roman"/>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14:paraId="15921E82" w14:textId="77777777" w:rsidR="00AF7E3B" w:rsidRDefault="00425FF0">
      <w:pPr>
        <w:numPr>
          <w:ilvl w:val="0"/>
          <w:numId w:val="8"/>
        </w:num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Rigor y credibilidad cualitativa:</w:t>
      </w:r>
      <w:r>
        <w:rPr>
          <w:rFonts w:ascii="Times New Roman" w:eastAsia="Times New Roman" w:hAnsi="Times New Roman" w:cs="Times New Roman"/>
        </w:rPr>
        <w:t xml:space="preserve"> En el caso de las preguntas abiertas aplicadas a los actores locales (terapeutas holísticos, médicos y guías certificados) y docentes de Psicología, la confiabilidad se tradujo en términos de credibilidad y confiabilidad. Esto se logró al mantener una aplicación estandarizada de las guías de preguntas, orientadas a dar salida directa a los objetivos específicos del estudio sin inducir o sesgar las respuestas de los informantes.</w:t>
      </w:r>
    </w:p>
    <w:p w14:paraId="21A92D6E" w14:textId="77777777" w:rsidR="00AF7E3B" w:rsidRDefault="00425FF0">
      <w:pPr>
        <w:numPr>
          <w:ilvl w:val="0"/>
          <w:numId w:val="8"/>
        </w:num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Triangulación de fuentes:</w:t>
      </w:r>
      <w:r>
        <w:rPr>
          <w:rFonts w:ascii="Times New Roman" w:eastAsia="Times New Roman" w:hAnsi="Times New Roman" w:cs="Times New Roman"/>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14:paraId="7240A462" w14:textId="77777777" w:rsidR="00AF7E3B" w:rsidRDefault="00AF7E3B">
      <w:pPr>
        <w:spacing w:after="0" w:line="360" w:lineRule="auto"/>
        <w:ind w:firstLine="709"/>
        <w:jc w:val="both"/>
        <w:rPr>
          <w:rFonts w:ascii="Times New Roman" w:eastAsia="Times New Roman" w:hAnsi="Times New Roman" w:cs="Times New Roman"/>
        </w:rPr>
      </w:pPr>
    </w:p>
    <w:p w14:paraId="34EF321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Además, la presente investigación se sitúa, de acuerdo con la Clasificación Internacional Normalizada de la Educación, UNESCO (2013), en el campo amplio 03 Ciencias sociales, periodismo e información, dentro del campo específico 031 Ciencias sociales y del comportamiento, y en el campo detallado 0313 Psicología. Misma que permite considerar el estudio en un ámbito académico definido según el contexto del estudio, facilitando la organización dentro del campo de conocimiento correspondiente. Es decir, la </w:t>
      </w:r>
      <w:r>
        <w:rPr>
          <w:rFonts w:ascii="Times New Roman" w:eastAsia="Times New Roman" w:hAnsi="Times New Roman" w:cs="Times New Roman"/>
        </w:rPr>
        <w:lastRenderedPageBreak/>
        <w:t>adscripción a esta categoría responde a que el tema aborda (indicar brevemente el núcleo temático del estudio), lo que guarda coherencia con la naturaleza formativa, científica y profesional del problema investigado.</w:t>
      </w:r>
    </w:p>
    <w:p w14:paraId="5762A61A"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la misma forma, en cuanto a las líneas y sublíneas de investigación de la UNAN-Managua, el estudio se relaciona al área de conocimiento de Educación y Humanidades, concretamente en la línea SAL-3: Salud e interculturalidad y la sublínea SAL-3.1: Medicina natural y terapias alternativas (UNAN Managua, 2021) . Esta ubicación es importante, dado que la Universidad considera las líneas de investigación como directrices institucionales estratégicos que articulan procesos de formación, investigación y extensión universitaria en función de la creación y aplicación del conocimiento científico. Es por ello que la presente investigación se relaciona con dicha línea porque aborda cómo los estudiantes de Psicología interpretan y valoran prácticas de salud que surgen de conocimientos culturales y comunitarios, en relación a la Ley No. 774.</w:t>
      </w:r>
    </w:p>
    <w:p w14:paraId="7E8B2149" w14:textId="77777777" w:rsidR="00AF7E3B" w:rsidRDefault="00425FF0">
      <w:pPr>
        <w:spacing w:after="0" w:line="360" w:lineRule="auto"/>
        <w:ind w:firstLine="709"/>
        <w:jc w:val="both"/>
        <w:rPr>
          <w:rFonts w:ascii="Times New Roman" w:eastAsia="Times New Roman" w:hAnsi="Times New Roman" w:cs="Times New Roman"/>
        </w:rPr>
      </w:pPr>
      <w:bookmarkStart w:id="66" w:name="_heading=h.dfi94c9sbxph" w:colFirst="0" w:colLast="0"/>
      <w:bookmarkEnd w:id="66"/>
      <w:r>
        <w:rPr>
          <w:rFonts w:ascii="Times New Roman" w:eastAsia="Times New Roman" w:hAnsi="Times New Roman" w:cs="Times New Roman"/>
        </w:rPr>
        <w:t>Del mismo modo, la investigación tiene coherencia con la Política y Agenda de Investigación e Innovación del Sistema Educativo Nacional 2025-2027 (SETEC, 2025), en tanto esta promueve la producción de conocimiento pertinente, con compromiso social y articulación con las necesidades del país, tomando como base el Plan Nacional de Lucha contra la Pobreza y para el Desarrollo Humano 2022–2026 y la Estrategia Nacional de Educación en Todas sus Modalidades “Bendiciones y Victorias” 2024-2026.</w:t>
      </w:r>
    </w:p>
    <w:p w14:paraId="3A88F8A9" w14:textId="77777777" w:rsidR="00AF7E3B" w:rsidRDefault="00AF7E3B"/>
    <w:p w14:paraId="33B85113"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7" w:name="_Toc243573570"/>
      <w:r>
        <w:t>10.7.4. Consideraciones éticas</w:t>
      </w:r>
      <w:bookmarkEnd w:id="67"/>
    </w:p>
    <w:p w14:paraId="410B0C0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Tomando en cuenta, la política de calidad de la UNAN Managua (2024) y sus principios correspondientes, dentro de esta investigación se hizo uso de:</w:t>
      </w:r>
    </w:p>
    <w:p w14:paraId="5FD98FB5" w14:textId="77777777" w:rsidR="00AF7E3B" w:rsidRDefault="00425FF0">
      <w:pPr>
        <w:keepNext/>
        <w:keepLines/>
        <w:widowControl w:val="0"/>
        <w:numPr>
          <w:ilvl w:val="0"/>
          <w:numId w:val="4"/>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Enfoque a los protagonistas externos e internos de la institución: </w:t>
      </w:r>
    </w:p>
    <w:p w14:paraId="386AF5C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14:paraId="7A64E4FB" w14:textId="77777777" w:rsidR="00AF7E3B" w:rsidRDefault="00425FF0">
      <w:pPr>
        <w:keepNext/>
        <w:keepLines/>
        <w:widowControl w:val="0"/>
        <w:numPr>
          <w:ilvl w:val="0"/>
          <w:numId w:val="7"/>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lastRenderedPageBreak/>
        <w:t xml:space="preserve">Enfoque de gestión con base en procesos: </w:t>
      </w:r>
    </w:p>
    <w:p w14:paraId="0BB168C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trabajo en equipo de esta investigación impulsa al principio planteado, ya que fortalece el proceso educativo de las autoras, en pro del desarrollo profesional y de proceso institucional.</w:t>
      </w:r>
    </w:p>
    <w:p w14:paraId="300D2383" w14:textId="77777777" w:rsidR="00AF7E3B" w:rsidRDefault="00425FF0">
      <w:pPr>
        <w:keepNext/>
        <w:keepLines/>
        <w:widowControl w:val="0"/>
        <w:numPr>
          <w:ilvl w:val="0"/>
          <w:numId w:val="9"/>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Mejora continua: </w:t>
      </w:r>
    </w:p>
    <w:p w14:paraId="0318192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14:paraId="4E8AC337" w14:textId="77777777" w:rsidR="00AF7E3B" w:rsidRDefault="00425FF0">
      <w:pPr>
        <w:keepNext/>
        <w:keepLines/>
        <w:widowControl w:val="0"/>
        <w:numPr>
          <w:ilvl w:val="0"/>
          <w:numId w:val="6"/>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Honestidad, transparencia y responsabilidad social e institucional: </w:t>
      </w:r>
    </w:p>
    <w:p w14:paraId="3C6FF61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investigación se trabajó bajo todos los principios éticos como sigilo, información verídica aferrándonos al marco legal de la investigación y del proceso investigativo como tal.</w:t>
      </w:r>
    </w:p>
    <w:p w14:paraId="2E40AA6C" w14:textId="77777777" w:rsidR="00AF7E3B" w:rsidRDefault="00425FF0">
      <w:pPr>
        <w:keepNext/>
        <w:keepLines/>
        <w:widowControl w:val="0"/>
        <w:numPr>
          <w:ilvl w:val="0"/>
          <w:numId w:val="5"/>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Equidad, respeto a los derechos humanos, respeto a la diversidad, ética profesional, tolerancia y solidaridad: </w:t>
      </w:r>
    </w:p>
    <w:p w14:paraId="01D6B17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14:paraId="246255CE"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8" w:name="_Toc243573571"/>
      <w:r>
        <w:t>10.7.5. Fases del estudio</w:t>
      </w:r>
      <w:bookmarkEnd w:id="68"/>
    </w:p>
    <w:p w14:paraId="6B828F2F"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14:paraId="0ABBFCA2" w14:textId="77777777" w:rsidR="00AF7E3B" w:rsidRDefault="00AF7E3B">
      <w:pPr>
        <w:spacing w:before="60" w:line="360" w:lineRule="auto"/>
        <w:ind w:firstLine="709"/>
        <w:jc w:val="both"/>
        <w:rPr>
          <w:rFonts w:ascii="Times New Roman" w:eastAsia="Times New Roman" w:hAnsi="Times New Roman" w:cs="Times New Roman"/>
        </w:rPr>
      </w:pPr>
    </w:p>
    <w:p w14:paraId="68D77E62" w14:textId="77777777" w:rsidR="00AF7E3B" w:rsidRDefault="00AF7E3B">
      <w:pPr>
        <w:spacing w:before="60" w:line="360" w:lineRule="auto"/>
        <w:ind w:firstLine="709"/>
        <w:jc w:val="both"/>
        <w:rPr>
          <w:rFonts w:ascii="Times New Roman" w:eastAsia="Times New Roman" w:hAnsi="Times New Roman" w:cs="Times New Roman"/>
        </w:rPr>
      </w:pPr>
    </w:p>
    <w:p w14:paraId="2E1863E6" w14:textId="77777777" w:rsidR="00AF7E3B" w:rsidRDefault="00425FF0">
      <w:pPr>
        <w:spacing w:before="6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lastRenderedPageBreak/>
        <w:t>Fase metodológica</w:t>
      </w:r>
    </w:p>
    <w:p w14:paraId="78BD306A"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14:paraId="0CF745C0" w14:textId="77777777" w:rsidR="00AF7E3B" w:rsidRDefault="00425FF0">
      <w:pPr>
        <w:spacing w:before="6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 xml:space="preserve">Cuestionario </w:t>
      </w:r>
    </w:p>
    <w:p w14:paraId="053B9851"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cuestionario es un instrumento estructurado que se utiliza para recolectar información directamente de los participantes a través de preguntas cerradas y, en algunos casos, abiertas, lo que facilita el análisis sistemático de las respuesta</w:t>
      </w:r>
      <w:r>
        <w:rPr>
          <w:rFonts w:ascii="Times New Roman" w:eastAsia="Times New Roman" w:hAnsi="Times New Roman" w:cs="Times New Roman"/>
          <w:b/>
          <w:bCs/>
        </w:rPr>
        <w:t>s.</w:t>
      </w:r>
      <w:r>
        <w:rPr>
          <w:rFonts w:ascii="Times New Roman" w:eastAsia="Times New Roman" w:hAnsi="Times New Roman" w:cs="Times New Roman"/>
        </w:rPr>
        <w:t xml:space="preserve"> </w:t>
      </w:r>
    </w:p>
    <w:p w14:paraId="5A4F0C6D"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p>
    <w:p w14:paraId="259CA9DC"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otro lado, se aplicó también un cuestionario con preguntas abiertas, cerradas y de selección múltiple a actores locales que ejercen como guías, terapeutas holísticos, médicos y otros profesionales certificados en prácticas relacionadas a la MTCI en Estelí.</w:t>
      </w:r>
    </w:p>
    <w:p w14:paraId="062D24D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14:paraId="0CEBA76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w:t>
      </w:r>
      <w:r>
        <w:rPr>
          <w:rFonts w:ascii="Times New Roman" w:eastAsia="Times New Roman" w:hAnsi="Times New Roman" w:cs="Times New Roman"/>
        </w:rPr>
        <w:lastRenderedPageBreak/>
        <w:t>fueron: Dr. Cliffor Jerry Herrera Castillo, Lic. Emma Saskia Benavidez, Lic. Luanya Ibagau Arcia Garmendia y Lic. Daniela Velásquez. Una vez revisados, se aplicaron las modificaciones mencionadas por los expertos para posteriormente definir la fecha de aplicación.</w:t>
      </w:r>
    </w:p>
    <w:p w14:paraId="4782A71C"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Fase de trabajo de campo</w:t>
      </w:r>
    </w:p>
    <w:p w14:paraId="7A51C4F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14:paraId="2DFD67B5"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14:paraId="6D8064E4"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14:paraId="71AB6C5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9" w:name="_Toc243573572"/>
      <w:r>
        <w:t>10.7.6. Técnicas, instrumentos y procedimientos para el procesamiento y análisis de la información</w:t>
      </w:r>
      <w:bookmarkEnd w:id="69"/>
    </w:p>
    <w:p w14:paraId="586967E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a fin de organizar la información en tablas, frecuencias, </w:t>
      </w:r>
      <w:r>
        <w:rPr>
          <w:rFonts w:ascii="Times New Roman" w:eastAsia="Times New Roman" w:hAnsi="Times New Roman" w:cs="Times New Roman"/>
        </w:rPr>
        <w:lastRenderedPageBreak/>
        <w:t xml:space="preserve">porcentajes y otras medidas estadísticas descriptivas que permitan caracterizar los resultados de forma objetiva. </w:t>
      </w:r>
    </w:p>
    <w:p w14:paraId="5EC4F33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Utilizando los formatos de Excel facilitados por Google Forms al obtener las respuestas en los cuestionarios. De esta manera, se garantizará una interpretación integral de los datos, coherente con el diseño mixto de la investigación.</w:t>
      </w:r>
      <w:r>
        <w:rPr>
          <w:rFonts w:ascii="Times New Roman" w:hAnsi="Times New Roman"/>
        </w:rPr>
        <w:br w:type="page"/>
      </w:r>
    </w:p>
    <w:p w14:paraId="44B2A7EB"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70" w:name="_Toc243573573"/>
      <w:r>
        <w:lastRenderedPageBreak/>
        <w:t>11. Análisis y discusión de resultados</w:t>
      </w:r>
      <w:bookmarkEnd w:id="70"/>
    </w:p>
    <w:p w14:paraId="14E0CBA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En este capítulo se presentan y analizan los resultados obtenidos mediante los instrumentos aplicados a los tres grupos de informantes que participaron en la investigación: 68 estudiantes de 4.º y 5.º año de la carrera de Psicología, nueve facilitadores de medicina tradicional, complementaria e integrativa (MTCI) del municipio de Estelí y nueve docentes del CUR-Estelí. </w:t>
      </w:r>
    </w:p>
    <w:p w14:paraId="0EF15AA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análisis se organiza en tres bloques, en correspondencia con los objetivos específicos del estudio. En el primero se caracteriza a los estudiantes y se describen sus conocimientos, el reconocimiento de las prácticas, su frecuencia de uso, su valoración y su preparación profesional frente a la MTCI. En el segundo se describen los beneficios percibidos y los posibles efectos desfavorables desde la experiencia de los actores locales, junto con las condiciones normativas, económicas y socioculturales en que ejercen. </w:t>
      </w:r>
    </w:p>
    <w:p w14:paraId="5C2F66B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tercero se recogen las valoraciones y propuestas del profesorado sobre las estrategias para abordar la MTCI en la formación de los futuros psicólogos. Los datos cuantitativos se presentan en porcentajes y figuras, y los cualitativos mediante análisis de contenido temático, de modo que ambos se interpretan de manera conjunta y se contrastan con el marco teórico y normativo. Con ello se busca ofrecer una visión integral de la percepción de la MTCI como apoyo a la atención psicológica y sustentar la propuesta de manual presentada en el capítulo siguiente.</w:t>
      </w:r>
    </w:p>
    <w:p w14:paraId="2185A26D" w14:textId="77777777" w:rsidR="00AF7E3B" w:rsidRDefault="00AF7E3B">
      <w:pPr>
        <w:spacing w:line="360" w:lineRule="auto"/>
        <w:ind w:firstLine="709"/>
        <w:jc w:val="both"/>
        <w:rPr>
          <w:rFonts w:ascii="Times New Roman" w:eastAsia="Times New Roman" w:hAnsi="Times New Roman" w:cs="Times New Roman"/>
        </w:rPr>
      </w:pPr>
    </w:p>
    <w:p w14:paraId="1EB4FECD"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71" w:name="_Toc243573574"/>
      <w:r>
        <w:t>11.1. Caracterización de las y los participantes</w:t>
      </w:r>
      <w:bookmarkEnd w:id="71"/>
    </w:p>
    <w:p w14:paraId="209FB1B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2" w:name="_Toc243573575"/>
      <w:r>
        <w:t>11.1.1. Caracterización de estudiantes</w:t>
      </w:r>
      <w:bookmarkEnd w:id="72"/>
    </w:p>
    <w:p w14:paraId="2971E957" w14:textId="77777777" w:rsidR="00AF7E3B" w:rsidRDefault="00425FF0">
      <w:pPr>
        <w:numPr>
          <w:ilvl w:val="0"/>
          <w:numId w:val="13"/>
        </w:numPr>
        <w:spacing w:line="360" w:lineRule="auto"/>
        <w:ind w:firstLine="709"/>
        <w:jc w:val="both"/>
        <w:rPr>
          <w:b/>
          <w:bCs/>
        </w:rPr>
      </w:pPr>
      <w:r>
        <w:rPr>
          <w:rFonts w:ascii="Times New Roman" w:eastAsia="Times New Roman" w:hAnsi="Times New Roman" w:cs="Times New Roman"/>
          <w:b/>
          <w:bCs/>
        </w:rPr>
        <w:t xml:space="preserve">Edad: </w:t>
      </w:r>
      <w:r>
        <w:rPr>
          <w:rFonts w:ascii="Times New Roman" w:eastAsia="Times New Roman" w:hAnsi="Times New Roman" w:cs="Times New Roman"/>
        </w:rPr>
        <w:t>Adultos jóvenes, predominio de 61.8% de los participantes del instrumento I1 tenían entre 20 a 22 años; 26.5% de 23 a 25 años; y 11.8% de 26 a más.</w:t>
      </w:r>
    </w:p>
    <w:p w14:paraId="12116DFF" w14:textId="77777777" w:rsidR="00AF7E3B" w:rsidRDefault="00425FF0">
      <w:pPr>
        <w:numPr>
          <w:ilvl w:val="0"/>
          <w:numId w:val="13"/>
        </w:numPr>
        <w:spacing w:line="360" w:lineRule="auto"/>
        <w:ind w:firstLine="709"/>
        <w:jc w:val="both"/>
        <w:rPr>
          <w:b/>
          <w:bCs/>
        </w:rPr>
      </w:pPr>
      <w:r>
        <w:rPr>
          <w:rFonts w:ascii="Times New Roman" w:eastAsia="Times New Roman" w:hAnsi="Times New Roman" w:cs="Times New Roman"/>
          <w:b/>
          <w:bCs/>
        </w:rPr>
        <w:t xml:space="preserve">Sexo: </w:t>
      </w:r>
      <w:r>
        <w:rPr>
          <w:rFonts w:ascii="Times New Roman" w:eastAsia="Times New Roman" w:hAnsi="Times New Roman" w:cs="Times New Roman"/>
        </w:rPr>
        <w:t>Marcado con un 82.4% de mujeres (56), 14.7% de hombres (10) y un 2.9% (2) que prefirieron no decirlo. </w:t>
      </w:r>
    </w:p>
    <w:p w14:paraId="41B59CBD" w14:textId="77777777" w:rsidR="00AF7E3B" w:rsidRDefault="00425FF0">
      <w:pPr>
        <w:numPr>
          <w:ilvl w:val="0"/>
          <w:numId w:val="13"/>
        </w:numPr>
        <w:spacing w:line="360" w:lineRule="auto"/>
        <w:ind w:firstLine="709"/>
        <w:jc w:val="both"/>
        <w:rPr>
          <w:b/>
          <w:bCs/>
        </w:rPr>
      </w:pPr>
      <w:r>
        <w:rPr>
          <w:rFonts w:ascii="Times New Roman" w:eastAsia="Times New Roman" w:hAnsi="Times New Roman" w:cs="Times New Roman"/>
          <w:b/>
          <w:bCs/>
        </w:rPr>
        <w:lastRenderedPageBreak/>
        <w:t xml:space="preserve">Año: </w:t>
      </w:r>
      <w:r>
        <w:rPr>
          <w:rFonts w:ascii="Times New Roman" w:eastAsia="Times New Roman" w:hAnsi="Times New Roman" w:cs="Times New Roman"/>
        </w:rPr>
        <w:t>77.9% cursa 4.º año (53 estudiantes) y 22.1% cursa 5.º año (15 estudiantes).</w:t>
      </w:r>
      <w:r>
        <w:rPr>
          <w:rFonts w:ascii="Times New Roman" w:hAnsi="Times New Roman"/>
        </w:rPr>
        <w:t xml:space="preserve"> Estos datos configuran una muestra con marcado predominio femenino y distribuida entre los dos últimos años de formación académica (véase la Figura 3).</w:t>
      </w:r>
    </w:p>
    <w:p w14:paraId="6F4AD4FA" w14:textId="77777777" w:rsidR="00AF7E3B" w:rsidRDefault="00425FF0">
      <w:pPr>
        <w:spacing w:before="240" w:after="0" w:line="360" w:lineRule="auto"/>
      </w:pPr>
      <w:r>
        <w:rPr>
          <w:rFonts w:ascii="Times New Roman" w:hAnsi="Times New Roman"/>
          <w:b/>
        </w:rPr>
        <w:t>Figura 3</w:t>
      </w:r>
    </w:p>
    <w:p w14:paraId="24D95E41" w14:textId="77777777" w:rsidR="00AF7E3B" w:rsidRDefault="00425FF0">
      <w:pPr>
        <w:spacing w:after="120" w:line="360" w:lineRule="auto"/>
      </w:pPr>
      <w:r>
        <w:rPr>
          <w:rFonts w:ascii="Times New Roman" w:hAnsi="Times New Roman"/>
          <w:i/>
        </w:rPr>
        <w:t>Distribución sociodemográfica y formativa de la muestra estudiantil</w:t>
      </w:r>
    </w:p>
    <w:p w14:paraId="42019896" w14:textId="77777777" w:rsidR="00AF7E3B" w:rsidRDefault="00425FF0">
      <w:pPr>
        <w:spacing w:before="120" w:after="120" w:line="240" w:lineRule="auto"/>
        <w:jc w:val="center"/>
      </w:pPr>
      <w:r>
        <w:rPr>
          <w:rFonts w:ascii="Times New Roman" w:hAnsi="Times New Roman"/>
          <w:noProof/>
        </w:rPr>
        <w:drawing>
          <wp:inline distT="0" distB="0" distL="0" distR="0" wp14:anchorId="208B843E" wp14:editId="235CFA51">
            <wp:extent cx="5486400" cy="1678674"/>
            <wp:effectExtent l="0" t="0" r="0" b="0"/>
            <wp:docPr id="2140551491" name="Picture 214055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3_demografia_estudiantes.png"/>
                    <pic:cNvPicPr/>
                  </pic:nvPicPr>
                  <pic:blipFill>
                    <a:blip r:embed="rId20"/>
                    <a:stretch>
                      <a:fillRect/>
                    </a:stretch>
                  </pic:blipFill>
                  <pic:spPr>
                    <a:xfrm>
                      <a:off x="0" y="0"/>
                      <a:ext cx="5486400" cy="1678674"/>
                    </a:xfrm>
                    <a:prstGeom prst="rect">
                      <a:avLst/>
                    </a:prstGeom>
                  </pic:spPr>
                </pic:pic>
              </a:graphicData>
            </a:graphic>
          </wp:inline>
        </w:drawing>
      </w:r>
    </w:p>
    <w:p w14:paraId="52479C71"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estudiantes de la carrera de Licenciatura en Psicología del CUR-Estelí. Los paneles desglosan: A) Año de carrera (4.º año: 77.9%, 5.º año: 22.1%); B) Sexo (Femenino: 82.4%, Masculino: 14.7%, Prefiere no decir: 2.9%); C) Rango de edad en años. Fuente: Cuestionario estructurado I1, 2026.</w:t>
      </w:r>
    </w:p>
    <w:p w14:paraId="20496EB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3" w:name="_Toc243573576"/>
      <w:r>
        <w:t>11.1.2. Dominio Conceptual</w:t>
      </w:r>
      <w:bookmarkEnd w:id="73"/>
    </w:p>
    <w:p w14:paraId="3C2A6B1B" w14:textId="77777777" w:rsidR="00AF7E3B" w:rsidRDefault="00425FF0">
      <w:pPr>
        <w:numPr>
          <w:ilvl w:val="0"/>
          <w:numId w:val="14"/>
        </w:numPr>
        <w:spacing w:line="360" w:lineRule="auto"/>
        <w:ind w:firstLine="709"/>
        <w:jc w:val="both"/>
      </w:pPr>
      <w:r>
        <w:rPr>
          <w:rFonts w:ascii="Times New Roman" w:eastAsia="Times New Roman" w:hAnsi="Times New Roman" w:cs="Times New Roman"/>
        </w:rPr>
        <w:t>Concepto técnico (OMS): El 67.6% (46) identificó la definición técnica precisa, pero el 75.0% declaró un nivel bajo o nulo de familiaridad práctica.</w:t>
      </w:r>
    </w:p>
    <w:p w14:paraId="425BBCD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4" w:name="_Toc243573577"/>
      <w:r>
        <w:t>11.1.3. Conocimiento Normativo</w:t>
      </w:r>
      <w:bookmarkEnd w:id="74"/>
    </w:p>
    <w:p w14:paraId="5468F36D" w14:textId="77777777" w:rsidR="00AF7E3B" w:rsidRDefault="00425FF0">
      <w:pPr>
        <w:numPr>
          <w:ilvl w:val="0"/>
          <w:numId w:val="15"/>
        </w:numPr>
        <w:spacing w:line="360" w:lineRule="auto"/>
        <w:ind w:firstLine="709"/>
        <w:jc w:val="both"/>
      </w:pPr>
      <w:r>
        <w:rPr>
          <w:rFonts w:ascii="Times New Roman" w:eastAsia="Times New Roman" w:hAnsi="Times New Roman" w:cs="Times New Roman"/>
        </w:rPr>
        <w:t>Ley No. 774 (Medicina Natural e Interculturalidad): Solo el 41.2% reconoció su propósito integrador; el 58.8% desconoce la ley o asume concepciones distorsionadas .</w:t>
      </w:r>
    </w:p>
    <w:p w14:paraId="594F7C94" w14:textId="77777777" w:rsidR="00AF7E3B" w:rsidRDefault="00425FF0">
      <w:pPr>
        <w:numPr>
          <w:ilvl w:val="0"/>
          <w:numId w:val="15"/>
        </w:numPr>
        <w:spacing w:line="360" w:lineRule="auto"/>
        <w:ind w:firstLine="709"/>
        <w:jc w:val="both"/>
      </w:pPr>
      <w:r>
        <w:rPr>
          <w:rFonts w:ascii="Times New Roman" w:eastAsia="Times New Roman" w:hAnsi="Times New Roman" w:cs="Times New Roman"/>
        </w:rPr>
        <w:t>Ley No. 292 (Medicamentos y Farmacias): Solo el 35.3% identificó con exactitud la inhabilitación legal del psicólogo para prescribir psicofármacos; el 64.7% desconoce este límite normativo.</w:t>
      </w:r>
      <w:r>
        <w:rPr>
          <w:rFonts w:ascii="Times New Roman" w:hAnsi="Times New Roman"/>
        </w:rPr>
        <w:t xml:space="preserve"> Estos resultados evidencian brechas sustantivas en el dominio técnico y jurídico de las leyes sanitarias que regulan el ejercicio profesional (véase la Figura 4).</w:t>
      </w:r>
    </w:p>
    <w:p w14:paraId="596B2DC1" w14:textId="77777777" w:rsidR="00AF7E3B" w:rsidRDefault="00425FF0">
      <w:pPr>
        <w:spacing w:before="240" w:after="0" w:line="360" w:lineRule="auto"/>
      </w:pPr>
      <w:r>
        <w:rPr>
          <w:rFonts w:ascii="Times New Roman" w:hAnsi="Times New Roman"/>
          <w:b/>
        </w:rPr>
        <w:t>Figura 4</w:t>
      </w:r>
    </w:p>
    <w:p w14:paraId="7FC725D8" w14:textId="77777777" w:rsidR="00AF7E3B" w:rsidRDefault="00425FF0">
      <w:pPr>
        <w:spacing w:after="120" w:line="360" w:lineRule="auto"/>
      </w:pPr>
      <w:r>
        <w:rPr>
          <w:rFonts w:ascii="Times New Roman" w:hAnsi="Times New Roman"/>
          <w:i/>
        </w:rPr>
        <w:t>Nivel de dominio conceptual y normativo sobre MTCI en estudiantes de Psicología</w:t>
      </w:r>
    </w:p>
    <w:p w14:paraId="1603BC6B"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40FBCD51" wp14:editId="170078BE">
            <wp:extent cx="5303520" cy="2624975"/>
            <wp:effectExtent l="0" t="0" r="0" b="0"/>
            <wp:docPr id="2140551490" name="Picture 21405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4_dominio_conceptual_normativo_estudiantes.png"/>
                    <pic:cNvPicPr/>
                  </pic:nvPicPr>
                  <pic:blipFill>
                    <a:blip r:embed="rId21"/>
                    <a:stretch>
                      <a:fillRect/>
                    </a:stretch>
                  </pic:blipFill>
                  <pic:spPr>
                    <a:xfrm>
                      <a:off x="0" y="0"/>
                      <a:ext cx="5303520" cy="2624975"/>
                    </a:xfrm>
                    <a:prstGeom prst="rect">
                      <a:avLst/>
                    </a:prstGeom>
                  </pic:spPr>
                </pic:pic>
              </a:graphicData>
            </a:graphic>
          </wp:inline>
        </w:drawing>
      </w:r>
    </w:p>
    <w:p w14:paraId="28600C8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Comparación entre acierto técnico objetivo y niveles de desconocimiento o concepción errónea respecto a la definición de la OMS, los principios integradores de la Ley No. 774 y la inhabilitación para prescribir psicofármacos según la Ley No. 292. Fuente: Cuestionario estructurado I1, 2026.</w:t>
      </w:r>
    </w:p>
    <w:p w14:paraId="07CE08C4" w14:textId="77777777" w:rsidR="00AF7E3B" w:rsidRDefault="00AF7E3B">
      <w:pPr>
        <w:keepNext/>
        <w:spacing w:line="360" w:lineRule="auto"/>
        <w:ind w:firstLine="709"/>
        <w:jc w:val="both"/>
        <w:rPr>
          <w:rFonts w:ascii="Times New Roman" w:eastAsia="Times New Roman" w:hAnsi="Times New Roman" w:cs="Times New Roman"/>
        </w:rPr>
      </w:pPr>
    </w:p>
    <w:p w14:paraId="0632F9A2" w14:textId="77777777" w:rsidR="00AF7E3B" w:rsidRDefault="00AF7E3B">
      <w:pPr>
        <w:spacing w:line="360" w:lineRule="auto"/>
        <w:ind w:firstLine="709"/>
        <w:jc w:val="both"/>
        <w:rPr>
          <w:rFonts w:ascii="Times New Roman" w:eastAsia="Times New Roman" w:hAnsi="Times New Roman" w:cs="Times New Roman"/>
          <w:b/>
          <w:bCs/>
        </w:rPr>
      </w:pPr>
    </w:p>
    <w:p w14:paraId="6C9F78B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5" w:name="_Toc243573578"/>
      <w:r>
        <w:t>11.1.4. Reconocimiento de las prácticas</w:t>
      </w:r>
      <w:bookmarkEnd w:id="75"/>
    </w:p>
    <w:p w14:paraId="3CE60B06" w14:textId="77777777" w:rsidR="00AF7E3B" w:rsidRDefault="00425FF0">
      <w:pPr>
        <w:numPr>
          <w:ilvl w:val="0"/>
          <w:numId w:val="16"/>
        </w:numPr>
        <w:spacing w:line="360" w:lineRule="auto"/>
        <w:ind w:firstLine="709"/>
        <w:jc w:val="both"/>
      </w:pPr>
      <w:r>
        <w:rPr>
          <w:rFonts w:ascii="Times New Roman" w:eastAsia="Times New Roman" w:hAnsi="Times New Roman" w:cs="Times New Roman"/>
        </w:rPr>
        <w:t>Masajes terapéuticos (77.9%), aromaterapia/floral/arteterapia (77.9%), yoga/meditación/respiración (67.6%) y fitoterapia (60.3%).</w:t>
      </w:r>
      <w:r>
        <w:rPr>
          <w:rFonts w:ascii="Times New Roman" w:hAnsi="Times New Roman"/>
        </w:rPr>
        <w:t xml:space="preserve"> Los hallazgos revelan un reconocimiento ampliamente mayoritario de las terapias manuales corporales y la medicina natural tradicional (véase la Figura 5) en contraste con una familiaridad diferenciada respecto a las modalidades bioenergéticas y psicoemocionales (véase la Figura 6).</w:t>
      </w:r>
    </w:p>
    <w:p w14:paraId="6041AE3C" w14:textId="77777777" w:rsidR="00AF7E3B" w:rsidRDefault="00425FF0">
      <w:pPr>
        <w:spacing w:before="240" w:after="0" w:line="360" w:lineRule="auto"/>
      </w:pPr>
      <w:r>
        <w:rPr>
          <w:rFonts w:ascii="Times New Roman" w:hAnsi="Times New Roman"/>
          <w:b/>
        </w:rPr>
        <w:t>Figura 5</w:t>
      </w:r>
    </w:p>
    <w:p w14:paraId="52C61175" w14:textId="77777777" w:rsidR="00AF7E3B" w:rsidRDefault="00425FF0">
      <w:pPr>
        <w:spacing w:after="120" w:line="360" w:lineRule="auto"/>
      </w:pPr>
      <w:r>
        <w:rPr>
          <w:rFonts w:ascii="Times New Roman" w:hAnsi="Times New Roman"/>
          <w:i/>
        </w:rPr>
        <w:t>Reconocimiento de prácticas de MTCI en estudiantes: Medicina natural y terapias manuales</w:t>
      </w:r>
    </w:p>
    <w:p w14:paraId="1398914B"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0824BC1C" wp14:editId="045142A9">
            <wp:extent cx="5303520" cy="2626612"/>
            <wp:effectExtent l="0" t="0" r="0" b="0"/>
            <wp:docPr id="2140551489" name="Picture 21405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_reconocimiento_practicas_1_estudiantes.png"/>
                    <pic:cNvPicPr/>
                  </pic:nvPicPr>
                  <pic:blipFill>
                    <a:blip r:embed="rId22"/>
                    <a:stretch>
                      <a:fillRect/>
                    </a:stretch>
                  </pic:blipFill>
                  <pic:spPr>
                    <a:xfrm>
                      <a:off x="0" y="0"/>
                      <a:ext cx="5303520" cy="2626612"/>
                    </a:xfrm>
                    <a:prstGeom prst="rect">
                      <a:avLst/>
                    </a:prstGeom>
                  </pic:spPr>
                </pic:pic>
              </a:graphicData>
            </a:graphic>
          </wp:inline>
        </w:drawing>
      </w:r>
    </w:p>
    <w:p w14:paraId="5F0AB147"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Respuestas de selección múltiple sobre la identificación de prácticas reconocidas en el marco de la salud natural y técnicas corporales. Fuente: Cuestionario estructurado I1, 2026.</w:t>
      </w:r>
    </w:p>
    <w:p w14:paraId="383FD220" w14:textId="77777777" w:rsidR="00AF7E3B" w:rsidRDefault="00425FF0">
      <w:pPr>
        <w:spacing w:before="240" w:after="0" w:line="360" w:lineRule="auto"/>
      </w:pPr>
      <w:r>
        <w:rPr>
          <w:rFonts w:ascii="Times New Roman" w:hAnsi="Times New Roman"/>
          <w:b/>
        </w:rPr>
        <w:t>Figura 6</w:t>
      </w:r>
    </w:p>
    <w:p w14:paraId="036CED98" w14:textId="77777777" w:rsidR="00AF7E3B" w:rsidRDefault="00425FF0">
      <w:pPr>
        <w:spacing w:after="120" w:line="360" w:lineRule="auto"/>
      </w:pPr>
      <w:r>
        <w:rPr>
          <w:rFonts w:ascii="Times New Roman" w:hAnsi="Times New Roman"/>
          <w:i/>
        </w:rPr>
        <w:t>Reconocimiento de prácticas de MTCI en estudiantes: Terapias psicoemocionales y energéticas</w:t>
      </w:r>
    </w:p>
    <w:p w14:paraId="04E39D24" w14:textId="77777777" w:rsidR="00AF7E3B" w:rsidRDefault="00425FF0">
      <w:pPr>
        <w:spacing w:before="120" w:after="120" w:line="240" w:lineRule="auto"/>
        <w:jc w:val="center"/>
      </w:pPr>
      <w:r>
        <w:rPr>
          <w:rFonts w:ascii="Times New Roman" w:hAnsi="Times New Roman"/>
          <w:noProof/>
        </w:rPr>
        <w:drawing>
          <wp:inline distT="0" distB="0" distL="0" distR="0" wp14:anchorId="3C77019F" wp14:editId="3C85FB64">
            <wp:extent cx="5303520" cy="2457229"/>
            <wp:effectExtent l="0" t="0" r="0" b="0"/>
            <wp:docPr id="2140551488" name="Picture 214055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6_reconocimiento_practicas_2_estudiantes.png"/>
                    <pic:cNvPicPr/>
                  </pic:nvPicPr>
                  <pic:blipFill>
                    <a:blip r:embed="rId23"/>
                    <a:stretch>
                      <a:fillRect/>
                    </a:stretch>
                  </pic:blipFill>
                  <pic:spPr>
                    <a:xfrm>
                      <a:off x="0" y="0"/>
                      <a:ext cx="5303520" cy="2457229"/>
                    </a:xfrm>
                    <a:prstGeom prst="rect">
                      <a:avLst/>
                    </a:prstGeom>
                  </pic:spPr>
                </pic:pic>
              </a:graphicData>
            </a:graphic>
          </wp:inline>
        </w:drawing>
      </w:r>
    </w:p>
    <w:p w14:paraId="2B10150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Respuestas de selección múltiple sobre modalidades de regulación mente-cuerpo, bioenergía y abordajes complementarios. Fuente: Cuestionario estructurado I1, 2026.</w:t>
      </w:r>
    </w:p>
    <w:p w14:paraId="23040BD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6" w:name="_Toc243573579"/>
      <w:r>
        <w:lastRenderedPageBreak/>
        <w:t>11.1.5. Experiencias de bienestar</w:t>
      </w:r>
      <w:bookmarkEnd w:id="76"/>
    </w:p>
    <w:p w14:paraId="6D47A79F" w14:textId="77777777" w:rsidR="00AF7E3B" w:rsidRDefault="00425FF0">
      <w:pPr>
        <w:numPr>
          <w:ilvl w:val="0"/>
          <w:numId w:val="17"/>
        </w:num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los 30 estudiantes que han sido usuarios empíricos, el 86.7% reportó efectos favorables o muy favorables en el alivio de la tensión, con un 0.0% de efectos adversos.</w:t>
      </w:r>
    </w:p>
    <w:p w14:paraId="70F68182"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7" w:name="_Toc243573580"/>
      <w:r>
        <w:t>11.1.6. Frecuencia de uso</w:t>
      </w:r>
      <w:bookmarkEnd w:id="77"/>
    </w:p>
    <w:p w14:paraId="3BD35715" w14:textId="77777777" w:rsidR="00AF7E3B" w:rsidRDefault="00425FF0">
      <w:pPr>
        <w:numPr>
          <w:ilvl w:val="0"/>
          <w:numId w:val="18"/>
        </w:numPr>
        <w:spacing w:line="360" w:lineRule="auto"/>
        <w:ind w:firstLine="709"/>
        <w:jc w:val="both"/>
      </w:pPr>
      <w:r>
        <w:rPr>
          <w:rFonts w:ascii="Times New Roman" w:eastAsia="Times New Roman" w:hAnsi="Times New Roman" w:cs="Times New Roman"/>
        </w:rPr>
        <w:t>El uso es reactivo y esporádico (52.9% nunca la usa para autocuidado general y 47.1% nunca para estrés personal)</w:t>
      </w:r>
      <w:r>
        <w:rPr>
          <w:rFonts w:ascii="Times New Roman" w:hAnsi="Times New Roman"/>
        </w:rPr>
        <w:t xml:space="preserve"> Esta dinámica evidencia que el recurso a las MTCI obedece principalmente a necesidades reactivas, asociándose con vivencias positivas de distensión corporal y relajación (véase la Figura 7).</w:t>
      </w:r>
    </w:p>
    <w:p w14:paraId="35C08809" w14:textId="77777777" w:rsidR="00AF7E3B" w:rsidRDefault="00425FF0">
      <w:pPr>
        <w:spacing w:before="240" w:after="0" w:line="360" w:lineRule="auto"/>
      </w:pPr>
      <w:r>
        <w:rPr>
          <w:rFonts w:ascii="Times New Roman" w:hAnsi="Times New Roman"/>
          <w:b/>
        </w:rPr>
        <w:t>Figura 7</w:t>
      </w:r>
    </w:p>
    <w:p w14:paraId="362F9F15" w14:textId="77777777" w:rsidR="00AF7E3B" w:rsidRDefault="00425FF0">
      <w:pPr>
        <w:spacing w:after="120" w:line="360" w:lineRule="auto"/>
      </w:pPr>
      <w:r>
        <w:rPr>
          <w:rFonts w:ascii="Times New Roman" w:hAnsi="Times New Roman"/>
          <w:i/>
        </w:rPr>
        <w:t>Frecuencia de uso personal de MTCI y efectos psicofisiológicos experimentados</w:t>
      </w:r>
    </w:p>
    <w:p w14:paraId="5BF6ABFD" w14:textId="77777777" w:rsidR="00AF7E3B" w:rsidRDefault="00425FF0">
      <w:pPr>
        <w:spacing w:before="120" w:after="120" w:line="240" w:lineRule="auto"/>
        <w:jc w:val="center"/>
      </w:pPr>
      <w:r>
        <w:rPr>
          <w:rFonts w:ascii="Times New Roman" w:hAnsi="Times New Roman"/>
          <w:noProof/>
        </w:rPr>
        <w:drawing>
          <wp:inline distT="0" distB="0" distL="0" distR="0" wp14:anchorId="7B0A01DE" wp14:editId="49F699FC">
            <wp:extent cx="5486400" cy="2201082"/>
            <wp:effectExtent l="0" t="0" r="0" b="0"/>
            <wp:docPr id="2140551487" name="Picture 214055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7_frecuencia_uso_estudiantes.png"/>
                    <pic:cNvPicPr/>
                  </pic:nvPicPr>
                  <pic:blipFill>
                    <a:blip r:embed="rId24"/>
                    <a:stretch>
                      <a:fillRect/>
                    </a:stretch>
                  </pic:blipFill>
                  <pic:spPr>
                    <a:xfrm>
                      <a:off x="0" y="0"/>
                      <a:ext cx="5486400" cy="2201082"/>
                    </a:xfrm>
                    <a:prstGeom prst="rect">
                      <a:avLst/>
                    </a:prstGeom>
                  </pic:spPr>
                </pic:pic>
              </a:graphicData>
            </a:graphic>
          </wp:inline>
        </w:drawing>
      </w:r>
    </w:p>
    <w:p w14:paraId="2130EE11"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Panel A: Frecuencia de uso en el último año para autocuidado general y manejo del estrés (n = 68). Panel B: Efectos sobre el bienestar subjetivo reportados por estudiantes con experiencia empírica de uso (n = 30). Fuente: Cuestionario estructurado I1, 2026.</w:t>
      </w:r>
    </w:p>
    <w:p w14:paraId="6D29BDE4"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8" w:name="_Toc243573581"/>
      <w:r>
        <w:t>11.1.7. Valoración de la praxis</w:t>
      </w:r>
      <w:bookmarkEnd w:id="78"/>
    </w:p>
    <w:p w14:paraId="7566CB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89.7% valida la pertinencia de abordar la MTCI en el espacio psicoterapéutico (mediante psicoeducación, acompañamiento del autocuidado y derivación ética).</w:t>
      </w:r>
    </w:p>
    <w:p w14:paraId="038AF7F9" w14:textId="77777777" w:rsidR="00AF7E3B" w:rsidRDefault="00425FF0">
      <w:pPr>
        <w:pStyle w:val="Ttulo3"/>
        <w:keepLines w:val="0"/>
        <w:pBdr>
          <w:top w:val="nil"/>
          <w:left w:val="nil"/>
          <w:bottom w:val="nil"/>
          <w:right w:val="nil"/>
          <w:between w:val="nil"/>
        </w:pBdr>
        <w:spacing w:before="0" w:after="160" w:line="360" w:lineRule="auto"/>
        <w:rPr>
          <w:rFonts w:ascii="Calibri" w:eastAsia="Calibri" w:hAnsi="Calibri" w:cs="Calibri"/>
          <w:bCs/>
          <w:i w:val="0"/>
          <w:szCs w:val="24"/>
        </w:rPr>
      </w:pPr>
      <w:bookmarkStart w:id="79" w:name="_Toc243573582"/>
      <w:r>
        <w:t>11.1.8. Pertinencia clínica</w:t>
      </w:r>
      <w:bookmarkEnd w:id="79"/>
    </w:p>
    <w:p w14:paraId="0557B63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88.2% evalúa su preparación para realizar una derivación clínica informada como insuficiente o nula.</w:t>
      </w:r>
    </w:p>
    <w:p w14:paraId="10F7378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0" w:name="_Toc243573583"/>
      <w:r>
        <w:lastRenderedPageBreak/>
        <w:t>11.1.9. Preparación profesional</w:t>
      </w:r>
      <w:bookmarkEnd w:id="80"/>
    </w:p>
    <w:p w14:paraId="7718EE3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86.8% de los estudiantes evalúa su preparación para realizar psicoeducación como insuficiente o nula.</w:t>
      </w:r>
    </w:p>
    <w:p w14:paraId="127756C0" w14:textId="77777777" w:rsidR="00AF7E3B" w:rsidRDefault="00AF7E3B">
      <w:pPr>
        <w:spacing w:line="360" w:lineRule="auto"/>
        <w:ind w:firstLine="709"/>
        <w:jc w:val="both"/>
        <w:rPr>
          <w:rFonts w:ascii="Times New Roman" w:eastAsia="Times New Roman" w:hAnsi="Times New Roman" w:cs="Times New Roman"/>
        </w:rPr>
      </w:pPr>
    </w:p>
    <w:p w14:paraId="0747C205"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81" w:name="_Toc243573584"/>
      <w:r>
        <w:t>11.2. Caracterización de actores locales</w:t>
      </w:r>
      <w:bookmarkEnd w:id="81"/>
    </w:p>
    <w:p w14:paraId="66EAEB1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(Romero Hernández, 2021). </w:t>
      </w:r>
    </w:p>
    <w:p w14:paraId="5D4ACBA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r>
        <w:rPr>
          <w:rFonts w:ascii="Times New Roman" w:hAnsi="Times New Roman"/>
        </w:rPr>
        <w:t xml:space="preserve"> Esta distribución confirma una notoria preponderancia femenina en la conducción de consultorios y prácticas comunitarias de MTCI en el municipio (véase la Figura 8).</w:t>
      </w:r>
    </w:p>
    <w:p w14:paraId="19743CEF" w14:textId="77777777" w:rsidR="00AF7E3B" w:rsidRDefault="00425FF0">
      <w:pPr>
        <w:spacing w:before="240" w:after="0" w:line="360" w:lineRule="auto"/>
      </w:pPr>
      <w:r>
        <w:rPr>
          <w:rFonts w:ascii="Times New Roman" w:hAnsi="Times New Roman"/>
          <w:b/>
        </w:rPr>
        <w:t>Figura 8</w:t>
      </w:r>
    </w:p>
    <w:p w14:paraId="1B526030" w14:textId="77777777" w:rsidR="00AF7E3B" w:rsidRDefault="00425FF0">
      <w:pPr>
        <w:spacing w:after="120" w:line="360" w:lineRule="auto"/>
      </w:pPr>
      <w:r>
        <w:rPr>
          <w:rFonts w:ascii="Times New Roman" w:hAnsi="Times New Roman"/>
          <w:i/>
        </w:rPr>
        <w:t>Distribución por sexo de los facilitadores y actores locales de MTCI</w:t>
      </w:r>
    </w:p>
    <w:p w14:paraId="4240D03A"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47E2799" wp14:editId="46C1E442">
            <wp:extent cx="4114800" cy="3462618"/>
            <wp:effectExtent l="0" t="0" r="0" b="0"/>
            <wp:docPr id="2140551486" name="Picture 214055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sexo_actores_locales.png"/>
                    <pic:cNvPicPr/>
                  </pic:nvPicPr>
                  <pic:blipFill>
                    <a:blip r:embed="rId25"/>
                    <a:stretch>
                      <a:fillRect/>
                    </a:stretch>
                  </pic:blipFill>
                  <pic:spPr>
                    <a:xfrm>
                      <a:off x="0" y="0"/>
                      <a:ext cx="4114800" cy="3462618"/>
                    </a:xfrm>
                    <a:prstGeom prst="rect">
                      <a:avLst/>
                    </a:prstGeom>
                  </pic:spPr>
                </pic:pic>
              </a:graphicData>
            </a:graphic>
          </wp:inline>
        </w:drawing>
      </w:r>
    </w:p>
    <w:p w14:paraId="4B812327"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facilitadores y terapeutas holísticos del municipio de Estelí (Mujeres: 77.8%, n = 7; Hombres: 22.2%, n = 2). Fuente: Cuestionario I2, 2026.</w:t>
      </w:r>
    </w:p>
    <w:p w14:paraId="342E601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2" w:name="_Toc243573585"/>
      <w:r>
        <w:t>11.2.1. Edad</w:t>
      </w:r>
      <w:bookmarkEnd w:id="82"/>
    </w:p>
    <w:p w14:paraId="722932C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w:t>
      </w:r>
    </w:p>
    <w:p w14:paraId="318E407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r>
        <w:rPr>
          <w:rFonts w:ascii="Times New Roman" w:hAnsi="Times New Roman"/>
        </w:rPr>
        <w:t xml:space="preserve"> Se aprecia una concentración de los facilitadores en etapas de plena madurez y productividad profesional (véase la Figura 9).</w:t>
      </w:r>
    </w:p>
    <w:p w14:paraId="394B90A9" w14:textId="77777777" w:rsidR="00AF7E3B" w:rsidRDefault="00AF7E3B">
      <w:pPr>
        <w:keepNext/>
        <w:spacing w:line="360" w:lineRule="auto"/>
        <w:ind w:firstLine="709"/>
        <w:jc w:val="both"/>
        <w:rPr>
          <w:rFonts w:ascii="Times New Roman" w:eastAsia="Times New Roman" w:hAnsi="Times New Roman" w:cs="Times New Roman"/>
        </w:rPr>
      </w:pPr>
    </w:p>
    <w:p w14:paraId="22F97A2A" w14:textId="77777777" w:rsidR="00AF7E3B" w:rsidRDefault="00425FF0">
      <w:pPr>
        <w:spacing w:before="240" w:after="0" w:line="360" w:lineRule="auto"/>
      </w:pPr>
      <w:r>
        <w:rPr>
          <w:rFonts w:ascii="Times New Roman" w:hAnsi="Times New Roman"/>
          <w:b/>
        </w:rPr>
        <w:t>Figura 9</w:t>
      </w:r>
    </w:p>
    <w:p w14:paraId="57D05DC5" w14:textId="77777777" w:rsidR="00AF7E3B" w:rsidRDefault="00425FF0">
      <w:pPr>
        <w:spacing w:after="120" w:line="360" w:lineRule="auto"/>
      </w:pPr>
      <w:r>
        <w:rPr>
          <w:rFonts w:ascii="Times New Roman" w:hAnsi="Times New Roman"/>
          <w:i/>
        </w:rPr>
        <w:lastRenderedPageBreak/>
        <w:t>Distribución por rangos de edad de los facilitadores locales de MTCI</w:t>
      </w:r>
    </w:p>
    <w:p w14:paraId="6FAA3777" w14:textId="77777777" w:rsidR="00AF7E3B" w:rsidRDefault="00425FF0">
      <w:pPr>
        <w:spacing w:before="120" w:after="120" w:line="240" w:lineRule="auto"/>
        <w:jc w:val="center"/>
      </w:pPr>
      <w:r>
        <w:rPr>
          <w:rFonts w:ascii="Times New Roman" w:hAnsi="Times New Roman"/>
          <w:noProof/>
        </w:rPr>
        <w:drawing>
          <wp:inline distT="0" distB="0" distL="0" distR="0" wp14:anchorId="175EA35A" wp14:editId="24AD7256">
            <wp:extent cx="4754880" cy="2549718"/>
            <wp:effectExtent l="0" t="0" r="0" b="0"/>
            <wp:docPr id="2140551485" name="Picture 214055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9_edad_actores_locales.png"/>
                    <pic:cNvPicPr/>
                  </pic:nvPicPr>
                  <pic:blipFill>
                    <a:blip r:embed="rId26"/>
                    <a:stretch>
                      <a:fillRect/>
                    </a:stretch>
                  </pic:blipFill>
                  <pic:spPr>
                    <a:xfrm>
                      <a:off x="0" y="0"/>
                      <a:ext cx="4754880" cy="2549718"/>
                    </a:xfrm>
                    <a:prstGeom prst="rect">
                      <a:avLst/>
                    </a:prstGeom>
                  </pic:spPr>
                </pic:pic>
              </a:graphicData>
            </a:graphic>
          </wp:inline>
        </w:drawing>
      </w:r>
    </w:p>
    <w:p w14:paraId="701EB575"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Rango etario de terapeutas y guías en Estelí (30 a 39 años: 55.6%; 40 a 49 años: 22.2%; 50 a 58 años: 22.2%). Fuente: Cuestionario I2, 2026.</w:t>
      </w:r>
    </w:p>
    <w:p w14:paraId="652432A0" w14:textId="77777777" w:rsidR="00AF7E3B" w:rsidRDefault="00AF7E3B">
      <w:pPr>
        <w:spacing w:line="360" w:lineRule="auto"/>
        <w:ind w:firstLine="709"/>
        <w:jc w:val="both"/>
        <w:rPr>
          <w:rFonts w:ascii="Times New Roman" w:eastAsia="Times New Roman" w:hAnsi="Times New Roman" w:cs="Times New Roman"/>
        </w:rPr>
      </w:pPr>
    </w:p>
    <w:p w14:paraId="38B71E55"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3" w:name="_Toc243573586"/>
      <w:r>
        <w:t>11.2.2. Años de experiencia</w:t>
      </w:r>
      <w:bookmarkEnd w:id="83"/>
    </w:p>
    <w:p w14:paraId="6413868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44.4% de los facilitadores (4 de 9) acumula entre 20 y 30 años de experiencia, el 33.3% entre 0 y 9, y el 22.2% entre 10 y 19. Esta mezcla de trayectorias largas y recientes refleja bien lo que Cadena et al. (2023)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r>
        <w:rPr>
          <w:rFonts w:ascii="Times New Roman" w:hAnsi="Times New Roman"/>
        </w:rPr>
        <w:t xml:space="preserve"> Lo anterior da cuenta de una trayectoria acumulada y consolidada de varias décadas en el ejercicio terapéutico en la región (véase la Figura 10).</w:t>
      </w:r>
    </w:p>
    <w:p w14:paraId="5C1CFF93" w14:textId="77777777" w:rsidR="00AF7E3B" w:rsidRDefault="00AF7E3B">
      <w:pPr>
        <w:keepNext/>
        <w:spacing w:line="360" w:lineRule="auto"/>
        <w:ind w:firstLine="709"/>
        <w:jc w:val="both"/>
        <w:rPr>
          <w:rFonts w:ascii="Times New Roman" w:eastAsia="Times New Roman" w:hAnsi="Times New Roman" w:cs="Times New Roman"/>
        </w:rPr>
      </w:pPr>
    </w:p>
    <w:p w14:paraId="5F858105" w14:textId="77777777" w:rsidR="00AF7E3B" w:rsidRDefault="00425FF0">
      <w:pPr>
        <w:spacing w:before="240" w:after="0" w:line="360" w:lineRule="auto"/>
      </w:pPr>
      <w:r>
        <w:rPr>
          <w:rFonts w:ascii="Times New Roman" w:hAnsi="Times New Roman"/>
          <w:b/>
        </w:rPr>
        <w:t>Figura 10</w:t>
      </w:r>
    </w:p>
    <w:p w14:paraId="1FB375C2" w14:textId="77777777" w:rsidR="00AF7E3B" w:rsidRDefault="00425FF0">
      <w:pPr>
        <w:spacing w:after="120" w:line="360" w:lineRule="auto"/>
      </w:pPr>
      <w:r>
        <w:rPr>
          <w:rFonts w:ascii="Times New Roman" w:hAnsi="Times New Roman"/>
          <w:i/>
        </w:rPr>
        <w:t>Años de experiencia profesional en el ejercicio de la MTCI de los facilitadores</w:t>
      </w:r>
    </w:p>
    <w:p w14:paraId="42B95E41"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2D082163" wp14:editId="2BF5AC22">
            <wp:extent cx="4754880" cy="2549718"/>
            <wp:effectExtent l="0" t="0" r="0" b="0"/>
            <wp:docPr id="2140551484" name="Picture 214055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_experiencia_actores_locales.png"/>
                    <pic:cNvPicPr/>
                  </pic:nvPicPr>
                  <pic:blipFill>
                    <a:blip r:embed="rId27"/>
                    <a:stretch>
                      <a:fillRect/>
                    </a:stretch>
                  </pic:blipFill>
                  <pic:spPr>
                    <a:xfrm>
                      <a:off x="0" y="0"/>
                      <a:ext cx="4754880" cy="2549718"/>
                    </a:xfrm>
                    <a:prstGeom prst="rect">
                      <a:avLst/>
                    </a:prstGeom>
                  </pic:spPr>
                </pic:pic>
              </a:graphicData>
            </a:graphic>
          </wp:inline>
        </w:drawing>
      </w:r>
    </w:p>
    <w:p w14:paraId="5C61C817"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Trayectoria en el ejercicio de terapias complementarias y saberes tradicionales en Estelí. Fuente: Cuestionario I2, 2026.</w:t>
      </w:r>
    </w:p>
    <w:p w14:paraId="2E460A73" w14:textId="77777777" w:rsidR="00AF7E3B" w:rsidRDefault="00AF7E3B">
      <w:pPr>
        <w:spacing w:line="360" w:lineRule="auto"/>
        <w:ind w:firstLine="709"/>
        <w:jc w:val="both"/>
        <w:rPr>
          <w:rFonts w:ascii="Times New Roman" w:eastAsia="Times New Roman" w:hAnsi="Times New Roman" w:cs="Times New Roman"/>
        </w:rPr>
      </w:pPr>
    </w:p>
    <w:p w14:paraId="500BAD6D"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4" w:name="_Toc243573587"/>
      <w:r>
        <w:t>11.2.3. Procedencia</w:t>
      </w:r>
      <w:bookmarkEnd w:id="84"/>
    </w:p>
    <w:p w14:paraId="6B090BA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estilianos permite que los hallazgos reflejen con más fidelidad la oferta real de MTCI del territorio que se estudia, y no una realidad importada de otras zonas del país. </w:t>
      </w:r>
      <w:r>
        <w:rPr>
          <w:rFonts w:ascii="Times New Roman" w:hAnsi="Times New Roman"/>
        </w:rPr>
        <w:t xml:space="preserve"> La localización territorial refleja una marcada centralización de la oferta terapéutica en el casco urbano del municipio de Estelí (véase la Figura 11).</w:t>
      </w:r>
    </w:p>
    <w:p w14:paraId="55111CCC" w14:textId="77777777" w:rsidR="00AF7E3B" w:rsidRDefault="00AF7E3B">
      <w:pPr>
        <w:keepNext/>
        <w:spacing w:line="360" w:lineRule="auto"/>
        <w:ind w:firstLine="709"/>
        <w:jc w:val="both"/>
        <w:rPr>
          <w:rFonts w:ascii="Times New Roman" w:eastAsia="Times New Roman" w:hAnsi="Times New Roman" w:cs="Times New Roman"/>
        </w:rPr>
      </w:pPr>
    </w:p>
    <w:p w14:paraId="0C8AA630" w14:textId="77777777" w:rsidR="00AF7E3B" w:rsidRDefault="00425FF0">
      <w:pPr>
        <w:spacing w:before="240" w:after="0" w:line="360" w:lineRule="auto"/>
      </w:pPr>
      <w:r>
        <w:rPr>
          <w:rFonts w:ascii="Times New Roman" w:hAnsi="Times New Roman"/>
          <w:b/>
        </w:rPr>
        <w:t>Figura 11</w:t>
      </w:r>
    </w:p>
    <w:p w14:paraId="3E163E61" w14:textId="77777777" w:rsidR="00AF7E3B" w:rsidRDefault="00425FF0">
      <w:pPr>
        <w:spacing w:after="120" w:line="360" w:lineRule="auto"/>
      </w:pPr>
      <w:r>
        <w:rPr>
          <w:rFonts w:ascii="Times New Roman" w:hAnsi="Times New Roman"/>
          <w:i/>
        </w:rPr>
        <w:t>Procedencia geográfica de los facilitadores locales de MTCI</w:t>
      </w:r>
    </w:p>
    <w:p w14:paraId="7663D8E4"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0AD94DAD" wp14:editId="4D859799">
            <wp:extent cx="4754880" cy="2544661"/>
            <wp:effectExtent l="0" t="0" r="0" b="0"/>
            <wp:docPr id="2140551483" name="Picture 214055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1_procedencia_actores_locales.png"/>
                    <pic:cNvPicPr/>
                  </pic:nvPicPr>
                  <pic:blipFill>
                    <a:blip r:embed="rId28"/>
                    <a:stretch>
                      <a:fillRect/>
                    </a:stretch>
                  </pic:blipFill>
                  <pic:spPr>
                    <a:xfrm>
                      <a:off x="0" y="0"/>
                      <a:ext cx="4754880" cy="2544661"/>
                    </a:xfrm>
                    <a:prstGeom prst="rect">
                      <a:avLst/>
                    </a:prstGeom>
                  </pic:spPr>
                </pic:pic>
              </a:graphicData>
            </a:graphic>
          </wp:inline>
        </w:drawing>
      </w:r>
    </w:p>
    <w:p w14:paraId="6F8491DF"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Localización territorial de consultorios y centros de bienestar consultados. Fuente: Cuestionario I2, 2026.</w:t>
      </w:r>
    </w:p>
    <w:p w14:paraId="4BDCF958" w14:textId="77777777" w:rsidR="00AF7E3B" w:rsidRDefault="00425FF0">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E2841"/>
        </w:rPr>
      </w:pPr>
      <w:r>
        <w:rPr>
          <w:rFonts w:ascii="Times New Roman" w:eastAsia="Times New Roman" w:hAnsi="Times New Roman" w:cs="Times New Roman"/>
          <w:i/>
          <w:iCs/>
          <w:color w:val="0E2841"/>
        </w:rPr>
        <w:br/>
      </w:r>
    </w:p>
    <w:p w14:paraId="77567D02" w14:textId="77777777" w:rsidR="00AF7E3B" w:rsidRDefault="00425FF0">
      <w:pPr>
        <w:pStyle w:val="Ttulo3"/>
        <w:keepLines w:val="0"/>
        <w:pBdr>
          <w:top w:val="nil"/>
          <w:left w:val="nil"/>
          <w:bottom w:val="nil"/>
          <w:right w:val="nil"/>
          <w:between w:val="nil"/>
        </w:pBdr>
        <w:spacing w:before="0" w:after="0" w:line="360" w:lineRule="auto"/>
        <w:rPr>
          <w:rFonts w:eastAsia="Times New Roman" w:cs="Times New Roman"/>
          <w:bCs/>
          <w:i w:val="0"/>
          <w:szCs w:val="24"/>
        </w:rPr>
      </w:pPr>
      <w:bookmarkStart w:id="85" w:name="_Toc243573588"/>
      <w:r>
        <w:t>11.2.4. Prácticas de MTCI utilizadas habitualmente en la atención profesional</w:t>
      </w:r>
      <w:bookmarkEnd w:id="85"/>
    </w:p>
    <w:p w14:paraId="4C069FF9" w14:textId="77777777" w:rsidR="00AF7E3B" w:rsidRDefault="00AF7E3B">
      <w:pPr>
        <w:pBdr>
          <w:top w:val="nil"/>
          <w:left w:val="nil"/>
          <w:bottom w:val="nil"/>
          <w:right w:val="nil"/>
          <w:between w:val="nil"/>
        </w:pBdr>
        <w:spacing w:line="360" w:lineRule="auto"/>
        <w:ind w:left="1080" w:hanging="720"/>
        <w:jc w:val="both"/>
        <w:rPr>
          <w:rFonts w:ascii="Times New Roman" w:eastAsia="Times New Roman" w:hAnsi="Times New Roman" w:cs="Times New Roman"/>
          <w:b/>
          <w:bCs/>
          <w:color w:val="000000"/>
        </w:rPr>
      </w:pPr>
    </w:p>
    <w:p w14:paraId="3534032D" w14:textId="77777777" w:rsidR="00AF7E3B" w:rsidRDefault="00425FF0">
      <w:pPr>
        <w:spacing w:before="240" w:after="0" w:line="360" w:lineRule="auto"/>
      </w:pPr>
      <w:r>
        <w:rPr>
          <w:rFonts w:ascii="Times New Roman" w:hAnsi="Times New Roman"/>
          <w:b/>
        </w:rPr>
        <w:t>Figura 12</w:t>
      </w:r>
    </w:p>
    <w:p w14:paraId="276AA885" w14:textId="77777777" w:rsidR="00AF7E3B" w:rsidRDefault="00425FF0">
      <w:pPr>
        <w:spacing w:after="120" w:line="360" w:lineRule="auto"/>
      </w:pPr>
      <w:r>
        <w:rPr>
          <w:rFonts w:ascii="Times New Roman" w:hAnsi="Times New Roman"/>
          <w:i/>
        </w:rPr>
        <w:t>Modalidades terapéuticas de MTCI utilizadas habitualmente en la atención profesional</w:t>
      </w:r>
    </w:p>
    <w:p w14:paraId="41CFC19F" w14:textId="77777777" w:rsidR="00AF7E3B" w:rsidRDefault="00425FF0">
      <w:pPr>
        <w:spacing w:before="120" w:after="120" w:line="240" w:lineRule="auto"/>
        <w:jc w:val="center"/>
      </w:pPr>
      <w:r>
        <w:rPr>
          <w:rFonts w:ascii="Times New Roman" w:hAnsi="Times New Roman"/>
          <w:noProof/>
        </w:rPr>
        <w:drawing>
          <wp:inline distT="0" distB="0" distL="0" distR="0" wp14:anchorId="1915B9CD" wp14:editId="7185B28E">
            <wp:extent cx="5303520" cy="2764601"/>
            <wp:effectExtent l="0" t="0" r="0" b="0"/>
            <wp:docPr id="2140551482" name="Picture 214055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2_practicas_actores_locales.png"/>
                    <pic:cNvPicPr/>
                  </pic:nvPicPr>
                  <pic:blipFill>
                    <a:blip r:embed="rId29"/>
                    <a:stretch>
                      <a:fillRect/>
                    </a:stretch>
                  </pic:blipFill>
                  <pic:spPr>
                    <a:xfrm>
                      <a:off x="0" y="0"/>
                      <a:ext cx="5303520" cy="2764601"/>
                    </a:xfrm>
                    <a:prstGeom prst="rect">
                      <a:avLst/>
                    </a:prstGeom>
                  </pic:spPr>
                </pic:pic>
              </a:graphicData>
            </a:graphic>
          </wp:inline>
        </w:drawing>
      </w:r>
    </w:p>
    <w:p w14:paraId="5A43B94B" w14:textId="77777777" w:rsidR="00AF7E3B" w:rsidRDefault="00425FF0">
      <w:pPr>
        <w:spacing w:after="360" w:line="276" w:lineRule="auto"/>
      </w:pPr>
      <w:r>
        <w:rPr>
          <w:rFonts w:ascii="Times New Roman" w:hAnsi="Times New Roman"/>
          <w:i/>
          <w:sz w:val="20"/>
        </w:rPr>
        <w:lastRenderedPageBreak/>
        <w:t xml:space="preserve">Nota. </w:t>
      </w:r>
      <w:r>
        <w:rPr>
          <w:rFonts w:ascii="Times New Roman" w:hAnsi="Times New Roman"/>
          <w:sz w:val="20"/>
        </w:rPr>
        <w:t>n = 9. Selección múltiple de técnicas corporales, energéticas y naturales aplicadas en la atención local. Fuente: Cuestionario I2, 2026.</w:t>
      </w:r>
    </w:p>
    <w:p w14:paraId="7328457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w:t>
      </w:r>
      <w:r>
        <w:rPr>
          <w:rFonts w:ascii="Times New Roman" w:hAnsi="Times New Roman"/>
        </w:rPr>
        <w:t xml:space="preserve"> En el repertorio asistencial destaca la articulación de masajes terapéuticos, preparados fitoterápicos y recursos de autorregulación (véase la Figura 12).</w:t>
      </w:r>
    </w:p>
    <w:p w14:paraId="6AFEC50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variedad coincide casi punto por punto con la clasificación que ofrece el marco teórico sobre los componentes de la MTCI reconocidos en la Ley 774 (Asamblea Nacional, 2012),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14:paraId="4ADA21EB" w14:textId="77777777" w:rsidR="00AF7E3B" w:rsidRDefault="00AF7E3B"/>
    <w:p w14:paraId="2D54160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6" w:name="_Toc243573589"/>
      <w:r>
        <w:t>11.2.5. Cambios percibidos en los niveles de estrés, ansiedad o tensión acumulada</w:t>
      </w:r>
      <w:bookmarkEnd w:id="86"/>
    </w:p>
    <w:p w14:paraId="0DDCF1D8" w14:textId="77777777" w:rsidR="00AF7E3B" w:rsidRDefault="00425FF0">
      <w:pPr>
        <w:spacing w:before="240" w:after="0" w:line="360" w:lineRule="auto"/>
      </w:pPr>
      <w:r>
        <w:rPr>
          <w:rFonts w:ascii="Times New Roman" w:hAnsi="Times New Roman"/>
          <w:b/>
        </w:rPr>
        <w:t>Figura 13</w:t>
      </w:r>
    </w:p>
    <w:p w14:paraId="703697E6" w14:textId="77777777" w:rsidR="00AF7E3B" w:rsidRDefault="00425FF0">
      <w:pPr>
        <w:spacing w:after="120" w:line="360" w:lineRule="auto"/>
      </w:pPr>
      <w:r>
        <w:rPr>
          <w:rFonts w:ascii="Times New Roman" w:hAnsi="Times New Roman"/>
          <w:i/>
        </w:rPr>
        <w:t>Percepción de cambios en los niveles de estrés y ansiedad en usuarios atendidos</w:t>
      </w:r>
    </w:p>
    <w:p w14:paraId="796E47BD"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311FDD8F" wp14:editId="2E83870D">
            <wp:extent cx="4114800" cy="3190672"/>
            <wp:effectExtent l="0" t="0" r="0" b="0"/>
            <wp:docPr id="2140551481" name="Picture 214055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3_cambios_estres_ansiedad_actores.png"/>
                    <pic:cNvPicPr/>
                  </pic:nvPicPr>
                  <pic:blipFill>
                    <a:blip r:embed="rId30"/>
                    <a:stretch>
                      <a:fillRect/>
                    </a:stretch>
                  </pic:blipFill>
                  <pic:spPr>
                    <a:xfrm>
                      <a:off x="0" y="0"/>
                      <a:ext cx="4114800" cy="3190672"/>
                    </a:xfrm>
                    <a:prstGeom prst="rect">
                      <a:avLst/>
                    </a:prstGeom>
                  </pic:spPr>
                </pic:pic>
              </a:graphicData>
            </a:graphic>
          </wp:inline>
        </w:drawing>
      </w:r>
    </w:p>
    <w:p w14:paraId="16C3212A"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Reporte unánime (100.0%) de los facilitadores sobre la disminución de la sobrecarga y tensión acumulada en consultantes. Fuente: Cuestionario I2, 2026.</w:t>
      </w:r>
    </w:p>
    <w:p w14:paraId="56DBF35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w:t>
      </w:r>
      <w:r>
        <w:rPr>
          <w:rFonts w:ascii="Times New Roman" w:hAnsi="Times New Roman"/>
        </w:rPr>
        <w:t xml:space="preserve"> Este dato refleja una percepción unánime entre los terapeutas respecto al alivio de la sobrecarga tensional y el estrés en las personas atendidas (véase la Figura 13).</w:t>
      </w:r>
    </w:p>
    <w:p w14:paraId="4F133B7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También conecta con los hallazgos de Jonge et al. (2017),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14:paraId="2FDCABBB" w14:textId="77777777" w:rsidR="00AF7E3B" w:rsidRDefault="00AF7E3B">
      <w:pPr>
        <w:spacing w:line="360" w:lineRule="auto"/>
        <w:ind w:firstLine="709"/>
        <w:jc w:val="both"/>
        <w:rPr>
          <w:rFonts w:ascii="Times New Roman" w:eastAsia="Times New Roman" w:hAnsi="Times New Roman" w:cs="Times New Roman"/>
        </w:rPr>
      </w:pPr>
    </w:p>
    <w:p w14:paraId="3FB4EF9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7" w:name="_Toc243573590"/>
      <w:r>
        <w:lastRenderedPageBreak/>
        <w:t>11.2.6. Cambios observados en la apertura emocional o la disposición de los usuarios</w:t>
      </w:r>
      <w:bookmarkEnd w:id="87"/>
    </w:p>
    <w:p w14:paraId="1B573DDB" w14:textId="77777777" w:rsidR="00AF7E3B" w:rsidRDefault="00425FF0">
      <w:pPr>
        <w:spacing w:before="240" w:after="0" w:line="360" w:lineRule="auto"/>
      </w:pPr>
      <w:r>
        <w:rPr>
          <w:rFonts w:ascii="Times New Roman" w:hAnsi="Times New Roman"/>
          <w:b/>
        </w:rPr>
        <w:t>Figura 14</w:t>
      </w:r>
    </w:p>
    <w:p w14:paraId="7CECCC87" w14:textId="77777777" w:rsidR="00AF7E3B" w:rsidRDefault="00425FF0">
      <w:pPr>
        <w:spacing w:after="120" w:line="360" w:lineRule="auto"/>
      </w:pPr>
      <w:r>
        <w:rPr>
          <w:rFonts w:ascii="Times New Roman" w:hAnsi="Times New Roman"/>
          <w:i/>
        </w:rPr>
        <w:t>Grado de apertura emocional y receptividad observado en los usuarios</w:t>
      </w:r>
    </w:p>
    <w:p w14:paraId="236F4C4F" w14:textId="77777777" w:rsidR="00AF7E3B" w:rsidRDefault="00425FF0">
      <w:pPr>
        <w:spacing w:before="120" w:after="120" w:line="240" w:lineRule="auto"/>
        <w:jc w:val="center"/>
      </w:pPr>
      <w:r>
        <w:rPr>
          <w:rFonts w:ascii="Times New Roman" w:hAnsi="Times New Roman"/>
          <w:noProof/>
        </w:rPr>
        <w:drawing>
          <wp:inline distT="0" distB="0" distL="0" distR="0" wp14:anchorId="06E0B7DF" wp14:editId="75FA97B0">
            <wp:extent cx="4114800" cy="2995225"/>
            <wp:effectExtent l="0" t="0" r="0" b="0"/>
            <wp:docPr id="2140551480" name="Picture 214055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4_apertura_emocional_usuarios_actores.png"/>
                    <pic:cNvPicPr/>
                  </pic:nvPicPr>
                  <pic:blipFill>
                    <a:blip r:embed="rId31"/>
                    <a:stretch>
                      <a:fillRect/>
                    </a:stretch>
                  </pic:blipFill>
                  <pic:spPr>
                    <a:xfrm>
                      <a:off x="0" y="0"/>
                      <a:ext cx="4114800" cy="2995225"/>
                    </a:xfrm>
                    <a:prstGeom prst="rect">
                      <a:avLst/>
                    </a:prstGeom>
                  </pic:spPr>
                </pic:pic>
              </a:graphicData>
            </a:graphic>
          </wp:inline>
        </w:drawing>
      </w:r>
    </w:p>
    <w:p w14:paraId="7FCF3083"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Valoración sobre el incremento en la disposición personal y el desbloqueo psicofisiológico de los consultantes. Fuente: Cuestionario I2, 2026.</w:t>
      </w:r>
    </w:p>
    <w:p w14:paraId="4A850C2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88.9% de los facilitadores (8 de 9) describió cambios significativos en la apertura emocional de sus usuarios, mientras que solo un 11.1% habló de cambios moderados. Y no es un dato aislado, porque encaja bastante bien con lo que plantea Van der Kolk (2015)  sobre las estrategias “Bottom-Up”: cuando una persona logra bajar la tensión corporal o la hiperactivación fisiológica, se abre un espacio para que lo emocional también se mueva y se procese con más profundidad. </w:t>
      </w:r>
      <w:r>
        <w:rPr>
          <w:rFonts w:ascii="Times New Roman" w:hAnsi="Times New Roman"/>
        </w:rPr>
        <w:t xml:space="preserve"> Dicha evolución evidencia un progresivo desbloqueo y mayor receptividad para dialogar sobre vivencias afectivas profundas (véase la Figura 14).</w:t>
      </w:r>
    </w:p>
    <w:p w14:paraId="6D30D41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Los testimonios recogidos, como el de la paciente que llegó “con una negatividad de sus planes de vida” y terminó reconstruyendo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14:paraId="05465E77" w14:textId="77777777" w:rsidR="00AF7E3B" w:rsidRDefault="00AF7E3B">
      <w:pPr>
        <w:spacing w:line="360" w:lineRule="auto"/>
        <w:ind w:firstLine="709"/>
        <w:jc w:val="both"/>
        <w:rPr>
          <w:rFonts w:ascii="Times New Roman" w:eastAsia="Times New Roman" w:hAnsi="Times New Roman" w:cs="Times New Roman"/>
        </w:rPr>
      </w:pPr>
    </w:p>
    <w:p w14:paraId="77A2AD8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8" w:name="_Toc243573591"/>
      <w:r>
        <w:t>11.2.7. ¿Ha observado algún efecto desfavorable o reacción emocional negativa?</w:t>
      </w:r>
      <w:bookmarkEnd w:id="88"/>
    </w:p>
    <w:p w14:paraId="36E7297F" w14:textId="77777777" w:rsidR="00AF7E3B" w:rsidRDefault="00425FF0">
      <w:pPr>
        <w:spacing w:before="240" w:after="0" w:line="360" w:lineRule="auto"/>
      </w:pPr>
      <w:r>
        <w:rPr>
          <w:rFonts w:ascii="Times New Roman" w:hAnsi="Times New Roman"/>
          <w:b/>
        </w:rPr>
        <w:t>Figura 15</w:t>
      </w:r>
    </w:p>
    <w:p w14:paraId="5D2FBBE3" w14:textId="77777777" w:rsidR="00AF7E3B" w:rsidRDefault="00425FF0">
      <w:pPr>
        <w:spacing w:after="120" w:line="360" w:lineRule="auto"/>
      </w:pPr>
      <w:r>
        <w:rPr>
          <w:rFonts w:ascii="Times New Roman" w:hAnsi="Times New Roman"/>
          <w:i/>
        </w:rPr>
        <w:t>Frecuencia de efectos desfavorables o reacciones emocionales adversas observadas</w:t>
      </w:r>
    </w:p>
    <w:p w14:paraId="0B47C9A3" w14:textId="77777777" w:rsidR="00AF7E3B" w:rsidRDefault="00425FF0">
      <w:pPr>
        <w:spacing w:before="120" w:after="120" w:line="240" w:lineRule="auto"/>
        <w:jc w:val="center"/>
      </w:pPr>
      <w:r>
        <w:rPr>
          <w:rFonts w:ascii="Times New Roman" w:hAnsi="Times New Roman"/>
          <w:noProof/>
        </w:rPr>
        <w:drawing>
          <wp:inline distT="0" distB="0" distL="0" distR="0" wp14:anchorId="299A2530" wp14:editId="19916BCC">
            <wp:extent cx="4114800" cy="2710149"/>
            <wp:effectExtent l="0" t="0" r="0" b="0"/>
            <wp:docPr id="2140551479" name="Picture 214055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5_efectos_observados_actores.png"/>
                    <pic:cNvPicPr/>
                  </pic:nvPicPr>
                  <pic:blipFill>
                    <a:blip r:embed="rId32"/>
                    <a:stretch>
                      <a:fillRect/>
                    </a:stretch>
                  </pic:blipFill>
                  <pic:spPr>
                    <a:xfrm>
                      <a:off x="0" y="0"/>
                      <a:ext cx="4114800" cy="2710149"/>
                    </a:xfrm>
                    <a:prstGeom prst="rect">
                      <a:avLst/>
                    </a:prstGeom>
                  </pic:spPr>
                </pic:pic>
              </a:graphicData>
            </a:graphic>
          </wp:inline>
        </w:drawing>
      </w:r>
    </w:p>
    <w:p w14:paraId="5C0F2158"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Ausencia total de efectos desfavorables o crisis emocionales iatrogénicas observadas en los consultorios (100.0% seguridad percibida). Fuente: Cuestionario I2, 2026.</w:t>
      </w:r>
    </w:p>
    <w:p w14:paraId="4B7F107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Ninguno de los nueve facilitadores reportó haber presenciado un efecto desfavorable o una reacción emocional negativa en sus usuarios (100%). Esto es coherente con el enfoque que promueve la Estrategia Mundial de Medicina Tradicional 2025-2034 de la OMS (2025), que insiste en que la integración de la MTCI a los sistemas de salud debe hacerse bajo criterios de seguridad y evidencia. </w:t>
      </w:r>
      <w:r>
        <w:rPr>
          <w:rFonts w:ascii="Times New Roman" w:hAnsi="Times New Roman"/>
        </w:rPr>
        <w:t xml:space="preserve"> Este hallazgo subraya la percepción de inocuidad y la ausencia de crisis desfavorables en la práctica cotidiana de las terapias aplicadas (véase la Figura 15).</w:t>
      </w:r>
    </w:p>
    <w:p w14:paraId="64A7D43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Sin embargo, el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14:paraId="1584144D" w14:textId="77777777" w:rsidR="00AF7E3B" w:rsidRDefault="00AF7E3B">
      <w:pPr>
        <w:spacing w:line="360" w:lineRule="auto"/>
        <w:ind w:firstLine="709"/>
        <w:jc w:val="both"/>
        <w:rPr>
          <w:rFonts w:ascii="Times New Roman" w:eastAsia="Times New Roman" w:hAnsi="Times New Roman" w:cs="Times New Roman"/>
        </w:rPr>
      </w:pPr>
    </w:p>
    <w:p w14:paraId="070B7FCE" w14:textId="77777777" w:rsidR="00AF7E3B" w:rsidRDefault="00425FF0">
      <w:pPr>
        <w:pStyle w:val="Ttulo3"/>
        <w:keepLines w:val="0"/>
        <w:pBdr>
          <w:top w:val="nil"/>
          <w:left w:val="nil"/>
          <w:bottom w:val="nil"/>
          <w:right w:val="nil"/>
          <w:between w:val="nil"/>
        </w:pBdr>
        <w:spacing w:before="0" w:after="0" w:line="360" w:lineRule="auto"/>
        <w:rPr>
          <w:rFonts w:eastAsia="Times New Roman" w:cs="Times New Roman"/>
          <w:bCs/>
          <w:i w:val="0"/>
          <w:szCs w:val="24"/>
        </w:rPr>
      </w:pPr>
      <w:bookmarkStart w:id="89" w:name="_Toc243573592"/>
      <w:r>
        <w:t>11.2.8. Interacción con profesionales de salud e instituciones locales</w:t>
      </w:r>
      <w:bookmarkEnd w:id="89"/>
    </w:p>
    <w:p w14:paraId="5F32AD4B" w14:textId="77777777" w:rsidR="00AF7E3B" w:rsidRDefault="00AF7E3B">
      <w:pPr>
        <w:pBdr>
          <w:top w:val="nil"/>
          <w:left w:val="nil"/>
          <w:bottom w:val="nil"/>
          <w:right w:val="nil"/>
          <w:between w:val="nil"/>
        </w:pBdr>
        <w:spacing w:after="0" w:line="360" w:lineRule="auto"/>
        <w:ind w:left="1080" w:hanging="720"/>
        <w:jc w:val="both"/>
        <w:rPr>
          <w:rFonts w:ascii="Times New Roman" w:eastAsia="Times New Roman" w:hAnsi="Times New Roman" w:cs="Times New Roman"/>
          <w:b/>
          <w:bCs/>
          <w:color w:val="000000"/>
        </w:rPr>
      </w:pPr>
    </w:p>
    <w:p w14:paraId="362EFD93" w14:textId="77777777" w:rsidR="00AF7E3B" w:rsidRDefault="00AF7E3B">
      <w:pPr>
        <w:pBdr>
          <w:top w:val="nil"/>
          <w:left w:val="nil"/>
          <w:bottom w:val="nil"/>
          <w:right w:val="nil"/>
          <w:between w:val="nil"/>
        </w:pBdr>
        <w:spacing w:line="360" w:lineRule="auto"/>
        <w:ind w:left="1080" w:hanging="720"/>
        <w:jc w:val="both"/>
        <w:rPr>
          <w:rFonts w:ascii="Times New Roman" w:eastAsia="Times New Roman" w:hAnsi="Times New Roman" w:cs="Times New Roman"/>
          <w:b/>
          <w:bCs/>
          <w:color w:val="000000"/>
        </w:rPr>
      </w:pPr>
    </w:p>
    <w:p w14:paraId="43C2B663" w14:textId="77777777" w:rsidR="00AF7E3B" w:rsidRDefault="00AF7E3B"/>
    <w:p w14:paraId="1FDBC078" w14:textId="77777777" w:rsidR="00AF7E3B" w:rsidRDefault="00AF7E3B"/>
    <w:p w14:paraId="4C738087" w14:textId="77777777" w:rsidR="00AF7E3B" w:rsidRDefault="00AF7E3B"/>
    <w:p w14:paraId="06169915" w14:textId="77777777" w:rsidR="00AF7E3B" w:rsidRDefault="00425FF0">
      <w:pPr>
        <w:spacing w:before="240" w:after="0" w:line="360" w:lineRule="auto"/>
      </w:pPr>
      <w:r>
        <w:rPr>
          <w:rFonts w:ascii="Times New Roman" w:hAnsi="Times New Roman"/>
          <w:b/>
        </w:rPr>
        <w:t>Figura 16</w:t>
      </w:r>
    </w:p>
    <w:p w14:paraId="2BFB6C88" w14:textId="77777777" w:rsidR="00AF7E3B" w:rsidRDefault="00425FF0">
      <w:pPr>
        <w:spacing w:after="120" w:line="360" w:lineRule="auto"/>
      </w:pPr>
      <w:r>
        <w:rPr>
          <w:rFonts w:ascii="Times New Roman" w:hAnsi="Times New Roman"/>
          <w:i/>
        </w:rPr>
        <w:t>Nivel de interacción y coordinación con profesionales e instituciones de salud locales</w:t>
      </w:r>
    </w:p>
    <w:p w14:paraId="677F7632" w14:textId="77777777" w:rsidR="00AF7E3B" w:rsidRDefault="00425FF0">
      <w:pPr>
        <w:spacing w:before="120" w:after="120" w:line="240" w:lineRule="auto"/>
        <w:jc w:val="center"/>
      </w:pPr>
      <w:r>
        <w:rPr>
          <w:rFonts w:ascii="Times New Roman" w:hAnsi="Times New Roman"/>
          <w:noProof/>
        </w:rPr>
        <w:drawing>
          <wp:inline distT="0" distB="0" distL="0" distR="0" wp14:anchorId="7AE11DEA" wp14:editId="29458BAD">
            <wp:extent cx="4754880" cy="2564585"/>
            <wp:effectExtent l="0" t="0" r="0" b="0"/>
            <wp:docPr id="2140551478" name="Picture 214055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6_interaccion_profesionales_salud.png"/>
                    <pic:cNvPicPr/>
                  </pic:nvPicPr>
                  <pic:blipFill>
                    <a:blip r:embed="rId33"/>
                    <a:stretch>
                      <a:fillRect/>
                    </a:stretch>
                  </pic:blipFill>
                  <pic:spPr>
                    <a:xfrm>
                      <a:off x="0" y="0"/>
                      <a:ext cx="4754880" cy="2564585"/>
                    </a:xfrm>
                    <a:prstGeom prst="rect">
                      <a:avLst/>
                    </a:prstGeom>
                  </pic:spPr>
                </pic:pic>
              </a:graphicData>
            </a:graphic>
          </wp:inline>
        </w:drawing>
      </w:r>
    </w:p>
    <w:p w14:paraId="1FE63F5F"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Calificación de las relaciones de trabajo y derivación interdisciplinaria con médicos, psicólogos y centros de salud. Fuente: Cuestionario I2, 2026.</w:t>
      </w:r>
    </w:p>
    <w:p w14:paraId="5F19E5D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(Golden y otros, 2023) llaman el “ocultamiento terapéutico”: ese fenómeno en el que los usuarios prefieren no contarle a su médico o psicólogo que también usan MTCI, por miedo a ser juzgados o descalificados. </w:t>
      </w:r>
      <w:r>
        <w:rPr>
          <w:rFonts w:ascii="Times New Roman" w:hAnsi="Times New Roman"/>
        </w:rPr>
        <w:t xml:space="preserve"> La dinámica muestra canales </w:t>
      </w:r>
      <w:r>
        <w:rPr>
          <w:rFonts w:ascii="Times New Roman" w:hAnsi="Times New Roman"/>
        </w:rPr>
        <w:lastRenderedPageBreak/>
        <w:t>informales de derivación que requieren avanzar hacia mecanismos sistemáticos de coordinación intersectorial (véase la Figura 16).</w:t>
      </w:r>
    </w:p>
    <w:p w14:paraId="7F9464F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Si incluso entre facilitadores hay quien percibe una coordinación apenas regular con el sistema biomédico, es de esperarse que del lado del usuario esa desconfianza sea aún mayor. Y esto es justo lo que Cunningham (Cultural Survival, 2021) señalaba cuando hablaba de que el reto no es que un modelo reemplace al otro, sino que dialoguen; los datos muestran que ese diálogo, en Estelí, todavía está en construcción.</w:t>
      </w:r>
    </w:p>
    <w:p w14:paraId="7AF33AF6" w14:textId="77777777" w:rsidR="00AF7E3B" w:rsidRDefault="00AF7E3B">
      <w:pPr>
        <w:spacing w:line="360" w:lineRule="auto"/>
        <w:ind w:firstLine="709"/>
        <w:jc w:val="both"/>
        <w:rPr>
          <w:rFonts w:ascii="Times New Roman" w:eastAsia="Times New Roman" w:hAnsi="Times New Roman" w:cs="Times New Roman"/>
        </w:rPr>
      </w:pPr>
    </w:p>
    <w:p w14:paraId="6029F5B6" w14:textId="77777777" w:rsidR="00AF7E3B" w:rsidRDefault="00AF7E3B">
      <w:pPr>
        <w:spacing w:line="360" w:lineRule="auto"/>
        <w:ind w:firstLine="709"/>
        <w:jc w:val="both"/>
        <w:rPr>
          <w:rFonts w:ascii="Times New Roman" w:eastAsia="Times New Roman" w:hAnsi="Times New Roman" w:cs="Times New Roman"/>
        </w:rPr>
      </w:pPr>
    </w:p>
    <w:p w14:paraId="44C43B2E" w14:textId="77777777" w:rsidR="00AF7E3B" w:rsidRDefault="00AF7E3B">
      <w:pPr>
        <w:spacing w:line="360" w:lineRule="auto"/>
        <w:ind w:firstLine="709"/>
        <w:jc w:val="both"/>
        <w:rPr>
          <w:rFonts w:ascii="Times New Roman" w:eastAsia="Times New Roman" w:hAnsi="Times New Roman" w:cs="Times New Roman"/>
        </w:rPr>
      </w:pPr>
    </w:p>
    <w:p w14:paraId="371F3B6A" w14:textId="77777777" w:rsidR="00AF7E3B" w:rsidRDefault="00AF7E3B">
      <w:pPr>
        <w:spacing w:line="360" w:lineRule="auto"/>
        <w:ind w:firstLine="709"/>
        <w:jc w:val="both"/>
        <w:rPr>
          <w:rFonts w:ascii="Times New Roman" w:eastAsia="Times New Roman" w:hAnsi="Times New Roman" w:cs="Times New Roman"/>
        </w:rPr>
      </w:pPr>
    </w:p>
    <w:p w14:paraId="443713F8"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0" w:name="_Toc243573593"/>
      <w:r>
        <w:t>11.2.9. Nivel de facilidad o dificultad normativa/burocrática que experimentan</w:t>
      </w:r>
      <w:bookmarkEnd w:id="90"/>
    </w:p>
    <w:p w14:paraId="1005EF5B" w14:textId="77777777" w:rsidR="00AF7E3B" w:rsidRDefault="00425FF0">
      <w:pPr>
        <w:spacing w:before="240" w:after="0" w:line="360" w:lineRule="auto"/>
      </w:pPr>
      <w:r>
        <w:rPr>
          <w:rFonts w:ascii="Times New Roman" w:hAnsi="Times New Roman"/>
          <w:b/>
        </w:rPr>
        <w:t>Figura 17</w:t>
      </w:r>
    </w:p>
    <w:p w14:paraId="4EBC3CDE" w14:textId="77777777" w:rsidR="00AF7E3B" w:rsidRDefault="00425FF0">
      <w:pPr>
        <w:spacing w:after="120" w:line="360" w:lineRule="auto"/>
      </w:pPr>
      <w:r>
        <w:rPr>
          <w:rFonts w:ascii="Times New Roman" w:hAnsi="Times New Roman"/>
          <w:i/>
        </w:rPr>
        <w:t>Nivel de dificultad normativa y burocrática experimentada por los facilitadores</w:t>
      </w:r>
    </w:p>
    <w:p w14:paraId="2677DD14" w14:textId="77777777" w:rsidR="00AF7E3B" w:rsidRDefault="00425FF0">
      <w:pPr>
        <w:spacing w:before="120" w:after="120" w:line="240" w:lineRule="auto"/>
        <w:jc w:val="center"/>
      </w:pPr>
      <w:r>
        <w:rPr>
          <w:rFonts w:ascii="Times New Roman" w:hAnsi="Times New Roman"/>
          <w:noProof/>
        </w:rPr>
        <w:drawing>
          <wp:inline distT="0" distB="0" distL="0" distR="0" wp14:anchorId="6C0C3473" wp14:editId="2B45205B">
            <wp:extent cx="4572000" cy="2542743"/>
            <wp:effectExtent l="0" t="0" r="0" b="0"/>
            <wp:docPr id="2140551477" name="Picture 214055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7_dificultades_normativas_actores.png"/>
                    <pic:cNvPicPr/>
                  </pic:nvPicPr>
                  <pic:blipFill>
                    <a:blip r:embed="rId34"/>
                    <a:stretch>
                      <a:fillRect/>
                    </a:stretch>
                  </pic:blipFill>
                  <pic:spPr>
                    <a:xfrm>
                      <a:off x="0" y="0"/>
                      <a:ext cx="4572000" cy="2542743"/>
                    </a:xfrm>
                    <a:prstGeom prst="rect">
                      <a:avLst/>
                    </a:prstGeom>
                  </pic:spPr>
                </pic:pic>
              </a:graphicData>
            </a:graphic>
          </wp:inline>
        </w:drawing>
      </w:r>
    </w:p>
    <w:p w14:paraId="5F69063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Autopercepción sobre facilidades legales y barreras administrativas en el ejercicio comunitario de MTCI en Estelí. Fuente: Cuestionario I2, 2026.</w:t>
      </w:r>
    </w:p>
    <w:p w14:paraId="5B20E79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77.8% de los facilitadores dijo no tener dificultades significativas para ejercer o promover la MTCI en su localidad, frente a un 22.2% que sí percibió una dificultad </w:t>
      </w:r>
      <w:r>
        <w:rPr>
          <w:rFonts w:ascii="Times New Roman" w:eastAsia="Times New Roman" w:hAnsi="Times New Roman" w:cs="Times New Roman"/>
        </w:rPr>
        <w:lastRenderedPageBreak/>
        <w:t xml:space="preserve">moderada, principalmente ligada a la falta de reconocimiento institucional hacia quienes ejercen de forma privada. Esto tiene sentido a la luz de la Ley No. 774 (Ley No. 774: Ley de medicina natural, terapias complementarias y productos naturales en Nicaragua, 2012) que reconoce el derecho de la población a elegir su método terapéutico y ordena su divulgación como parte de la Política Nacional de Salud; de algún modo, ese respaldo legal explica por qué la mayoría no encuentra grandes trabas para trabajar. </w:t>
      </w:r>
      <w:r>
        <w:rPr>
          <w:rFonts w:ascii="Times New Roman" w:hAnsi="Times New Roman"/>
        </w:rPr>
        <w:t xml:space="preserve"> La valoración indica condiciones mayormente propicias para el ejercicio, aunque un sector minoritario enfrenta trámites burocráticos exigentes (véase la Figura 17).</w:t>
      </w:r>
    </w:p>
    <w:p w14:paraId="186163C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Pero el 22.2% restante también es una pista que no conviene pasar por alto: como plantean Cadena y otros (2023),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14:paraId="6B3C72B2" w14:textId="77777777" w:rsidR="00AF7E3B" w:rsidRDefault="00AF7E3B">
      <w:pPr>
        <w:spacing w:line="360" w:lineRule="auto"/>
        <w:ind w:firstLine="709"/>
        <w:jc w:val="both"/>
        <w:rPr>
          <w:rFonts w:ascii="Times New Roman" w:eastAsia="Times New Roman" w:hAnsi="Times New Roman" w:cs="Times New Roman"/>
        </w:rPr>
      </w:pPr>
    </w:p>
    <w:p w14:paraId="09090E7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1" w:name="_Toc243573594"/>
      <w:r>
        <w:t>11.2.10. ¿Con qué frecuencia se encuentra con usuarios con creencias o reservas socioculturales?</w:t>
      </w:r>
      <w:bookmarkEnd w:id="91"/>
    </w:p>
    <w:p w14:paraId="3B7D22E1" w14:textId="77777777" w:rsidR="00AF7E3B" w:rsidRDefault="00425FF0">
      <w:pPr>
        <w:spacing w:before="240" w:after="0" w:line="360" w:lineRule="auto"/>
      </w:pPr>
      <w:r>
        <w:rPr>
          <w:rFonts w:ascii="Times New Roman" w:hAnsi="Times New Roman"/>
          <w:b/>
        </w:rPr>
        <w:t>Figura 18</w:t>
      </w:r>
    </w:p>
    <w:p w14:paraId="4AAFF34B" w14:textId="77777777" w:rsidR="00AF7E3B" w:rsidRDefault="00425FF0">
      <w:pPr>
        <w:spacing w:after="120" w:line="360" w:lineRule="auto"/>
      </w:pPr>
      <w:r>
        <w:rPr>
          <w:rFonts w:ascii="Times New Roman" w:hAnsi="Times New Roman"/>
          <w:i/>
        </w:rPr>
        <w:t>Frecuencia de usuarios con creencias o reservas socioculturales y religiosas hacia la MTCI</w:t>
      </w:r>
    </w:p>
    <w:p w14:paraId="5B15711E"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5F71136" wp14:editId="425C0967">
            <wp:extent cx="4572000" cy="2889055"/>
            <wp:effectExtent l="0" t="0" r="0" b="0"/>
            <wp:docPr id="2140551476" name="Picture 214055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_reservas_socioculturales_usuarios.png"/>
                    <pic:cNvPicPr/>
                  </pic:nvPicPr>
                  <pic:blipFill>
                    <a:blip r:embed="rId35"/>
                    <a:stretch>
                      <a:fillRect/>
                    </a:stretch>
                  </pic:blipFill>
                  <pic:spPr>
                    <a:xfrm>
                      <a:off x="0" y="0"/>
                      <a:ext cx="4572000" cy="2889055"/>
                    </a:xfrm>
                    <a:prstGeom prst="rect">
                      <a:avLst/>
                    </a:prstGeom>
                  </pic:spPr>
                </pic:pic>
              </a:graphicData>
            </a:graphic>
          </wp:inline>
        </w:drawing>
      </w:r>
    </w:p>
    <w:p w14:paraId="60A162D0"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Incidencia de mitos, prejuicios y dudas socioculturales atendidas en la práctica cotidiana. Fuente: Cuestionario I2, 2026.</w:t>
      </w:r>
    </w:p>
    <w:p w14:paraId="2A58BA6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estén las creencias del usuario con la práctica que se le ofrece (Tangkiatkumjai et al., 2020). </w:t>
      </w:r>
      <w:r>
        <w:rPr>
          <w:rFonts w:ascii="Times New Roman" w:hAnsi="Times New Roman"/>
        </w:rPr>
        <w:t xml:space="preserve"> Los testimonios dan cuenta de reticencias comunitarias que son abordadas mediante psicoeducación y diálogo empático (véase la Figura 18).</w:t>
      </w:r>
    </w:p>
    <w:p w14:paraId="28F2D58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14:paraId="06F6A863" w14:textId="77777777" w:rsidR="00AF7E3B" w:rsidRDefault="00AF7E3B">
      <w:pPr>
        <w:spacing w:line="360" w:lineRule="auto"/>
        <w:ind w:firstLine="709"/>
        <w:jc w:val="both"/>
        <w:rPr>
          <w:rFonts w:ascii="Times New Roman" w:eastAsia="Times New Roman" w:hAnsi="Times New Roman" w:cs="Times New Roman"/>
        </w:rPr>
      </w:pPr>
    </w:p>
    <w:p w14:paraId="3FA6999C" w14:textId="77777777" w:rsidR="00AF7E3B" w:rsidRDefault="00AF7E3B">
      <w:pPr>
        <w:spacing w:line="360" w:lineRule="auto"/>
        <w:ind w:firstLine="709"/>
        <w:jc w:val="both"/>
        <w:rPr>
          <w:rFonts w:ascii="Times New Roman" w:eastAsia="Times New Roman" w:hAnsi="Times New Roman" w:cs="Times New Roman"/>
        </w:rPr>
      </w:pPr>
    </w:p>
    <w:p w14:paraId="755FBFA0" w14:textId="77777777" w:rsidR="00AF7E3B" w:rsidRDefault="00AF7E3B">
      <w:pPr>
        <w:spacing w:line="360" w:lineRule="auto"/>
        <w:ind w:firstLine="709"/>
        <w:jc w:val="both"/>
        <w:rPr>
          <w:rFonts w:ascii="Times New Roman" w:eastAsia="Times New Roman" w:hAnsi="Times New Roman" w:cs="Times New Roman"/>
        </w:rPr>
      </w:pPr>
    </w:p>
    <w:p w14:paraId="754741AD"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2" w:name="_Toc243573595"/>
      <w:r>
        <w:lastRenderedPageBreak/>
        <w:t>11.2.11. ¿Considera que el factor económico incide en el acceso o continuidad de las terapias?</w:t>
      </w:r>
      <w:bookmarkEnd w:id="92"/>
    </w:p>
    <w:p w14:paraId="49AF810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w:t>
      </w:r>
      <w:r>
        <w:rPr>
          <w:rFonts w:ascii="Times New Roman" w:hAnsi="Times New Roman"/>
        </w:rPr>
        <w:t xml:space="preserve"> Este factor sitúa la capacidad de pago como una variable condicionante para sostener la adherencia a largo plazo (véase la Figura 19).</w:t>
      </w:r>
    </w:p>
    <w:p w14:paraId="6CF6F5F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14:paraId="5947C712" w14:textId="77777777" w:rsidR="00AF7E3B" w:rsidRDefault="00AF7E3B">
      <w:pPr>
        <w:spacing w:line="360" w:lineRule="auto"/>
        <w:ind w:firstLine="709"/>
        <w:jc w:val="both"/>
        <w:rPr>
          <w:rFonts w:ascii="Times New Roman" w:eastAsia="Times New Roman" w:hAnsi="Times New Roman" w:cs="Times New Roman"/>
        </w:rPr>
      </w:pPr>
    </w:p>
    <w:p w14:paraId="31ACE790" w14:textId="77777777" w:rsidR="00AF7E3B" w:rsidRDefault="00425FF0">
      <w:pPr>
        <w:spacing w:before="240" w:after="0" w:line="360" w:lineRule="auto"/>
      </w:pPr>
      <w:r>
        <w:rPr>
          <w:rFonts w:ascii="Times New Roman" w:hAnsi="Times New Roman"/>
          <w:b/>
        </w:rPr>
        <w:t>Figura 19</w:t>
      </w:r>
    </w:p>
    <w:p w14:paraId="513C59FA" w14:textId="77777777" w:rsidR="00AF7E3B" w:rsidRDefault="00425FF0">
      <w:pPr>
        <w:spacing w:after="120" w:line="360" w:lineRule="auto"/>
      </w:pPr>
      <w:r>
        <w:rPr>
          <w:rFonts w:ascii="Times New Roman" w:hAnsi="Times New Roman"/>
          <w:i/>
        </w:rPr>
        <w:t>Incidencia del factor económico en el acceso y continuidad de las terapias de MTCI</w:t>
      </w:r>
    </w:p>
    <w:p w14:paraId="13549D6C"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5FE18484" wp14:editId="69A59C75">
            <wp:extent cx="4572000" cy="2828324"/>
            <wp:effectExtent l="0" t="0" r="0" b="0"/>
            <wp:docPr id="2140551475" name="Picture 214055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9_incidencia_factor_economico.png"/>
                    <pic:cNvPicPr/>
                  </pic:nvPicPr>
                  <pic:blipFill>
                    <a:blip r:embed="rId36"/>
                    <a:stretch>
                      <a:fillRect/>
                    </a:stretch>
                  </pic:blipFill>
                  <pic:spPr>
                    <a:xfrm>
                      <a:off x="0" y="0"/>
                      <a:ext cx="4572000" cy="2828324"/>
                    </a:xfrm>
                    <a:prstGeom prst="rect">
                      <a:avLst/>
                    </a:prstGeom>
                  </pic:spPr>
                </pic:pic>
              </a:graphicData>
            </a:graphic>
          </wp:inline>
        </w:drawing>
      </w:r>
    </w:p>
    <w:p w14:paraId="3027E44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Percepción sobre cómo la disponibilidad financiera condiciona el seguimiento de procesos de autocuidado y bienestar. Fuente: Cuestionario I2, 2026.</w:t>
      </w:r>
    </w:p>
    <w:p w14:paraId="056DE399"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93" w:name="_Toc243573596"/>
      <w:r>
        <w:t>11.3. Caracterización de docentes</w:t>
      </w:r>
      <w:bookmarkEnd w:id="93"/>
    </w:p>
    <w:p w14:paraId="63C1099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Este apartado presenta el perfil general de los nueve docentes participantes en el cuestionario sobre las 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r>
        <w:rPr>
          <w:rFonts w:ascii="Times New Roman" w:hAnsi="Times New Roman"/>
        </w:rPr>
        <w:t xml:space="preserve"> La caracterización sociodemográfica exhibe una notable preponderancia de docentes mujeres en el colectivo consultado (véase la Figura 20).</w:t>
      </w:r>
    </w:p>
    <w:p w14:paraId="7F9A0214" w14:textId="77777777" w:rsidR="00AF7E3B" w:rsidRDefault="00425FF0">
      <w:pPr>
        <w:spacing w:before="240" w:after="0" w:line="360" w:lineRule="auto"/>
      </w:pPr>
      <w:r>
        <w:rPr>
          <w:rFonts w:ascii="Times New Roman" w:hAnsi="Times New Roman"/>
          <w:b/>
        </w:rPr>
        <w:t>Figura 20</w:t>
      </w:r>
    </w:p>
    <w:p w14:paraId="524EAEC1" w14:textId="77777777" w:rsidR="00AF7E3B" w:rsidRDefault="00425FF0">
      <w:pPr>
        <w:spacing w:after="120" w:line="360" w:lineRule="auto"/>
      </w:pPr>
      <w:r>
        <w:rPr>
          <w:rFonts w:ascii="Times New Roman" w:hAnsi="Times New Roman"/>
          <w:i/>
        </w:rPr>
        <w:t>Distribución por sexo del cuerpo docente de Psicología consultado</w:t>
      </w:r>
    </w:p>
    <w:p w14:paraId="2F92F4C3"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17032E9" wp14:editId="185DD888">
            <wp:extent cx="4114800" cy="3300813"/>
            <wp:effectExtent l="0" t="0" r="0" b="0"/>
            <wp:docPr id="2140551474" name="Picture 214055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0_sexo_docentes.png"/>
                    <pic:cNvPicPr/>
                  </pic:nvPicPr>
                  <pic:blipFill>
                    <a:blip r:embed="rId37"/>
                    <a:stretch>
                      <a:fillRect/>
                    </a:stretch>
                  </pic:blipFill>
                  <pic:spPr>
                    <a:xfrm>
                      <a:off x="0" y="0"/>
                      <a:ext cx="4114800" cy="3300813"/>
                    </a:xfrm>
                    <a:prstGeom prst="rect">
                      <a:avLst/>
                    </a:prstGeom>
                  </pic:spPr>
                </pic:pic>
              </a:graphicData>
            </a:graphic>
          </wp:inline>
        </w:drawing>
      </w:r>
    </w:p>
    <w:p w14:paraId="33C49DB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docentes de la carrera de Psicología del CUR-Estelí (Mujeres: 77.8%, n = 7; Hombres: 22.2%, n = 2). Fuente: Cuestionario I3, 2026.</w:t>
      </w:r>
    </w:p>
    <w:p w14:paraId="18E3CDF3" w14:textId="77777777" w:rsidR="00AF7E3B" w:rsidRDefault="00AF7E3B">
      <w:pPr>
        <w:spacing w:line="360" w:lineRule="auto"/>
        <w:ind w:firstLine="709"/>
        <w:jc w:val="both"/>
        <w:rPr>
          <w:rFonts w:ascii="Times New Roman" w:eastAsia="Times New Roman" w:hAnsi="Times New Roman" w:cs="Times New Roman"/>
        </w:rPr>
      </w:pPr>
    </w:p>
    <w:p w14:paraId="7660B3E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14:paraId="76E26979" w14:textId="77777777" w:rsidR="00AF7E3B" w:rsidRDefault="00AF7E3B">
      <w:pPr>
        <w:spacing w:line="360" w:lineRule="auto"/>
        <w:ind w:firstLine="709"/>
        <w:jc w:val="both"/>
        <w:rPr>
          <w:rFonts w:ascii="Times New Roman" w:eastAsia="Times New Roman" w:hAnsi="Times New Roman" w:cs="Times New Roman"/>
        </w:rPr>
      </w:pPr>
    </w:p>
    <w:p w14:paraId="66F54EF3" w14:textId="77777777" w:rsidR="00AF7E3B" w:rsidRDefault="00AF7E3B">
      <w:pPr>
        <w:spacing w:line="360" w:lineRule="auto"/>
        <w:ind w:firstLine="709"/>
        <w:jc w:val="both"/>
        <w:rPr>
          <w:rFonts w:ascii="Times New Roman" w:eastAsia="Times New Roman" w:hAnsi="Times New Roman" w:cs="Times New Roman"/>
        </w:rPr>
      </w:pPr>
    </w:p>
    <w:p w14:paraId="6BE2B430" w14:textId="77777777" w:rsidR="00AF7E3B" w:rsidRDefault="00AF7E3B">
      <w:pPr>
        <w:spacing w:line="360" w:lineRule="auto"/>
        <w:ind w:firstLine="709"/>
        <w:jc w:val="both"/>
        <w:rPr>
          <w:rFonts w:ascii="Times New Roman" w:eastAsia="Times New Roman" w:hAnsi="Times New Roman" w:cs="Times New Roman"/>
        </w:rPr>
      </w:pPr>
    </w:p>
    <w:p w14:paraId="73279590" w14:textId="77777777" w:rsidR="00AF7E3B" w:rsidRDefault="00AF7E3B">
      <w:pPr>
        <w:spacing w:line="360" w:lineRule="auto"/>
        <w:ind w:firstLine="709"/>
        <w:jc w:val="both"/>
        <w:rPr>
          <w:rFonts w:ascii="Times New Roman" w:eastAsia="Times New Roman" w:hAnsi="Times New Roman" w:cs="Times New Roman"/>
        </w:rPr>
      </w:pPr>
    </w:p>
    <w:p w14:paraId="50A1A687" w14:textId="77777777" w:rsidR="00AF7E3B" w:rsidRDefault="00425FF0">
      <w:pPr>
        <w:spacing w:before="240" w:after="0" w:line="360" w:lineRule="auto"/>
      </w:pPr>
      <w:r>
        <w:rPr>
          <w:rFonts w:ascii="Times New Roman" w:hAnsi="Times New Roman"/>
          <w:b/>
        </w:rPr>
        <w:t>Figura 21</w:t>
      </w:r>
    </w:p>
    <w:p w14:paraId="647E7490" w14:textId="77777777" w:rsidR="00AF7E3B" w:rsidRDefault="00425FF0">
      <w:pPr>
        <w:spacing w:after="120" w:line="360" w:lineRule="auto"/>
      </w:pPr>
      <w:r>
        <w:rPr>
          <w:rFonts w:ascii="Times New Roman" w:hAnsi="Times New Roman"/>
          <w:i/>
        </w:rPr>
        <w:t>Distribución por grupos de edad del cuerpo docente de Psicología</w:t>
      </w:r>
    </w:p>
    <w:p w14:paraId="624AAB40"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6348A29C" wp14:editId="74932644">
            <wp:extent cx="4754880" cy="2549718"/>
            <wp:effectExtent l="0" t="0" r="0" b="0"/>
            <wp:docPr id="2140551473" name="Picture 214055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_edad_docentes.png"/>
                    <pic:cNvPicPr/>
                  </pic:nvPicPr>
                  <pic:blipFill>
                    <a:blip r:embed="rId38"/>
                    <a:stretch>
                      <a:fillRect/>
                    </a:stretch>
                  </pic:blipFill>
                  <pic:spPr>
                    <a:xfrm>
                      <a:off x="0" y="0"/>
                      <a:ext cx="4754880" cy="2549718"/>
                    </a:xfrm>
                    <a:prstGeom prst="rect">
                      <a:avLst/>
                    </a:prstGeom>
                  </pic:spPr>
                </pic:pic>
              </a:graphicData>
            </a:graphic>
          </wp:inline>
        </w:drawing>
      </w:r>
    </w:p>
    <w:p w14:paraId="6598A884"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Rango etario de docentes universitarios participantes (media = 34.2 años, concentración en 22 a 36 años). Fuente: Cuestionario I3, 2026.</w:t>
      </w:r>
    </w:p>
    <w:p w14:paraId="2C85A9D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r>
        <w:rPr>
          <w:rFonts w:ascii="Times New Roman" w:hAnsi="Times New Roman"/>
        </w:rPr>
        <w:t xml:space="preserve"> Los datos muestran un claustro mayoritariamente joven y en fase activa de desarrollo docente universitario (véase la Figura 21).</w:t>
      </w:r>
    </w:p>
    <w:p w14:paraId="1ED2824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i/>
          <w:iCs/>
        </w:rPr>
        <w:t>Profesión y área de especialidad</w:t>
      </w:r>
    </w:p>
    <w:p w14:paraId="0CDD2628" w14:textId="77777777" w:rsidR="00AF7E3B" w:rsidRDefault="00425FF0">
      <w:pPr>
        <w:keepNext/>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Todos los participantes son licenciados en Psicología, con especialidades diversas entre las que destacan la psicología clínica, la psicología infantil, la psicología comunitaria y los servicios de salud y epidemiología.</w:t>
      </w:r>
      <w:r>
        <w:rPr>
          <w:rFonts w:ascii="Times New Roman" w:hAnsi="Times New Roman"/>
        </w:rPr>
        <w:t xml:space="preserve"> Entre las áreas declaradas destaca el predominio de la psicología clínica como el campo de posgrado más representativo (véase la Figura 22).</w:t>
      </w:r>
    </w:p>
    <w:p w14:paraId="1B0D74C5" w14:textId="77777777" w:rsidR="00AF7E3B" w:rsidRDefault="00425FF0">
      <w:pPr>
        <w:spacing w:before="240" w:after="0" w:line="360" w:lineRule="auto"/>
      </w:pPr>
      <w:r>
        <w:rPr>
          <w:rFonts w:ascii="Times New Roman" w:hAnsi="Times New Roman"/>
          <w:b/>
        </w:rPr>
        <w:t>Figura 22</w:t>
      </w:r>
    </w:p>
    <w:p w14:paraId="6E4571CB" w14:textId="77777777" w:rsidR="00AF7E3B" w:rsidRDefault="00425FF0">
      <w:pPr>
        <w:spacing w:after="120" w:line="360" w:lineRule="auto"/>
      </w:pPr>
      <w:r>
        <w:rPr>
          <w:rFonts w:ascii="Times New Roman" w:hAnsi="Times New Roman"/>
          <w:i/>
        </w:rPr>
        <w:t>Distribución de docentes según área de especialidad profesional</w:t>
      </w:r>
    </w:p>
    <w:p w14:paraId="792B7CD7"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4C2FF89C" wp14:editId="676166E4">
            <wp:extent cx="5029200" cy="2650524"/>
            <wp:effectExtent l="0" t="0" r="0" b="0"/>
            <wp:docPr id="2140551472" name="Picture 214055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_especialidad_docentes.png"/>
                    <pic:cNvPicPr/>
                  </pic:nvPicPr>
                  <pic:blipFill>
                    <a:blip r:embed="rId39"/>
                    <a:stretch>
                      <a:fillRect/>
                    </a:stretch>
                  </pic:blipFill>
                  <pic:spPr>
                    <a:xfrm>
                      <a:off x="0" y="0"/>
                      <a:ext cx="5029200" cy="2650524"/>
                    </a:xfrm>
                    <a:prstGeom prst="rect">
                      <a:avLst/>
                    </a:prstGeom>
                  </pic:spPr>
                </pic:pic>
              </a:graphicData>
            </a:graphic>
          </wp:inline>
        </w:drawing>
      </w:r>
    </w:p>
    <w:p w14:paraId="14614D4D"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Especialidades declaradas: Psicología Clínica (55.6%), Infantil/Educativa (22.2%), Comunitaria (11.1%), Salud y Epidemiología (11.1%). Fuente: Cuestionario I3, 2026.</w:t>
      </w:r>
    </w:p>
    <w:p w14:paraId="73DF4CE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14:paraId="589704A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r>
        <w:rPr>
          <w:rFonts w:ascii="Times New Roman" w:hAnsi="Times New Roman"/>
        </w:rPr>
        <w:t xml:space="preserve"> La experiencia acumulada refleja un grupo docente con concentración en los primeros quinquenios de labor universitaria (véase la Figura 23).</w:t>
      </w:r>
    </w:p>
    <w:p w14:paraId="349A4B84" w14:textId="77777777" w:rsidR="00AF7E3B" w:rsidRDefault="00425FF0">
      <w:pPr>
        <w:spacing w:before="240" w:after="0" w:line="360" w:lineRule="auto"/>
      </w:pPr>
      <w:r>
        <w:rPr>
          <w:rFonts w:ascii="Times New Roman" w:hAnsi="Times New Roman"/>
          <w:b/>
        </w:rPr>
        <w:t>Figura 23</w:t>
      </w:r>
    </w:p>
    <w:p w14:paraId="1E4FE06B" w14:textId="77777777" w:rsidR="00AF7E3B" w:rsidRDefault="00425FF0">
      <w:pPr>
        <w:spacing w:after="120" w:line="360" w:lineRule="auto"/>
      </w:pPr>
      <w:r>
        <w:rPr>
          <w:rFonts w:ascii="Times New Roman" w:hAnsi="Times New Roman"/>
          <w:i/>
        </w:rPr>
        <w:t>Años de experiencia en la docencia universitaria de los participantes</w:t>
      </w:r>
    </w:p>
    <w:p w14:paraId="79613E10"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EB51A16" wp14:editId="24B68EFE">
            <wp:extent cx="4572000" cy="2632286"/>
            <wp:effectExtent l="0" t="0" r="0" b="0"/>
            <wp:docPr id="2140551471" name="Picture 214055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_experiencia_docente.png"/>
                    <pic:cNvPicPr/>
                  </pic:nvPicPr>
                  <pic:blipFill>
                    <a:blip r:embed="rId40"/>
                    <a:stretch>
                      <a:fillRect/>
                    </a:stretch>
                  </pic:blipFill>
                  <pic:spPr>
                    <a:xfrm>
                      <a:off x="0" y="0"/>
                      <a:ext cx="4572000" cy="2632286"/>
                    </a:xfrm>
                    <a:prstGeom prst="rect">
                      <a:avLst/>
                    </a:prstGeom>
                  </pic:spPr>
                </pic:pic>
              </a:graphicData>
            </a:graphic>
          </wp:inline>
        </w:drawing>
      </w:r>
    </w:p>
    <w:p w14:paraId="2296D9CF"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Años de trayectoria pedagógica en la formación superior en UNAN-Managua / CUR-Estelí. Fuente: Cuestionario I3, 2026.</w:t>
      </w:r>
    </w:p>
    <w:p w14:paraId="102EA68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14:paraId="68B84C9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i/>
          <w:iCs/>
        </w:rPr>
        <w:t>Procedencia</w:t>
      </w:r>
    </w:p>
    <w:p w14:paraId="015ED66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r>
      <w:r>
        <w:rPr>
          <w:rFonts w:ascii="Times New Roman" w:eastAsia="Times New Roman" w:hAnsi="Times New Roman" w:cs="Times New Roman"/>
        </w:rPr>
        <w:br/>
      </w:r>
    </w:p>
    <w:p w14:paraId="2E542B4D"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4" w:name="_Toc243573597"/>
      <w:r>
        <w:t>11.3.1. Estrategias académicas para el abordaje de la MTCI</w:t>
      </w:r>
      <w:bookmarkEnd w:id="94"/>
    </w:p>
    <w:p w14:paraId="6E0DE271" w14:textId="77777777" w:rsidR="00AF7E3B" w:rsidRDefault="00425FF0">
      <w:pPr>
        <w:spacing w:before="240" w:after="0" w:line="360" w:lineRule="auto"/>
      </w:pPr>
      <w:r>
        <w:rPr>
          <w:rFonts w:ascii="Times New Roman" w:hAnsi="Times New Roman"/>
          <w:b/>
        </w:rPr>
        <w:t>Figura 24</w:t>
      </w:r>
    </w:p>
    <w:p w14:paraId="25B4FA9B" w14:textId="77777777" w:rsidR="00AF7E3B" w:rsidRDefault="00425FF0">
      <w:pPr>
        <w:spacing w:after="120" w:line="360" w:lineRule="auto"/>
      </w:pPr>
      <w:r>
        <w:rPr>
          <w:rFonts w:ascii="Times New Roman" w:hAnsi="Times New Roman"/>
          <w:i/>
        </w:rPr>
        <w:t>Estrategias pedagógicas priorizadas por docentes para abordar la MTCI</w:t>
      </w:r>
    </w:p>
    <w:p w14:paraId="2AFEDD9B"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0A986751" wp14:editId="13C03504">
            <wp:extent cx="5303520" cy="2547180"/>
            <wp:effectExtent l="0" t="0" r="0" b="0"/>
            <wp:docPr id="2140551470" name="Picture 214055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4_estrategias_academicas_docentes.png"/>
                    <pic:cNvPicPr/>
                  </pic:nvPicPr>
                  <pic:blipFill>
                    <a:blip r:embed="rId41"/>
                    <a:stretch>
                      <a:fillRect/>
                    </a:stretch>
                  </pic:blipFill>
                  <pic:spPr>
                    <a:xfrm>
                      <a:off x="0" y="0"/>
                      <a:ext cx="5303520" cy="2547180"/>
                    </a:xfrm>
                    <a:prstGeom prst="rect">
                      <a:avLst/>
                    </a:prstGeom>
                  </pic:spPr>
                </pic:pic>
              </a:graphicData>
            </a:graphic>
          </wp:inline>
        </w:drawing>
      </w:r>
    </w:p>
    <w:p w14:paraId="0E886039"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Selección múltiple de metodologías formativas recomendadas para incorporar en el plan de estudios. Fuente: Cuestionario I3, 2026.</w:t>
      </w:r>
    </w:p>
    <w:p w14:paraId="20E0272D" w14:textId="77777777" w:rsidR="00AF7E3B" w:rsidRDefault="00AF7E3B">
      <w:pPr>
        <w:keepNext/>
        <w:spacing w:line="360" w:lineRule="auto"/>
        <w:ind w:firstLine="709"/>
        <w:jc w:val="both"/>
        <w:rPr>
          <w:rFonts w:ascii="Times New Roman" w:eastAsia="Times New Roman" w:hAnsi="Times New Roman" w:cs="Times New Roman"/>
        </w:rPr>
      </w:pPr>
    </w:p>
    <w:p w14:paraId="524BB33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r>
        <w:rPr>
          <w:rFonts w:ascii="Times New Roman" w:hAnsi="Times New Roman"/>
        </w:rPr>
        <w:t xml:space="preserve"> El profesorado prioriza metodologías vivenciales, talleres prácticos e investigaciones formativas en el currículo (véase la Figura 24).</w:t>
      </w:r>
    </w:p>
    <w:p w14:paraId="3D2795A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14:paraId="32A522D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5" w:name="_Toc243573598"/>
      <w:r>
        <w:t>11.3.2. Prácticas correspondientes a la MTCI</w:t>
      </w:r>
      <w:bookmarkEnd w:id="95"/>
    </w:p>
    <w:p w14:paraId="0436D05A" w14:textId="77777777" w:rsidR="00AF7E3B" w:rsidRDefault="00425FF0">
      <w:pPr>
        <w:spacing w:before="240" w:after="0" w:line="360" w:lineRule="auto"/>
      </w:pPr>
      <w:r>
        <w:rPr>
          <w:rFonts w:ascii="Times New Roman" w:hAnsi="Times New Roman"/>
          <w:b/>
        </w:rPr>
        <w:t>Figura 25</w:t>
      </w:r>
    </w:p>
    <w:p w14:paraId="45E3C74A" w14:textId="77777777" w:rsidR="00AF7E3B" w:rsidRDefault="00425FF0">
      <w:pPr>
        <w:spacing w:after="120" w:line="360" w:lineRule="auto"/>
      </w:pPr>
      <w:r>
        <w:rPr>
          <w:rFonts w:ascii="Times New Roman" w:hAnsi="Times New Roman"/>
          <w:i/>
        </w:rPr>
        <w:t>Experiencias formativas consideradas más favorables para la integración de la MTCI</w:t>
      </w:r>
    </w:p>
    <w:p w14:paraId="4E613D5F"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4FBEA2D5" wp14:editId="5F79B10D">
            <wp:extent cx="5303520" cy="2531365"/>
            <wp:effectExtent l="0" t="0" r="0" b="0"/>
            <wp:docPr id="2140551469" name="Picture 214055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_experiencias_favorables_docentes.png"/>
                    <pic:cNvPicPr/>
                  </pic:nvPicPr>
                  <pic:blipFill>
                    <a:blip r:embed="rId42"/>
                    <a:stretch>
                      <a:fillRect/>
                    </a:stretch>
                  </pic:blipFill>
                  <pic:spPr>
                    <a:xfrm>
                      <a:off x="0" y="0"/>
                      <a:ext cx="5303520" cy="2531365"/>
                    </a:xfrm>
                    <a:prstGeom prst="rect">
                      <a:avLst/>
                    </a:prstGeom>
                  </pic:spPr>
                </pic:pic>
              </a:graphicData>
            </a:graphic>
          </wp:inline>
        </w:drawing>
      </w:r>
    </w:p>
    <w:p w14:paraId="037C370A"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Modalidades de aprendizaje experiencial y vinculación comunitaria priorizadas por el profesorado. Fuente: Cuestionario I3, 2026.</w:t>
      </w:r>
    </w:p>
    <w:p w14:paraId="4F581FB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r>
        <w:rPr>
          <w:rFonts w:ascii="Times New Roman" w:hAnsi="Times New Roman"/>
        </w:rPr>
        <w:t xml:space="preserve"> En este ámbito se destaca el intercambio con terapeutas tradicionales como la vivencia con mayor potencial pedagógico (véase la Figura 25).</w:t>
      </w:r>
    </w:p>
    <w:p w14:paraId="02C5D2A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14:paraId="7A3001D9" w14:textId="77777777" w:rsidR="00AF7E3B" w:rsidRDefault="00AF7E3B">
      <w:pPr>
        <w:spacing w:line="360" w:lineRule="auto"/>
        <w:ind w:firstLine="709"/>
        <w:jc w:val="both"/>
        <w:rPr>
          <w:rFonts w:ascii="Times New Roman" w:eastAsia="Times New Roman" w:hAnsi="Times New Roman" w:cs="Times New Roman"/>
        </w:rPr>
      </w:pPr>
    </w:p>
    <w:p w14:paraId="1EC3DB38"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6" w:name="_Toc243573599"/>
      <w:r>
        <w:t>11.3.3. Valoración profesional</w:t>
      </w:r>
      <w:bookmarkEnd w:id="96"/>
    </w:p>
    <w:p w14:paraId="5ABDC7C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w:t>
      </w:r>
      <w:r>
        <w:rPr>
          <w:rFonts w:ascii="Times New Roman" w:eastAsia="Times New Roman" w:hAnsi="Times New Roman" w:cs="Times New Roman"/>
        </w:rPr>
        <w:lastRenderedPageBreak/>
        <w:t>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14:paraId="3DA65F0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14:paraId="329991A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14:paraId="487566E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7" w:name="_Toc243573600"/>
      <w:r>
        <w:t>11.3.4. Formación profesional</w:t>
      </w:r>
      <w:bookmarkEnd w:id="97"/>
    </w:p>
    <w:p w14:paraId="5AFA288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14:paraId="49F09C4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w:t>
      </w:r>
      <w:r>
        <w:rPr>
          <w:rFonts w:ascii="Times New Roman" w:eastAsia="Times New Roman" w:hAnsi="Times New Roman" w:cs="Times New Roman"/>
        </w:rPr>
        <w:lastRenderedPageBreak/>
        <w:t>legislación nacional aparezca de forma explícita entre los contenidos mencionados, lo cual valida directamente la pertinencia del marco jurídico desarrollado en el Capítulo IV de esta investigación como parte necesaria de la futura formación curricular.</w:t>
      </w:r>
    </w:p>
    <w:p w14:paraId="2EA736B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8" w:name="_Toc243573601"/>
      <w:r>
        <w:t>11.3.5. Criterios de derivación y límites del rol profesional</w:t>
      </w:r>
      <w:bookmarkEnd w:id="98"/>
    </w:p>
    <w:p w14:paraId="5FEAE0C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14:paraId="50BED58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14:paraId="4412EA6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14:paraId="24B707A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9" w:name="_Toc243573602"/>
      <w:r>
        <w:t>11.3.6. Ética en la aplicación de la MTCI</w:t>
      </w:r>
      <w:bookmarkEnd w:id="99"/>
    </w:p>
    <w:p w14:paraId="1CAE294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14:paraId="6073445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14:paraId="4110ACF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100" w:name="_Toc243573603"/>
      <w:r>
        <w:t>11.3.7. Capacitación y actualización docente</w:t>
      </w:r>
      <w:bookmarkEnd w:id="100"/>
    </w:p>
    <w:p w14:paraId="37C976B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14:paraId="46DD5B7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14:paraId="350BF65F" w14:textId="77777777" w:rsidR="00AF7E3B" w:rsidRDefault="00AF7E3B">
      <w:pPr>
        <w:spacing w:line="360" w:lineRule="auto"/>
        <w:ind w:firstLine="709"/>
        <w:jc w:val="both"/>
        <w:rPr>
          <w:rFonts w:ascii="Times New Roman" w:eastAsia="Times New Roman" w:hAnsi="Times New Roman" w:cs="Times New Roman"/>
        </w:rPr>
      </w:pPr>
    </w:p>
    <w:p w14:paraId="26F76F2F" w14:textId="77777777" w:rsidR="00AF7E3B" w:rsidRDefault="00AF7E3B">
      <w:pPr>
        <w:spacing w:line="360" w:lineRule="auto"/>
        <w:ind w:firstLine="709"/>
        <w:jc w:val="both"/>
        <w:rPr>
          <w:rFonts w:ascii="Times New Roman" w:eastAsia="Times New Roman" w:hAnsi="Times New Roman" w:cs="Times New Roman"/>
        </w:rPr>
      </w:pPr>
    </w:p>
    <w:p w14:paraId="7D711B4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101" w:name="_Toc243573604"/>
      <w:r>
        <w:t>11.3.8. Metodologías de aprendizaje</w:t>
      </w:r>
      <w:bookmarkEnd w:id="101"/>
    </w:p>
    <w:p w14:paraId="7730CF1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w:t>
      </w:r>
      <w:r>
        <w:rPr>
          <w:rFonts w:ascii="Times New Roman" w:eastAsia="Times New Roman" w:hAnsi="Times New Roman" w:cs="Times New Roman"/>
        </w:rPr>
        <w:lastRenderedPageBreak/>
        <w:t>y no desde lo espiritual”, relacionándolo “con bases biológicas”, así como el intercambio de experiencias con otros profesionales del área.</w:t>
      </w:r>
    </w:p>
    <w:p w14:paraId="2685335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14:paraId="5F1075C9" w14:textId="77777777" w:rsidR="00AF7E3B" w:rsidRDefault="00AF7E3B">
      <w:pPr>
        <w:spacing w:line="360" w:lineRule="auto"/>
        <w:ind w:firstLine="709"/>
        <w:jc w:val="both"/>
        <w:rPr>
          <w:rFonts w:ascii="Times New Roman" w:eastAsia="Times New Roman" w:hAnsi="Times New Roman" w:cs="Times New Roman"/>
        </w:rPr>
      </w:pPr>
    </w:p>
    <w:p w14:paraId="15839BA7"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Cs w:val="24"/>
        </w:rPr>
      </w:pPr>
      <w:bookmarkStart w:id="102" w:name="_Toc243573605"/>
      <w:r>
        <w:lastRenderedPageBreak/>
        <w:t>12. Propuesta de Manual con Estrategias de MTCI para docentes y estudiantes de psicología</w:t>
      </w:r>
      <w:bookmarkEnd w:id="102"/>
    </w:p>
    <w:p w14:paraId="74F72444"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3" w:name="_Toc243573606"/>
      <w:r>
        <w:t>12.1. En qué consiste el manual</w:t>
      </w:r>
      <w:bookmarkEnd w:id="103"/>
    </w:p>
    <w:p w14:paraId="4837334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manual es el producto del tercer objetivo específico de la investigación: proponer estrategias complementarias para abordar la MTCI en la formación de estudiantes de Psicología. Se trata de una guía práctica, de 18 páginas, dirigida a docentes y a estudiantes de 4.º y 5.º año de la carrera del CUR-Estelí. Su propósito no es formar psicólogos que apliquen técnicas de medicina tradicional, natural o ancestral, sino profesionales capaces de reconocer, dialogar y, cuando corresponda, derivar de manera ética, segura y culturalmente respetuosa.</w:t>
      </w:r>
      <w:r>
        <w:rPr>
          <w:rFonts w:ascii="Times New Roman" w:hAnsi="Times New Roman"/>
        </w:rPr>
        <w:t xml:space="preserve"> La propuesta pedagógica se organiza en ocho módulos temáticos estructurados secuencialmente (véase la Tabla 9).</w:t>
      </w:r>
    </w:p>
    <w:p w14:paraId="08B7C859" w14:textId="77777777" w:rsidR="00AF7E3B" w:rsidRDefault="00AF7E3B">
      <w:pPr>
        <w:spacing w:line="360" w:lineRule="auto"/>
        <w:ind w:firstLine="709"/>
        <w:jc w:val="both"/>
        <w:rPr>
          <w:rFonts w:ascii="Times New Roman" w:eastAsia="Times New Roman" w:hAnsi="Times New Roman" w:cs="Times New Roman"/>
        </w:rPr>
      </w:pPr>
    </w:p>
    <w:p w14:paraId="0D8DBABA" w14:textId="77777777" w:rsidR="00AF7E3B" w:rsidRDefault="00AF7E3B">
      <w:pPr>
        <w:spacing w:line="360" w:lineRule="auto"/>
        <w:ind w:firstLine="709"/>
        <w:jc w:val="both"/>
        <w:rPr>
          <w:rFonts w:ascii="Times New Roman" w:eastAsia="Times New Roman" w:hAnsi="Times New Roman" w:cs="Times New Roman"/>
        </w:rPr>
      </w:pPr>
    </w:p>
    <w:p w14:paraId="1141347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4" w:name="_Toc243573607"/>
      <w:r>
        <w:t>12.2. Estructura y puntos clave</w:t>
      </w:r>
      <w:bookmarkEnd w:id="104"/>
    </w:p>
    <w:p w14:paraId="0D873465" w14:textId="77777777" w:rsidR="00AF7E3B" w:rsidRDefault="00425FF0">
      <w:pPr>
        <w:spacing w:before="280" w:after="0" w:line="360" w:lineRule="auto"/>
      </w:pPr>
      <w:r>
        <w:rPr>
          <w:rFonts w:ascii="Times New Roman" w:hAnsi="Times New Roman"/>
          <w:b/>
        </w:rPr>
        <w:t>Tabla 9</w:t>
      </w:r>
    </w:p>
    <w:p w14:paraId="16F1B4C6" w14:textId="77777777" w:rsidR="00AF7E3B" w:rsidRDefault="00425FF0">
      <w:pPr>
        <w:spacing w:after="120" w:line="360" w:lineRule="auto"/>
      </w:pPr>
      <w:r>
        <w:rPr>
          <w:rFonts w:ascii="Times New Roman" w:hAnsi="Times New Roman"/>
          <w:i/>
        </w:rPr>
        <w:t>Estructura modular y contenidos temáticos de la propuesta de manual de estrategias de MTCI</w:t>
      </w:r>
    </w:p>
    <w:tbl>
      <w:tblPr>
        <w:tblStyle w:val="a8"/>
        <w:tblW w:w="9360" w:type="dxa"/>
        <w:tblInd w:w="0" w:type="dxa"/>
        <w:tblBorders>
          <w:top w:val="single" w:sz="6" w:space="0" w:color="auto"/>
          <w:bottom w:val="single" w:sz="6" w:space="0" w:color="auto"/>
        </w:tblBorders>
        <w:tblLayout w:type="fixed"/>
        <w:tblLook w:val="0000" w:firstRow="0" w:lastRow="0" w:firstColumn="0" w:lastColumn="0" w:noHBand="0" w:noVBand="0"/>
      </w:tblPr>
      <w:tblGrid>
        <w:gridCol w:w="2700"/>
        <w:gridCol w:w="6660"/>
      </w:tblGrid>
      <w:tr w:rsidR="00AF7E3B" w14:paraId="2A51E7D8" w14:textId="77777777">
        <w:trPr>
          <w:cantSplit/>
          <w:tblHeader/>
        </w:trPr>
        <w:tc>
          <w:tcPr>
            <w:tcW w:w="2700" w:type="dxa"/>
            <w:tcBorders>
              <w:bottom w:val="single" w:sz="6" w:space="0" w:color="auto"/>
            </w:tcBorders>
            <w:shd w:val="clear" w:color="auto" w:fill="3F5E8C"/>
            <w:tcMar>
              <w:top w:w="70" w:type="dxa"/>
              <w:left w:w="110" w:type="dxa"/>
              <w:bottom w:w="70" w:type="dxa"/>
              <w:right w:w="110" w:type="dxa"/>
            </w:tcMar>
            <w:vAlign w:val="center"/>
          </w:tcPr>
          <w:p w14:paraId="51B0DE9B"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color w:val="FFFFFF"/>
                <w:sz w:val="22"/>
              </w:rPr>
              <w:t>Componente</w:t>
            </w:r>
          </w:p>
        </w:tc>
        <w:tc>
          <w:tcPr>
            <w:tcW w:w="6660" w:type="dxa"/>
            <w:tcBorders>
              <w:bottom w:val="single" w:sz="6" w:space="0" w:color="auto"/>
            </w:tcBorders>
            <w:shd w:val="clear" w:color="auto" w:fill="3F5E8C"/>
            <w:tcMar>
              <w:top w:w="70" w:type="dxa"/>
              <w:left w:w="110" w:type="dxa"/>
              <w:bottom w:w="70" w:type="dxa"/>
              <w:right w:w="110" w:type="dxa"/>
            </w:tcMar>
            <w:vAlign w:val="center"/>
          </w:tcPr>
          <w:p w14:paraId="0958AF83"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color w:val="FFFFFF"/>
                <w:sz w:val="22"/>
              </w:rPr>
              <w:t>Contenido central</w:t>
            </w:r>
          </w:p>
        </w:tc>
      </w:tr>
      <w:tr w:rsidR="00AF7E3B" w14:paraId="2F321B53"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2338063D"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Fundamentos y marco legal</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754118D"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Concepto de MTCI de la OMS, panorama local de prácticas y las tres leyes que el psicólogo debe conocer: Ley N.º 774 (derecho a elegir el método terapéutico), Ley N.º 759 (medicina ancestral) y Ley N.º 292 (el psicólogo no prescribe medicamentos).</w:t>
            </w:r>
          </w:p>
        </w:tc>
      </w:tr>
      <w:tr w:rsidR="00AF7E3B" w14:paraId="05F74172"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304F1579"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Principios éticos</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4F78006"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Consentimiento informado, respeto a la autonomía y la cultura, responsabilidad y competencia profesional, y confidencialidad y no maleficencia. Regla transversal: la MTCI nunca sustituye el tratamiento psicológico o médico.</w:t>
            </w:r>
          </w:p>
        </w:tc>
      </w:tr>
      <w:tr w:rsidR="00AF7E3B" w14:paraId="5CCE578D"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79966F07"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Mapa de prácticas según el rol</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B2E5DBA"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Cuatro categorías: dentro del rol (mindfulness, relajación, respiración, imaginería guiada); reconocer, psicoeducar y acompañar; precaución con valoración médica (fitoterapia, acupuntura, quiropraxia); y alerta por evidencia limitada o riesgo de sustituir tratamiento.</w:t>
            </w:r>
          </w:p>
        </w:tc>
      </w:tr>
      <w:tr w:rsidR="00AF7E3B" w14:paraId="061F9BBF"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730191CA"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lastRenderedPageBreak/>
              <w:t>Guía de decisiones clínicas</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E42DCDC"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Cuatro pasos: explorar, evaluar riesgo, ubicar la práctica dentro o fuera del rol y decidir entre integrar o derivar. Ante la duda, consultar al supervisor o al comité.</w:t>
            </w:r>
          </w:p>
        </w:tc>
      </w:tr>
      <w:tr w:rsidR="00AF7E3B" w14:paraId="736F0C5A"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05A6AE3B"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Comunicación con la persona consultante</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676B79E"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Preguntas de exploración, elementos de la psicoeducación y de la derivación informada, y pautas para tres obstáculos frecuentes: ocultamiento, reservas socioculturales y costo.</w:t>
            </w:r>
          </w:p>
        </w:tc>
      </w:tr>
      <w:tr w:rsidR="00AF7E3B" w14:paraId="42A01A09"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0639BE60"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Articulación con actores locales</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0492F15"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Criterios para elegir colaboradores, directorio de facilitadores y formas de colaboración: visitas, talleres, convenios con el MINSA e investigación conjunta.</w:t>
            </w:r>
          </w:p>
        </w:tc>
      </w:tr>
      <w:tr w:rsidR="00AF7E3B" w14:paraId="57BEFC6C"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1313AA35"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Ruta formativa y estrategias de docencia</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4756C0C"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Tres etapas para 4.º y 5.º año (comprender, experimentar, aplicar con supervisión), competencias esperadas, propuesta de asignatura electiva y estrategias priorizadas por los docentes: talleres vivenciales, investigación estudiantil e integración en asignaturas existentes.</w:t>
            </w:r>
          </w:p>
        </w:tc>
      </w:tr>
      <w:tr w:rsidR="00AF7E3B" w14:paraId="72448F74"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54E6A302"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Estructura institucional</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F087385"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Comité de ética y delimitación profesional; cinco acciones de capacitación docente (plan anual, alianza con el MINSA-Estelí, círculos de intercambio, tiempo protegido y vínculo con el comité); e indicadores de seguimiento.</w:t>
            </w:r>
          </w:p>
        </w:tc>
      </w:tr>
    </w:tbl>
    <w:p w14:paraId="4B4042AF"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Síntesis programática de las orientaciones pedagógicas, éticas y vivenciales diseñadas para docentes y estudiantes de la carrera de Psicología.</w:t>
      </w:r>
    </w:p>
    <w:p w14:paraId="7B4B22F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w:t>
      </w:r>
    </w:p>
    <w:p w14:paraId="0C8A47F0" w14:textId="77777777" w:rsidR="00AF7E3B" w:rsidRDefault="00AF7E3B">
      <w:pPr>
        <w:spacing w:line="360" w:lineRule="auto"/>
        <w:ind w:firstLine="709"/>
        <w:jc w:val="both"/>
        <w:rPr>
          <w:rFonts w:ascii="Times New Roman" w:eastAsia="Times New Roman" w:hAnsi="Times New Roman" w:cs="Times New Roman"/>
        </w:rPr>
      </w:pPr>
    </w:p>
    <w:p w14:paraId="2FF677C3"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D5D48D0"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05" w:name="_Toc243573608"/>
      <w:r>
        <w:lastRenderedPageBreak/>
        <w:t>13. Conclusiones</w:t>
      </w:r>
      <w:bookmarkEnd w:id="105"/>
    </w:p>
    <w:p w14:paraId="1EBF064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presente investigación tuvo como objetivo general explorar la percepción de la medicina tradicional, complementaria e integrativa (MTCI) como complemento en la atención psicológica, desde la perspectiva de actores locales, estudiantes y docentes de Psicología del CUR-Estelí durante el segundo semestre del año 2026. A la luz de los resultados, este objetivo fue alcanzado. Los tres grupos de informantes valoran la MTCI como un recurso útil, aunque coinciden en que su abordaje requiere criterios claros, formación específica y respeto por los límites del ejercicio profesional del psicólogo.</w:t>
      </w:r>
    </w:p>
    <w:p w14:paraId="21611D9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relación con los estudiantes, se logró caracterizar sus conocimientos y su frecuencia de uso de la MTCI. El estudiantado domina razonablemente el concepto, pues el 67.6% identificó la definición técnica de la Organización Mundial de la Salud y reconoce con facilidad prácticas como los masajes terapéuticos, la aromaterapia, el yoga y la fitoterapia. Sin embargo, el 75.0% declaró una familiaridad práctica baja o nula, y su uso es más bien esporádico. A esto se suman vacíos normativos: el 58.8% desconoce el propósito de la Ley N.º 774 y el 64.7% no identifica el límite de prescripción que establece la Ley N.º 292.</w:t>
      </w:r>
    </w:p>
    <w:p w14:paraId="25B952D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Pese a estas limitaciones, el interés es evidente, ya que el 89.7% considera pertinente abordar la MTCI en el espacio psicoterapéutico. No obstante, cerca de nueve de cada diez estudiantes consideran insuficiente o nula su preparación para derivar (88.2%) y para psicoeducar (86.8%), lo que revela una brecha entre el interés y las herramientas de que disponen para actuar.</w:t>
      </w:r>
    </w:p>
    <w:p w14:paraId="51AB0CC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su parte, la perspectiva de los actores locales permitió describir los beneficios percibidos y los posibles efectos desfavorables de la MTCI en el bienestar emocional y mental. Los nueve facilitadores reportaron una reducción de la tensión en sus usuarios, el 88.9% observó mayor apertura emocional y ninguno refirió efectos desfavorables. Cabe aclarar que estos datos se basan en la percepción de quienes ejercen las prácticas, por lo que no equivalen a una ausencia comprobada de riesgos.</w:t>
      </w:r>
    </w:p>
    <w:p w14:paraId="2A15AA2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Asimismo, los facilitadores identificaron condiciones que influyen en la continuidad de las terapias, entre ellas el factor económico (77.8%), las reservas socioculturales y </w:t>
      </w:r>
      <w:r>
        <w:rPr>
          <w:rFonts w:ascii="Times New Roman" w:eastAsia="Times New Roman" w:hAnsi="Times New Roman" w:cs="Times New Roman"/>
        </w:rPr>
        <w:lastRenderedPageBreak/>
        <w:t>religiosas de algunos usuarios y una coordinación con otros profesionales de salud que, aunque mayormente buena, aún no es uniforme. Esto indica que el diálogo entre la MTCI y el sistema de salud en Estelí todavía se encuentra en construcción.</w:t>
      </w:r>
    </w:p>
    <w:p w14:paraId="1C2E343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 la formación de los futuros psicólogos, las respuestas docentes sirvieron de base para proponer estrategias complementarias. Todos los docentes se mostraron a favor de incorporar la MTCI, siempre de forma crítica, ética y basada en evidencia. Destacaron los talleres vivenciales, la investigación estudiantil, el intercambio con terapeutas tradicionales y la definición clara de los límites del rol y de los criterios de derivación. Además, reconocieron la necesidad de capacitarse ellos mismos y propusieron un comité de ética y delimitación profesional y guías para la toma de decisiones.</w:t>
      </w:r>
    </w:p>
    <w:p w14:paraId="339556A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Estas propuestas, junto con las necesidades expresadas por estudiantes y actores locales, dieron origen al manual presentado en esta investigación. El manual integra principios éticos, un mapa de prácticas según el rol del psicólogo, una guía de decisiones clínicas, una ruta formativa para 4.º y 5.º año y acciones institucionales de capacitación docente.</w:t>
      </w:r>
    </w:p>
    <w:p w14:paraId="032B160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conclusión, la MTCI es percibida de forma favorable por estudiantes, actores locales y docentes, y esta valoración se acompaña de una necesidad compartida de formación, de marcos de actuación y de espacios de articulación entre la universidad, los servicios de salud y quienes ejercen estas prácticas en el territorio. No se concibe como un sustituto de la atención psicológica ni médica, sino como un recurso complementario que el futuro psicólogo debe saber reconocer, respetar y, cuando corresponda, orientar con responsabilidad.</w:t>
      </w:r>
    </w:p>
    <w:p w14:paraId="26F7A7B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 necesario reconocer las limitaciones del estudio: su carácter descriptivo y transversal, el tamaño reducido de las muestras de facilitadores y docentes, la selección no probabilística de los participantes y el hecho de que los efectos reportados corresponden a percepciones y no a mediciones clínicas. Por ello, los hallazgos no pueden generalizarse más allá del contexto estudiado.</w:t>
      </w:r>
    </w:p>
    <w:p w14:paraId="05EAB7D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Se espera que esta investigación motive nuevos estudios sobre la MTCI en la atención psicológica, con muestras más amplias, otras sedes o carreras de salud y diseños que permitan </w:t>
      </w:r>
      <w:r>
        <w:rPr>
          <w:rFonts w:ascii="Times New Roman" w:eastAsia="Times New Roman" w:hAnsi="Times New Roman" w:cs="Times New Roman"/>
        </w:rPr>
        <w:lastRenderedPageBreak/>
        <w:t>valorar sus efectos de manera más sistemática. De igual forma, se espera que el manual resulte de utilidad para la carrera de Psicología del CUR-Estelí, como una guía viva que pueda aplicarse, revisarse y mejorarse con el tiempo en beneficio de la formación de los futuros profesionales y de las personas usuarias.</w:t>
      </w:r>
    </w:p>
    <w:p w14:paraId="189A48E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nivel personal, el proceso resultó gratificante en el plano teórico-conceptual. Conocer la diversidad cultural presente incluso en el ámbito de la salud fue una experiencia interesante y enriquecedora, que fortalece la atención que se brindará en el futuro a posibles usuarios o pacientes y permite desarrollar una visión más integral sobre ellos.</w:t>
      </w:r>
    </w:p>
    <w:p w14:paraId="71EAC0EB" w14:textId="77777777" w:rsidR="00AF7E3B" w:rsidRDefault="00AF7E3B">
      <w:pPr>
        <w:spacing w:line="360" w:lineRule="auto"/>
        <w:ind w:firstLine="709"/>
        <w:jc w:val="both"/>
        <w:rPr>
          <w:rFonts w:ascii="Times New Roman" w:eastAsia="Times New Roman" w:hAnsi="Times New Roman" w:cs="Times New Roman"/>
        </w:rPr>
      </w:pPr>
    </w:p>
    <w:p w14:paraId="55F7E7C3"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22830F5D"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06" w:name="_Toc243573609"/>
      <w:r>
        <w:lastRenderedPageBreak/>
        <w:t>14. Recomendaciones</w:t>
      </w:r>
      <w:bookmarkEnd w:id="106"/>
    </w:p>
    <w:p w14:paraId="18F12F5D"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7" w:name="_Toc243573610"/>
      <w:r>
        <w:t>14.1. A los estudiantes</w:t>
      </w:r>
      <w:bookmarkEnd w:id="107"/>
    </w:p>
    <w:p w14:paraId="77B2CEAF" w14:textId="77777777" w:rsidR="00AF7E3B" w:rsidRDefault="00425FF0">
      <w:pPr>
        <w:numPr>
          <w:ilvl w:val="0"/>
          <w:numId w:val="19"/>
        </w:numPr>
        <w:pBdr>
          <w:top w:val="nil"/>
          <w:left w:val="nil"/>
          <w:bottom w:val="nil"/>
          <w:right w:val="nil"/>
          <w:between w:val="nil"/>
        </w:pBdr>
        <w:spacing w:after="0" w:line="360" w:lineRule="auto"/>
        <w:ind w:left="0" w:firstLine="709"/>
        <w:jc w:val="both"/>
        <w:rPr>
          <w:b/>
          <w:bCs/>
          <w:color w:val="000000"/>
        </w:rPr>
      </w:pPr>
      <w:r>
        <w:rPr>
          <w:rFonts w:ascii="Times New Roman" w:eastAsia="Times New Roman" w:hAnsi="Times New Roman" w:cs="Times New Roman"/>
          <w:color w:val="000000"/>
        </w:rPr>
        <w:t>Investigar, aprovechar los trabajos de graduación y los proyectos estudiantiles para ampliar la evidencia local sobre el uso y los efectos de la MTCI.</w:t>
      </w:r>
    </w:p>
    <w:p w14:paraId="21B00FDB"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Fortalecer el conocimiento normativo: Estudiar el propósito de las Leyes N.º 774 y 759 y, en particular, el límite de prescripción que establece la Ley N.º 292.</w:t>
      </w:r>
    </w:p>
    <w:p w14:paraId="7A5CF6D5"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Pasar del conocimiento conceptual a la práctica. Aunque el 67.6% reconoce la definición de la OMS, el 75.0% declara baja o nula familiaridad práctica; participar en talleres vivenciales, intercambios y visitas es el camino que los propios docentes consideran más valioso.</w:t>
      </w:r>
    </w:p>
    <w:p w14:paraId="5B764502"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Desarrollar habilidades de psicoeducación y derivación: Practicar la guía de decisiones del manual, discutir casos en la clase de seguimiento y consultar siempre al supervisor ante la duda.</w:t>
      </w:r>
    </w:p>
    <w:p w14:paraId="634252D6"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Actuar dentro de los límites del rol, no recomendar ni aplicar prácticas para las que no se tiene formación, y no presentar la MTCI como sustituto de un tratamiento psicológico o médico.</w:t>
      </w:r>
    </w:p>
    <w:p w14:paraId="0270D847" w14:textId="77777777" w:rsidR="00AF7E3B" w:rsidRDefault="00425FF0">
      <w:pPr>
        <w:numPr>
          <w:ilvl w:val="0"/>
          <w:numId w:val="19"/>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Respetar las creencias y las reservas culturales, dialogar con calma frente a prejuicios religiosos o desconfianza, y considerar el costo y el acceso al recomendar cualquier alternativa.</w:t>
      </w:r>
    </w:p>
    <w:p w14:paraId="3E25CAEC" w14:textId="77777777" w:rsidR="00AF7E3B" w:rsidRDefault="00AF7E3B">
      <w:pPr>
        <w:spacing w:line="360" w:lineRule="auto"/>
        <w:ind w:firstLine="709"/>
        <w:jc w:val="both"/>
        <w:rPr>
          <w:rFonts w:ascii="Times New Roman" w:eastAsia="Times New Roman" w:hAnsi="Times New Roman" w:cs="Times New Roman"/>
        </w:rPr>
      </w:pPr>
    </w:p>
    <w:p w14:paraId="4AE6A33E"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8" w:name="_Toc243573611"/>
      <w:r>
        <w:t>14.2. A los docentes</w:t>
      </w:r>
      <w:bookmarkEnd w:id="108"/>
    </w:p>
    <w:p w14:paraId="0D115466"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Integrar la MTCI de forma crítica y basada en evidencia en asignaturas ya existentes, evitando sobrecargar el plan de estudios, tal como propuso el profesorado.</w:t>
      </w:r>
    </w:p>
    <w:p w14:paraId="6CDF7C7B"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Priorizar metodologías vivenciales: talleres, intercambio con terapeutas tradicionales y visitas a instituciones, que fueron las experiencias mejor valoradas (88.9%, 77.8% y 66.7%).</w:t>
      </w:r>
    </w:p>
    <w:p w14:paraId="54B77A10"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Enseñar los límites del rol con claridad, apoyándose en el mapa de prácticas y en la guía de decisiones del manual, y abordar sin ambigüedad el tema de la derivación, que fue el más recurrente en sus respuestas.</w:t>
      </w:r>
    </w:p>
    <w:p w14:paraId="1DD28990"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lastRenderedPageBreak/>
        <w:t>Participar en la capacitación propia y compartir experiencias entre colegas, especialmente quienes provienen del área clínica y tienen mayor cercanía con el tema.</w:t>
      </w:r>
    </w:p>
    <w:p w14:paraId="30F4134F" w14:textId="77777777" w:rsidR="00AF7E3B" w:rsidRDefault="00425FF0">
      <w:pPr>
        <w:numPr>
          <w:ilvl w:val="0"/>
          <w:numId w:val="20"/>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Mantener una postura científica y respetuosa, vinculando las prácticas con bases biológicas y psicológicas sin descalificar las creencias de las personas.</w:t>
      </w:r>
    </w:p>
    <w:p w14:paraId="1E9587CE" w14:textId="77777777" w:rsidR="00AF7E3B" w:rsidRDefault="00AF7E3B">
      <w:pPr>
        <w:spacing w:line="360" w:lineRule="auto"/>
        <w:ind w:firstLine="709"/>
        <w:jc w:val="both"/>
        <w:rPr>
          <w:rFonts w:ascii="Times New Roman" w:eastAsia="Times New Roman" w:hAnsi="Times New Roman" w:cs="Times New Roman"/>
        </w:rPr>
      </w:pPr>
    </w:p>
    <w:p w14:paraId="6987B5F6"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9" w:name="_Toc243573612"/>
      <w:r>
        <w:t>14.3. A la Institución universitaria, CUR- Estelí</w:t>
      </w:r>
      <w:bookmarkEnd w:id="109"/>
    </w:p>
    <w:p w14:paraId="165C8D30"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Incorporar la MTCI al plan anual de capacitación docente y reconocer tiempo institucional protegido para esa actualización.</w:t>
      </w:r>
    </w:p>
    <w:p w14:paraId="77A136B6"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Gestionar una alianza formal con el MINSA-Estelí, respaldada por el Reglamento de la Ley 774, para capacitaciones periódicas y colaboración técnica.</w:t>
      </w:r>
    </w:p>
    <w:p w14:paraId="7EBCE0DF"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Establecer convenios con servicios de salud que cuenten con modelos integrativos o interculturales para que los estudiantes realicen prácticas profesionales supervisadas.</w:t>
      </w:r>
    </w:p>
    <w:p w14:paraId="2F0BB57C"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Evaluar a mediano plazo una asignatura electiva de Psicología Integrativa y Salud Intercultural, y crear un directorio de colaboradores locales.</w:t>
      </w:r>
    </w:p>
    <w:p w14:paraId="6F3E343B" w14:textId="77777777" w:rsidR="00AF7E3B" w:rsidRDefault="00425FF0">
      <w:pPr>
        <w:numPr>
          <w:ilvl w:val="0"/>
          <w:numId w:val="21"/>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Dar seguimiento con indicadores de conocimiento normativo, preparación práctica, capacitación y articulación, y ampliar el estudio a otras carreras de salud o a otras sedes.</w:t>
      </w:r>
    </w:p>
    <w:p w14:paraId="4066A1A3"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10" w:name="_Toc243573613"/>
      <w:r>
        <w:t>14.4. A otras instituciones dedicadas a la atención en salud</w:t>
      </w:r>
      <w:bookmarkEnd w:id="110"/>
    </w:p>
    <w:p w14:paraId="3C53BAC3"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Al MINSA y a los servicios de salud: fortalecer la articulación con la universidad y con los facilitadores locales, difundir la normativa de la Ley 774 y facilitar el reconocimiento de quienes ejercen de forma privada, que fue la dificultad señalada por una parte de los facilitadores.</w:t>
      </w:r>
    </w:p>
    <w:p w14:paraId="7330AECB"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 los equipos de salud (medicina, psiquiatría, enfermería, psicología): preguntar de manera rutinaria y sin juzgar por el uso de MTCI, ya que el ocultamiento puede esconder riesgos como interacciones con medicamentos, y construir canales de referencia con los facilitadores.</w:t>
      </w:r>
    </w:p>
    <w:p w14:paraId="2DAE876D"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lastRenderedPageBreak/>
        <w:t>A los centros que ofrecen MTCI y a los facilitadores: explicar con honestidad los alcances de cada práctica, no ofrecer curas ni sugerir abandonar tratamientos indicados, y mantener vías de comunicación con los profesionales que atienden a la misma persona.</w:t>
      </w:r>
    </w:p>
    <w:p w14:paraId="1B8E26CF"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 las instituciones que forman o supervisan personal de salud: promover capacitaciones conjuntas y espacios de diálogo intersectorial para que la medicina convencional y la MTCI trabajen de manera complementaria.</w:t>
      </w:r>
    </w:p>
    <w:p w14:paraId="37738E3E" w14:textId="77777777" w:rsidR="00AF7E3B" w:rsidRDefault="00425FF0">
      <w:pPr>
        <w:numPr>
          <w:ilvl w:val="0"/>
          <w:numId w:val="22"/>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A quienes investigan en salud: documentar de forma sistemática los efectos, favorables y desfavorables, de las prácticas más usadas, para fortalecer una integración basada en evidencia.</w:t>
      </w:r>
    </w:p>
    <w:p w14:paraId="6724BF75" w14:textId="77777777" w:rsidR="00AF7E3B" w:rsidRDefault="00AF7E3B">
      <w:pPr>
        <w:pBdr>
          <w:top w:val="nil"/>
          <w:left w:val="nil"/>
          <w:bottom w:val="nil"/>
          <w:right w:val="nil"/>
          <w:between w:val="nil"/>
        </w:pBdr>
        <w:spacing w:line="360" w:lineRule="auto"/>
        <w:ind w:left="720" w:hanging="360"/>
        <w:jc w:val="center"/>
        <w:rPr>
          <w:rFonts w:ascii="Calibri" w:eastAsia="Calibri" w:hAnsi="Calibri" w:cs="Calibri"/>
          <w:b/>
          <w:bCs/>
          <w:color w:val="000000"/>
        </w:rPr>
      </w:pPr>
    </w:p>
    <w:p w14:paraId="07D1CAAB" w14:textId="77777777" w:rsidR="00AF7E3B" w:rsidRDefault="00425FF0">
      <w:pPr>
        <w:pBdr>
          <w:top w:val="nil"/>
          <w:left w:val="nil"/>
          <w:bottom w:val="nil"/>
          <w:right w:val="nil"/>
          <w:between w:val="nil"/>
        </w:pBdr>
        <w:spacing w:line="360" w:lineRule="auto"/>
        <w:ind w:left="2705" w:hanging="720"/>
        <w:jc w:val="both"/>
        <w:rPr>
          <w:rFonts w:ascii="Calibri" w:eastAsia="Calibri" w:hAnsi="Calibri" w:cs="Calibri"/>
          <w:b/>
          <w:bCs/>
          <w:color w:val="000000"/>
        </w:rPr>
      </w:pPr>
      <w:r>
        <w:rPr>
          <w:rFonts w:ascii="Times New Roman" w:hAnsi="Times New Roman"/>
        </w:rPr>
        <w:br w:type="page"/>
      </w:r>
    </w:p>
    <w:p w14:paraId="1658A976"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11" w:name="_Toc243573614"/>
      <w:r>
        <w:lastRenderedPageBreak/>
        <w:t>15. Referencias</w:t>
      </w:r>
      <w:bookmarkEnd w:id="111"/>
    </w:p>
    <w:p w14:paraId="6269D53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Aguilera Altamirano , A. M., Méndez Huete, K. L., Molina Sobalvarro, J. P., &amp; Solis Zúniga, F. J. (2019). </w:t>
      </w:r>
      <w:r>
        <w:rPr>
          <w:rFonts w:ascii="Times New Roman" w:eastAsia="Times New Roman" w:hAnsi="Times New Roman" w:cs="Times New Roman"/>
          <w:i/>
          <w:iCs/>
          <w:color w:val="000000"/>
        </w:rPr>
        <w:t>Efectividad del arte terapia para la reducción del estrés: El caso de las estudiantes de 5to año de Medicina de FAREM-Estelí, que realizaron prácticas en el Hospital Escuela San Juan de Dios.</w:t>
      </w:r>
      <w:r>
        <w:rPr>
          <w:rFonts w:ascii="Times New Roman" w:eastAsia="Times New Roman" w:hAnsi="Times New Roman" w:cs="Times New Roman"/>
          <w:color w:val="000000"/>
        </w:rPr>
        <w:t xml:space="preserve"> FAREM- Estelí. Estelí: UNAN- Managua, FAREM- Estelí. http://repositorio.unan.edu.ni/id/eprint/11342</w:t>
      </w:r>
    </w:p>
    <w:p w14:paraId="112514B8"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Américas, B. M. (2022). </w:t>
      </w:r>
      <w:r>
        <w:rPr>
          <w:rFonts w:ascii="Times New Roman" w:eastAsia="Times New Roman" w:hAnsi="Times New Roman" w:cs="Times New Roman"/>
          <w:i/>
          <w:iCs/>
          <w:color w:val="000000"/>
        </w:rPr>
        <w:t>BVS MTCI Américas</w:t>
      </w:r>
      <w:r>
        <w:rPr>
          <w:rFonts w:ascii="Times New Roman" w:eastAsia="Times New Roman" w:hAnsi="Times New Roman" w:cs="Times New Roman"/>
          <w:color w:val="000000"/>
        </w:rPr>
        <w:t>. Medicinas Tradicionales, Complementarias e Integrativas : https://mtci.bvsalud.org/se-prorrogo-hasta-2025-la-estrategia-de-la-oms-sobre-medicina-tradicional/</w:t>
      </w:r>
    </w:p>
    <w:p w14:paraId="56988EBD"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Arias, F. (2023). El paradigma pragmático como fundamento epistemológico de la investigación mixta. Revisión sistematizada. </w:t>
      </w:r>
      <w:r>
        <w:rPr>
          <w:rFonts w:ascii="Times New Roman" w:eastAsia="Times New Roman" w:hAnsi="Times New Roman" w:cs="Times New Roman"/>
          <w:i/>
          <w:iCs/>
          <w:color w:val="000000"/>
        </w:rPr>
        <w:t>Educación, arte y comunicación. Revista académica e investigativa, 12</w:t>
      </w:r>
      <w:r>
        <w:rPr>
          <w:rFonts w:ascii="Times New Roman" w:eastAsia="Times New Roman" w:hAnsi="Times New Roman" w:cs="Times New Roman"/>
          <w:color w:val="000000"/>
        </w:rPr>
        <w:t>(2). https://doi.org/https://doi.org/10.54753/eac.v12i2.2020</w:t>
      </w:r>
    </w:p>
    <w:p w14:paraId="35A8D5D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Arrieta Villarreal, J. L., &amp; Guzmán Saldaña, R. (Diciembre de 2021). Modelo Biopsicosocial: De la teoría a la clínica. </w:t>
      </w:r>
      <w:r>
        <w:rPr>
          <w:rFonts w:ascii="Times New Roman" w:eastAsia="Times New Roman" w:hAnsi="Times New Roman" w:cs="Times New Roman"/>
          <w:i/>
          <w:iCs/>
          <w:color w:val="000000"/>
        </w:rPr>
        <w:t>Educación Y Salud Boletín Científico Instituto De Ciencias De La Salud Universidad Autónoma Del Estado De Hidalgo, 10</w:t>
      </w:r>
      <w:r>
        <w:rPr>
          <w:rFonts w:ascii="Times New Roman" w:eastAsia="Times New Roman" w:hAnsi="Times New Roman" w:cs="Times New Roman"/>
          <w:color w:val="000000"/>
        </w:rPr>
        <w:t>(19), 102. https://doi.org/https://doi.org/10.29057/icsa.v10i19.8033</w:t>
      </w:r>
    </w:p>
    <w:p w14:paraId="292018CF"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Asamblea Nacional. (1998). </w:t>
      </w:r>
      <w:r>
        <w:rPr>
          <w:rFonts w:ascii="Times New Roman" w:eastAsia="Times New Roman" w:hAnsi="Times New Roman" w:cs="Times New Roman"/>
          <w:i/>
          <w:iCs/>
          <w:color w:val="000000"/>
        </w:rPr>
        <w:t>Ley No. 292: Ley de medicamnetos y farmacias.</w:t>
      </w:r>
      <w:r>
        <w:rPr>
          <w:rFonts w:ascii="Times New Roman" w:eastAsia="Times New Roman" w:hAnsi="Times New Roman" w:cs="Times New Roman"/>
          <w:color w:val="000000"/>
        </w:rPr>
        <w:t xml:space="preserve"> Managua: La Gaceta, Diario Oficial. https://faolex.fao.org/docs/pdf/nic201964.pdf</w:t>
      </w:r>
    </w:p>
    <w:p w14:paraId="4F647B2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Asamblea Nacional. (18 de Enero de 2012). </w:t>
      </w:r>
      <w:r>
        <w:rPr>
          <w:rFonts w:ascii="Times New Roman" w:eastAsia="Times New Roman" w:hAnsi="Times New Roman" w:cs="Times New Roman"/>
          <w:i/>
          <w:iCs/>
          <w:color w:val="000000"/>
        </w:rPr>
        <w:t>Ley No. 774: Ley de medicina natural, terapias complementarias y productos naturales en Nicaragua.</w:t>
      </w:r>
      <w:r>
        <w:rPr>
          <w:rFonts w:ascii="Times New Roman" w:eastAsia="Times New Roman" w:hAnsi="Times New Roman" w:cs="Times New Roman"/>
          <w:color w:val="000000"/>
        </w:rPr>
        <w:t xml:space="preserve"> Managua: La Gaceta, Diario Oficial.</w:t>
      </w:r>
    </w:p>
    <w:p w14:paraId="5CD5DC6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Asamblea Nacional, d. (2011). </w:t>
      </w:r>
      <w:r>
        <w:rPr>
          <w:rFonts w:ascii="Times New Roman" w:eastAsia="Times New Roman" w:hAnsi="Times New Roman" w:cs="Times New Roman"/>
          <w:i/>
          <w:iCs/>
          <w:color w:val="000000"/>
        </w:rPr>
        <w:t>Ley No. 759 Ley de medicina tradicional ancestral.</w:t>
      </w:r>
      <w:r>
        <w:rPr>
          <w:rFonts w:ascii="Times New Roman" w:eastAsia="Times New Roman" w:hAnsi="Times New Roman" w:cs="Times New Roman"/>
          <w:color w:val="000000"/>
        </w:rPr>
        <w:t xml:space="preserve"> La Gaceta, Diario Oficial. https://www.minsa.gob.ni/sites/default/files/2022-10/LEY%20759%20DE%20MEDICINA%20TRADICIONAL%20ANCESTRAL.pdf</w:t>
      </w:r>
    </w:p>
    <w:p w14:paraId="1375A667"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Babic, D., Babic, M., Curlin, M., &amp; Franjié, D. (2024). Complementari medicine in psichiatry. </w:t>
      </w:r>
      <w:r>
        <w:rPr>
          <w:rFonts w:ascii="Times New Roman" w:eastAsia="Times New Roman" w:hAnsi="Times New Roman" w:cs="Times New Roman"/>
          <w:i/>
          <w:iCs/>
          <w:color w:val="000000"/>
        </w:rPr>
        <w:t>Medicina academica integrativa, 1</w:t>
      </w:r>
      <w:r>
        <w:rPr>
          <w:rFonts w:ascii="Times New Roman" w:eastAsia="Times New Roman" w:hAnsi="Times New Roman" w:cs="Times New Roman"/>
          <w:color w:val="000000"/>
        </w:rPr>
        <w:t>(1), 33. https://pauk.sum.ba/ojs/mai/article/download/5/4</w:t>
      </w:r>
    </w:p>
    <w:p w14:paraId="237D735E"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Bernate, J. A. (mayo de 2025). </w:t>
      </w:r>
      <w:r>
        <w:rPr>
          <w:rFonts w:ascii="Times New Roman" w:eastAsia="Times New Roman" w:hAnsi="Times New Roman" w:cs="Times New Roman"/>
          <w:i/>
          <w:iCs/>
          <w:color w:val="000000"/>
        </w:rPr>
        <w:t>Universidad El Bosque.</w:t>
      </w:r>
      <w:r>
        <w:rPr>
          <w:rFonts w:ascii="Times New Roman" w:eastAsia="Times New Roman" w:hAnsi="Times New Roman" w:cs="Times New Roman"/>
          <w:color w:val="000000"/>
        </w:rPr>
        <w:t xml:space="preserve"> https://repositorio.unbosque.edu.co/items/eb98cb57-2881-468c-a826-24bae1d38f44/full</w:t>
      </w:r>
    </w:p>
    <w:p w14:paraId="1EBFAE99"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Bunge, M. A. (2004). </w:t>
      </w:r>
      <w:r>
        <w:rPr>
          <w:rFonts w:ascii="Times New Roman" w:eastAsia="Times New Roman" w:hAnsi="Times New Roman" w:cs="Times New Roman"/>
          <w:i/>
          <w:iCs/>
          <w:color w:val="000000"/>
        </w:rPr>
        <w:t>Emergencia y convergencia: novedad cualitativa y unidad del conocimiento.</w:t>
      </w:r>
      <w:r>
        <w:rPr>
          <w:rFonts w:ascii="Times New Roman" w:eastAsia="Times New Roman" w:hAnsi="Times New Roman" w:cs="Times New Roman"/>
          <w:color w:val="000000"/>
        </w:rPr>
        <w:t xml:space="preserve"> Gedisa Editorial. https://doi.org/8497840194, 9788497840194</w:t>
      </w:r>
    </w:p>
    <w:p w14:paraId="3A99E811"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BVS MTCI. (2025). </w:t>
      </w:r>
      <w:r>
        <w:rPr>
          <w:rFonts w:ascii="Times New Roman" w:eastAsia="Times New Roman" w:hAnsi="Times New Roman" w:cs="Times New Roman"/>
          <w:i/>
          <w:iCs/>
          <w:color w:val="000000"/>
        </w:rPr>
        <w:t>BVS MTCI Medicinas tradicionales, Complementarias e Integrativas</w:t>
      </w:r>
      <w:r>
        <w:rPr>
          <w:rFonts w:ascii="Times New Roman" w:eastAsia="Times New Roman" w:hAnsi="Times New Roman" w:cs="Times New Roman"/>
          <w:color w:val="000000"/>
        </w:rPr>
        <w:t>. https://mtci.bvsalud.org/consulta-regional/</w:t>
      </w:r>
    </w:p>
    <w:p w14:paraId="3D68AEC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Campusano, R. A., &amp; Valderrama, J. O. (2026). Evolución de la investigación sobre educación superior en Iberoamérica a través de las publicaciones en la revista internacional Formación Universitaria. </w:t>
      </w:r>
      <w:r>
        <w:rPr>
          <w:rFonts w:ascii="Times New Roman" w:eastAsia="Times New Roman" w:hAnsi="Times New Roman" w:cs="Times New Roman"/>
          <w:i/>
          <w:iCs/>
          <w:color w:val="000000"/>
        </w:rPr>
        <w:t>Centro de Información Tecnológica, 19</w:t>
      </w:r>
      <w:r>
        <w:rPr>
          <w:rFonts w:ascii="Times New Roman" w:eastAsia="Times New Roman" w:hAnsi="Times New Roman" w:cs="Times New Roman"/>
          <w:color w:val="000000"/>
        </w:rPr>
        <w:t>(2), 12. https://doi.org/http://dx.doi.org/10.4067/S0718-50062026000200001</w:t>
      </w:r>
    </w:p>
    <w:p w14:paraId="74055FD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Centro Mundial de Medicina Tradicional de la OMS. (2025). </w:t>
      </w:r>
      <w:r>
        <w:rPr>
          <w:rFonts w:ascii="Times New Roman" w:eastAsia="Times New Roman" w:hAnsi="Times New Roman" w:cs="Times New Roman"/>
          <w:i/>
          <w:iCs/>
          <w:color w:val="000000"/>
        </w:rPr>
        <w:t>Estrategia mundial de medicina tradicional 2025-2034.</w:t>
      </w:r>
      <w:r>
        <w:rPr>
          <w:rFonts w:ascii="Times New Roman" w:eastAsia="Times New Roman" w:hAnsi="Times New Roman" w:cs="Times New Roman"/>
          <w:color w:val="000000"/>
        </w:rPr>
        <w:t xml:space="preserve"> Organización Mundial de la Salud (OMS). https://www.who.int/publications/i/item/9789240113176</w:t>
      </w:r>
    </w:p>
    <w:p w14:paraId="0D3A44ED"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Chafloque Capuñay, J. E., Coronado Porta, C. T., Hernández García, E., Chávez Castillo, E. H., Gonzales Velásquez, E. A., &amp; Coaquira Machaca, N. A. (8 de Agosto de 2025). Terapias complementarias y calidad de vida: una revisión de percepciones adultas en estudios cualitativos. (Scielo, Ed.) </w:t>
      </w:r>
      <w:r>
        <w:rPr>
          <w:rFonts w:ascii="Times New Roman" w:eastAsia="Times New Roman" w:hAnsi="Times New Roman" w:cs="Times New Roman"/>
          <w:i/>
          <w:iCs/>
          <w:color w:val="000000"/>
        </w:rPr>
        <w:t>Revista InveCom, 6</w:t>
      </w:r>
      <w:r>
        <w:rPr>
          <w:rFonts w:ascii="Times New Roman" w:eastAsia="Times New Roman" w:hAnsi="Times New Roman" w:cs="Times New Roman"/>
          <w:color w:val="000000"/>
        </w:rPr>
        <w:t>(2). https://doi.org/https://doi.org/10.5281/zenodo.15783091</w:t>
      </w:r>
    </w:p>
    <w:p w14:paraId="0F72E3C9"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Constitución Política de Nicaragua.</w:t>
      </w:r>
      <w:r>
        <w:rPr>
          <w:rFonts w:ascii="Times New Roman" w:eastAsia="Times New Roman" w:hAnsi="Times New Roman" w:cs="Times New Roman"/>
          <w:color w:val="000000"/>
        </w:rPr>
        <w:t xml:space="preserve"> (2014). Nicaragua: unicef. https://www.unicef.org/nicaragua/media/646/file/Compendio%20de%20leyes%20relacionadas%20a%20los%20derechos%20de%20la%20ni%C3%B1ez,%20juventud%20y%20familia%20.pdf</w:t>
      </w:r>
    </w:p>
    <w:p w14:paraId="45994586"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Cultural Survival. (5 de Enero de 2021). </w:t>
      </w:r>
      <w:r>
        <w:rPr>
          <w:rFonts w:ascii="Times New Roman" w:eastAsia="Times New Roman" w:hAnsi="Times New Roman" w:cs="Times New Roman"/>
          <w:i/>
          <w:iCs/>
          <w:color w:val="000000"/>
        </w:rPr>
        <w:t>Cultural Survival</w:t>
      </w:r>
      <w:r>
        <w:rPr>
          <w:rFonts w:ascii="Times New Roman" w:eastAsia="Times New Roman" w:hAnsi="Times New Roman" w:cs="Times New Roman"/>
          <w:color w:val="000000"/>
        </w:rPr>
        <w:t>. https://www.culturalsurvival.org/es/publications/cultural-survival-quarterly/integrando-medicina-indigena-tradicional-y-occidental-en</w:t>
      </w:r>
    </w:p>
    <w:p w14:paraId="240D05A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Duarte, M. (2025). Presentan política y agenda nacional de investigación e innovación del sistema educativo. Managua: INATEC. https://www.tecnacional.edu.ni/noticias/presentan-politica-agenda-nacional-investigacion-innovacion-sistema-educativo/</w:t>
      </w:r>
    </w:p>
    <w:p w14:paraId="229F1863"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Engel, G. L. (8 de abril de 1997). Science. pág. 136. https://doi.org/https://doi.org/10.1126/science.847460</w:t>
      </w:r>
    </w:p>
    <w:p w14:paraId="4C77485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Ferrando, P. J., Morales Vives, F., Casas, J. M., &amp; Muñiz, J. (2025). Escalas Likert: una guía para su diseño, construcción y uso. </w:t>
      </w:r>
      <w:r>
        <w:rPr>
          <w:rFonts w:ascii="Times New Roman" w:eastAsia="Times New Roman" w:hAnsi="Times New Roman" w:cs="Times New Roman"/>
          <w:i/>
          <w:iCs/>
          <w:color w:val="000000"/>
        </w:rPr>
        <w:t>Psicothema, 37</w:t>
      </w:r>
      <w:r>
        <w:rPr>
          <w:rFonts w:ascii="Times New Roman" w:eastAsia="Times New Roman" w:hAnsi="Times New Roman" w:cs="Times New Roman"/>
          <w:color w:val="000000"/>
        </w:rPr>
        <w:t>(4), 1-15. https://doi.org/https://doi.org/10.70478/psicothema.2025.37.24</w:t>
      </w:r>
    </w:p>
    <w:p w14:paraId="171ED1D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Golden, J., Kenyon- Pesce, L., &amp; Guerrera, M. P. (2023). Revelación del uso de medicina complementaria y alternativa entre adultos mayores: un estudio transversal. </w:t>
      </w:r>
      <w:r>
        <w:rPr>
          <w:rFonts w:ascii="Times New Roman" w:eastAsia="Times New Roman" w:hAnsi="Times New Roman" w:cs="Times New Roman"/>
          <w:i/>
          <w:iCs/>
          <w:color w:val="000000"/>
        </w:rPr>
        <w:t>Sage Journals , 1</w:t>
      </w:r>
      <w:r>
        <w:rPr>
          <w:rFonts w:ascii="Times New Roman" w:eastAsia="Times New Roman" w:hAnsi="Times New Roman" w:cs="Times New Roman"/>
          <w:color w:val="000000"/>
        </w:rPr>
        <w:t>, 9. https://doi.org/https://journals.sagepub.com/doi/10.1177/23337214231179839</w:t>
      </w:r>
    </w:p>
    <w:p w14:paraId="1464698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Guo, X., Long, Y., Qin, Z., &amp; Fan, Y. (Junio de 2024). </w:t>
      </w:r>
      <w:r>
        <w:rPr>
          <w:rFonts w:ascii="Times New Roman" w:eastAsia="Times New Roman" w:hAnsi="Times New Roman" w:cs="Times New Roman"/>
          <w:i/>
          <w:iCs/>
          <w:color w:val="000000"/>
        </w:rPr>
        <w:t>National Library of Medicine.</w:t>
      </w:r>
      <w:r>
        <w:rPr>
          <w:rFonts w:ascii="Times New Roman" w:eastAsia="Times New Roman" w:hAnsi="Times New Roman" w:cs="Times New Roman"/>
          <w:color w:val="000000"/>
        </w:rPr>
        <w:t xml:space="preserve"> National Center for Biotechnology Information: https://pubmed.ncbi.nlm.nih.gov/38872168/</w:t>
      </w:r>
    </w:p>
    <w:p w14:paraId="6B319D76"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Hernández Sampieri, R., &amp; Mendoza Torres, C. P. (2023). </w:t>
      </w:r>
      <w:r>
        <w:rPr>
          <w:rFonts w:ascii="Times New Roman" w:eastAsia="Times New Roman" w:hAnsi="Times New Roman" w:cs="Times New Roman"/>
          <w:i/>
          <w:iCs/>
          <w:color w:val="000000"/>
        </w:rPr>
        <w:t>Metodología de la investigación 2ED: Las rutas cuantitativa, cualitativa y mixta</w:t>
      </w:r>
      <w:r>
        <w:rPr>
          <w:rFonts w:ascii="Times New Roman" w:eastAsia="Times New Roman" w:hAnsi="Times New Roman" w:cs="Times New Roman"/>
          <w:color w:val="000000"/>
        </w:rPr>
        <w:t xml:space="preserve"> (2 ed.). McGraw-Hill. https://doi.org/9781456294915 </w:t>
      </w:r>
    </w:p>
    <w:p w14:paraId="697298E6"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Instituto de Estadística de la UNESCO. (2013). </w:t>
      </w:r>
      <w:r>
        <w:rPr>
          <w:rFonts w:ascii="Times New Roman" w:eastAsia="Times New Roman" w:hAnsi="Times New Roman" w:cs="Times New Roman"/>
          <w:i/>
          <w:iCs/>
          <w:color w:val="000000"/>
        </w:rPr>
        <w:t>Clasificación internacional normalizada de la educación, CINE 2011.</w:t>
      </w:r>
      <w:r>
        <w:rPr>
          <w:rFonts w:ascii="Times New Roman" w:eastAsia="Times New Roman" w:hAnsi="Times New Roman" w:cs="Times New Roman"/>
          <w:color w:val="000000"/>
        </w:rPr>
        <w:t xml:space="preserve"> UNESCO. https://doi.org/978-92-9189-129-0</w:t>
      </w:r>
    </w:p>
    <w:p w14:paraId="6C60921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Kersten , P., White, P., &amp; Tennant, A. (11 de Enero de 2011). </w:t>
      </w:r>
      <w:r>
        <w:rPr>
          <w:rFonts w:ascii="Times New Roman" w:eastAsia="Times New Roman" w:hAnsi="Times New Roman" w:cs="Times New Roman"/>
          <w:i/>
          <w:iCs/>
          <w:color w:val="000000"/>
        </w:rPr>
        <w:t>Wiley online library</w:t>
      </w:r>
      <w:r>
        <w:rPr>
          <w:rFonts w:ascii="Times New Roman" w:eastAsia="Times New Roman" w:hAnsi="Times New Roman" w:cs="Times New Roman"/>
          <w:color w:val="000000"/>
        </w:rPr>
        <w:t>. https://doi.org/https://doi.org/10.1093/ecam/nep141</w:t>
      </w:r>
    </w:p>
    <w:p w14:paraId="4FD12A5C"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Laricchiuta, D., Garofalo, C., &amp; Mazzeschi, C. (18 de Mayo de 2023). </w:t>
      </w:r>
      <w:r>
        <w:rPr>
          <w:rFonts w:ascii="Times New Roman" w:eastAsia="Times New Roman" w:hAnsi="Times New Roman" w:cs="Times New Roman"/>
          <w:i/>
          <w:iCs/>
          <w:color w:val="000000"/>
        </w:rPr>
        <w:t>Fronteras en psicología</w:t>
      </w:r>
      <w:r>
        <w:rPr>
          <w:rFonts w:ascii="Times New Roman" w:eastAsia="Times New Roman" w:hAnsi="Times New Roman" w:cs="Times New Roman"/>
          <w:color w:val="000000"/>
        </w:rPr>
        <w:t>. Frontiers: https://doi.org/10.3389/fpsyg.2023.1166127</w:t>
      </w:r>
    </w:p>
    <w:p w14:paraId="2652F9A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Law and Environment Assistance Platform. (27 de Septiembre de 2023). </w:t>
      </w:r>
      <w:r>
        <w:rPr>
          <w:rFonts w:ascii="Times New Roman" w:eastAsia="Times New Roman" w:hAnsi="Times New Roman" w:cs="Times New Roman"/>
          <w:i/>
          <w:iCs/>
          <w:color w:val="000000"/>
        </w:rPr>
        <w:t>LEAP</w:t>
      </w:r>
      <w:r>
        <w:rPr>
          <w:rFonts w:ascii="Times New Roman" w:eastAsia="Times New Roman" w:hAnsi="Times New Roman" w:cs="Times New Roman"/>
          <w:color w:val="000000"/>
        </w:rPr>
        <w:t>. UN environment programme: https://leap.unep.org/en/countries/ni/national-legislation/decreto-no-26-2014-reglamento-de-la-ley-no-774-ley-de-medicina</w:t>
      </w:r>
    </w:p>
    <w:p w14:paraId="583FE9D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Luna Álvarez, H. E., Muñoz Palacio, F. A., Jiménez Guaicha, W. F., &amp; Maza Quizhpe, J. G. (2025). Promoción de la salud mental desde la educación comunitaria: intervención interdisciplinaria. </w:t>
      </w:r>
      <w:r>
        <w:rPr>
          <w:rFonts w:ascii="Times New Roman" w:eastAsia="Times New Roman" w:hAnsi="Times New Roman" w:cs="Times New Roman"/>
          <w:i/>
          <w:iCs/>
          <w:color w:val="000000"/>
        </w:rPr>
        <w:t>Revista pedagógica de la Universidad de Cienfuegos Conrado, 21</w:t>
      </w:r>
      <w:r>
        <w:rPr>
          <w:rFonts w:ascii="Times New Roman" w:eastAsia="Times New Roman" w:hAnsi="Times New Roman" w:cs="Times New Roman"/>
          <w:color w:val="000000"/>
        </w:rPr>
        <w:t>(104). https://conrado.ucf.edu.cu/index.php/conrado/article/view/4583</w:t>
      </w:r>
    </w:p>
    <w:p w14:paraId="26FA87BE"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Ministerio de Salud. (2024). </w:t>
      </w:r>
      <w:r>
        <w:rPr>
          <w:rFonts w:ascii="Times New Roman" w:eastAsia="Times New Roman" w:hAnsi="Times New Roman" w:cs="Times New Roman"/>
          <w:i/>
          <w:iCs/>
          <w:color w:val="000000"/>
        </w:rPr>
        <w:t>Medicina Tradicional Ancestral: Patrimonio cultural de los pueblos originarios y afrodescendientes de Nicaragua.</w:t>
      </w:r>
      <w:r>
        <w:rPr>
          <w:rFonts w:ascii="Times New Roman" w:eastAsia="Times New Roman" w:hAnsi="Times New Roman" w:cs="Times New Roman"/>
          <w:color w:val="000000"/>
        </w:rPr>
        <w:t xml:space="preserve"> Managua: MINSA. https://www.minsa.gob.ni/sites/default/files/publicaciones/MEDICINA%20TRADICIONAL.pdf</w:t>
      </w:r>
    </w:p>
    <w:p w14:paraId="7436450F"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Mora Mejías , J., &amp; Bellorín Vanegas , Y. E. (2020). </w:t>
      </w:r>
      <w:r>
        <w:rPr>
          <w:rFonts w:ascii="Times New Roman" w:eastAsia="Times New Roman" w:hAnsi="Times New Roman" w:cs="Times New Roman"/>
          <w:i/>
          <w:iCs/>
          <w:color w:val="000000"/>
        </w:rPr>
        <w:t>Eficacia del uso de la Dramaterapia para la mejora de autoestima en estudiantes de primer año de Psicología turno matutino de UNAN-Managua FAREM- Estelí, segundo semestre 2019.</w:t>
      </w:r>
      <w:r>
        <w:rPr>
          <w:rFonts w:ascii="Times New Roman" w:eastAsia="Times New Roman" w:hAnsi="Times New Roman" w:cs="Times New Roman"/>
          <w:color w:val="000000"/>
        </w:rPr>
        <w:t xml:space="preserve"> Tesis, UNAN Managua, Estelí. http://repositorio.unan.edu.ni/id/eprint/13023</w:t>
      </w:r>
    </w:p>
    <w:p w14:paraId="610443C3"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Morales Sánchez, C., Ortega González, A. M., Martínez Lasarte, C., Pérez Eito , R., &amp; Coloma Calvo, T. (8 de Diciembre de 2021). Reiki y ansiedad: revisión narrativa de la evidencia. </w:t>
      </w:r>
      <w:r>
        <w:rPr>
          <w:rFonts w:ascii="Times New Roman" w:eastAsia="Times New Roman" w:hAnsi="Times New Roman" w:cs="Times New Roman"/>
          <w:i/>
          <w:iCs/>
          <w:color w:val="000000"/>
        </w:rPr>
        <w:t>Revista Sanitaria de Investigación</w:t>
      </w:r>
      <w:r>
        <w:rPr>
          <w:rFonts w:ascii="Times New Roman" w:eastAsia="Times New Roman" w:hAnsi="Times New Roman" w:cs="Times New Roman"/>
          <w:color w:val="000000"/>
        </w:rPr>
        <w:t>. https://revistasanitariadeinvestigacion.com/reiki-y-ansiedad-revision-narrativa-de-la-evidencia/</w:t>
      </w:r>
    </w:p>
    <w:p w14:paraId="7BA87EA8"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Nicaragua, A. N. (Ed.). (9 de enero de 2024). </w:t>
      </w:r>
      <w:r>
        <w:rPr>
          <w:rFonts w:ascii="Times New Roman" w:eastAsia="Times New Roman" w:hAnsi="Times New Roman" w:cs="Times New Roman"/>
          <w:i/>
          <w:iCs/>
          <w:color w:val="000000"/>
        </w:rPr>
        <w:t>Legislación de Nicaragua</w:t>
      </w:r>
      <w:r>
        <w:rPr>
          <w:rFonts w:ascii="Times New Roman" w:eastAsia="Times New Roman" w:hAnsi="Times New Roman" w:cs="Times New Roman"/>
          <w:color w:val="000000"/>
        </w:rPr>
        <w:t>. http://legislacion.asamblea.gob.ni/normaweb.nsf/09cf45d6fc893868062572650059911e/374703f6b4a5c44b06258ac1006d3d15</w:t>
      </w:r>
    </w:p>
    <w:p w14:paraId="0A0FE5AD"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Ñaupas Paitán, H., Mejía Mejía , E., Trujillo Román, I. R., Romero Delgado, H. E., Medina Bárcena, W., &amp; Novoa Ramírez, E. (2023). </w:t>
      </w:r>
      <w:r>
        <w:rPr>
          <w:rFonts w:ascii="Times New Roman" w:eastAsia="Times New Roman" w:hAnsi="Times New Roman" w:cs="Times New Roman"/>
          <w:i/>
          <w:iCs/>
          <w:color w:val="000000"/>
        </w:rPr>
        <w:t>Metodología de la Investigación Total cuantitativa- cualitativa y redacción de tesis.</w:t>
      </w:r>
      <w:r>
        <w:rPr>
          <w:rFonts w:ascii="Times New Roman" w:eastAsia="Times New Roman" w:hAnsi="Times New Roman" w:cs="Times New Roman"/>
          <w:color w:val="000000"/>
        </w:rPr>
        <w:t xml:space="preserve"> Colombia: Ediciones de la U. https://doi.org/9789587924657</w:t>
      </w:r>
    </w:p>
    <w:p w14:paraId="1EEACE07"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OMS. (25 de Marzo de 2022). </w:t>
      </w:r>
      <w:r>
        <w:rPr>
          <w:rFonts w:ascii="Times New Roman" w:eastAsia="Times New Roman" w:hAnsi="Times New Roman" w:cs="Times New Roman"/>
          <w:i/>
          <w:iCs/>
          <w:color w:val="000000"/>
        </w:rPr>
        <w:t>Organización Mundial de la Salud</w:t>
      </w:r>
      <w:r>
        <w:rPr>
          <w:rFonts w:ascii="Times New Roman" w:eastAsia="Times New Roman" w:hAnsi="Times New Roman" w:cs="Times New Roman"/>
          <w:color w:val="000000"/>
        </w:rPr>
        <w:t>. https://www.who.int/es/news/item/25-03-2022-who-establishes-the-global-centre-for-traditional-medicine-in-india</w:t>
      </w:r>
    </w:p>
    <w:p w14:paraId="30EEB48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OMS. (25 de marzo de 2022). </w:t>
      </w:r>
      <w:r>
        <w:rPr>
          <w:rFonts w:ascii="Times New Roman" w:eastAsia="Times New Roman" w:hAnsi="Times New Roman" w:cs="Times New Roman"/>
          <w:i/>
          <w:iCs/>
          <w:color w:val="000000"/>
        </w:rPr>
        <w:t>Organización Mundial de la Salud</w:t>
      </w:r>
      <w:r>
        <w:rPr>
          <w:rFonts w:ascii="Times New Roman" w:eastAsia="Times New Roman" w:hAnsi="Times New Roman" w:cs="Times New Roman"/>
          <w:color w:val="000000"/>
        </w:rPr>
        <w:t>. (OMS, Editor) https://www.who.int/es/news/item/25-03-2022-who-establishes-the-global-centre-for-traditional-medicine-in-india</w:t>
      </w:r>
    </w:p>
    <w:p w14:paraId="508FFAD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OMS. (2023). WHO Tradicional Medicine Global summit: towards health well- being for all. </w:t>
      </w:r>
      <w:r>
        <w:rPr>
          <w:rFonts w:ascii="Times New Roman" w:eastAsia="Times New Roman" w:hAnsi="Times New Roman" w:cs="Times New Roman"/>
          <w:i/>
          <w:iCs/>
          <w:color w:val="000000"/>
        </w:rPr>
        <w:t>Meeting report: Gujarat Declaration.</w:t>
      </w:r>
      <w:r>
        <w:rPr>
          <w:rFonts w:ascii="Times New Roman" w:eastAsia="Times New Roman" w:hAnsi="Times New Roman" w:cs="Times New Roman"/>
          <w:color w:val="000000"/>
        </w:rPr>
        <w:t xml:space="preserve"> Gujarat: OMS . chrome-extension://efaidnbmnnnibpcajpcglclefindmkaj/https://cdn.who.int/media/docs/default-source/traditional-medicine/who_tm_summit_meeting_report_gujarat_declaration.pdf</w:t>
      </w:r>
    </w:p>
    <w:p w14:paraId="3E97614D"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OMS. (28 de Noviembre de 2025). </w:t>
      </w:r>
      <w:r>
        <w:rPr>
          <w:rFonts w:ascii="Times New Roman" w:eastAsia="Times New Roman" w:hAnsi="Times New Roman" w:cs="Times New Roman"/>
          <w:i/>
          <w:iCs/>
          <w:color w:val="000000"/>
        </w:rPr>
        <w:t>Organización Mundial de la Salud</w:t>
      </w:r>
      <w:r>
        <w:rPr>
          <w:rFonts w:ascii="Times New Roman" w:eastAsia="Times New Roman" w:hAnsi="Times New Roman" w:cs="Times New Roman"/>
          <w:color w:val="000000"/>
        </w:rPr>
        <w:t>. https://www.who.int/es/news-room/questions-and-answers/item/traditional-medicine</w:t>
      </w:r>
    </w:p>
    <w:p w14:paraId="507C9439"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OMS. (17 de diciembre de 2025). </w:t>
      </w:r>
      <w:r>
        <w:rPr>
          <w:rFonts w:ascii="Times New Roman" w:eastAsia="Times New Roman" w:hAnsi="Times New Roman" w:cs="Times New Roman"/>
          <w:i/>
          <w:iCs/>
          <w:color w:val="000000"/>
        </w:rPr>
        <w:t>Organización Mundial de la Salud</w:t>
      </w:r>
      <w:r>
        <w:rPr>
          <w:rFonts w:ascii="Times New Roman" w:eastAsia="Times New Roman" w:hAnsi="Times New Roman" w:cs="Times New Roman"/>
          <w:color w:val="000000"/>
        </w:rPr>
        <w:t>. who.int: https://www.who.int/es/news/item/17-12-2025-who-hosts-the-second-global-summit-to-advance-evidence--integration-and-innovation-for-traditional-medicine</w:t>
      </w:r>
    </w:p>
    <w:p w14:paraId="564F32F6"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OPS. (2023). </w:t>
      </w:r>
      <w:r>
        <w:rPr>
          <w:rFonts w:ascii="Times New Roman" w:eastAsia="Times New Roman" w:hAnsi="Times New Roman" w:cs="Times New Roman"/>
          <w:i/>
          <w:iCs/>
          <w:color w:val="000000"/>
        </w:rPr>
        <w:t>Organización Panamericana de la Salud</w:t>
      </w:r>
      <w:r>
        <w:rPr>
          <w:rFonts w:ascii="Times New Roman" w:eastAsia="Times New Roman" w:hAnsi="Times New Roman" w:cs="Times New Roman"/>
          <w:color w:val="000000"/>
        </w:rPr>
        <w:t>. https://iris.paho.org/home</w:t>
      </w:r>
    </w:p>
    <w:p w14:paraId="3762E28E"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OPS, &amp; OMS . (20 de junio de 2025). </w:t>
      </w:r>
      <w:r>
        <w:rPr>
          <w:rFonts w:ascii="Times New Roman" w:eastAsia="Times New Roman" w:hAnsi="Times New Roman" w:cs="Times New Roman"/>
          <w:i/>
          <w:iCs/>
          <w:color w:val="000000"/>
        </w:rPr>
        <w:t xml:space="preserve">Organización Panamericana de la Salud </w:t>
      </w:r>
      <w:r>
        <w:rPr>
          <w:rFonts w:ascii="Times New Roman" w:eastAsia="Times New Roman" w:hAnsi="Times New Roman" w:cs="Times New Roman"/>
          <w:color w:val="000000"/>
        </w:rPr>
        <w:t>. https://www.paho.org/es/noticias/20-6-2025-consulta-regional-define-prioridades-investigacion-medicina-tradicional</w:t>
      </w:r>
    </w:p>
    <w:p w14:paraId="679A3D99"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OPS, &amp; OMS. (2025). Boletín Bireme/OPS/OMS. </w:t>
      </w:r>
      <w:r>
        <w:rPr>
          <w:rFonts w:ascii="Times New Roman" w:eastAsia="Times New Roman" w:hAnsi="Times New Roman" w:cs="Times New Roman"/>
          <w:i/>
          <w:iCs/>
          <w:color w:val="000000"/>
        </w:rPr>
        <w:t>Lanzada la Biblioteca Global de Medicina Tradicional de la OMS.</w:t>
      </w:r>
      <w:r>
        <w:rPr>
          <w:rFonts w:ascii="Times New Roman" w:eastAsia="Times New Roman" w:hAnsi="Times New Roman" w:cs="Times New Roman"/>
          <w:color w:val="000000"/>
        </w:rPr>
        <w:t xml:space="preserve"> Nueva Delhi: Boletín Bireme n. 105. https://boletin.bireme.org/2025/12/23/lanzada-la-biblioteca-global-de-medicina-tradicional-de-la-oms/</w:t>
      </w:r>
    </w:p>
    <w:p w14:paraId="2339F28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Ortega Cadena , N., Rosero Arcos, V. H., &amp; Chaves, C. A. (2023). </w:t>
      </w:r>
      <w:r>
        <w:rPr>
          <w:rFonts w:ascii="Times New Roman" w:eastAsia="Times New Roman" w:hAnsi="Times New Roman" w:cs="Times New Roman"/>
          <w:i/>
          <w:iCs/>
          <w:color w:val="000000"/>
        </w:rPr>
        <w:t>Salud y enfermedad: una mirada intercultural.</w:t>
      </w:r>
      <w:r>
        <w:rPr>
          <w:rFonts w:ascii="Times New Roman" w:eastAsia="Times New Roman" w:hAnsi="Times New Roman" w:cs="Times New Roman"/>
          <w:color w:val="000000"/>
        </w:rPr>
        <w:t xml:space="preserve"> Colombia: Editorial Unimar. https://doi.org/https://doi.org/10.31948/editorialunimar.209</w:t>
      </w:r>
    </w:p>
    <w:p w14:paraId="0119AD4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Papalini, V., &amp; Avelin Cesco, M. J. (28 de Abril de 2021). </w:t>
      </w:r>
      <w:r>
        <w:rPr>
          <w:rFonts w:ascii="Times New Roman" w:eastAsia="Times New Roman" w:hAnsi="Times New Roman" w:cs="Times New Roman"/>
          <w:i/>
          <w:iCs/>
          <w:color w:val="000000"/>
        </w:rPr>
        <w:t>Scielo</w:t>
      </w:r>
      <w:r>
        <w:rPr>
          <w:rFonts w:ascii="Times New Roman" w:eastAsia="Times New Roman" w:hAnsi="Times New Roman" w:cs="Times New Roman"/>
          <w:color w:val="000000"/>
        </w:rPr>
        <w:t>. https://www.scielo.org.mx/scielo.php?pid=S0188-76532022000100009&amp;script=sci_abstract</w:t>
      </w:r>
    </w:p>
    <w:p w14:paraId="5119A29C"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(2021). </w:t>
      </w:r>
      <w:r>
        <w:rPr>
          <w:rFonts w:ascii="Times New Roman" w:eastAsia="Times New Roman" w:hAnsi="Times New Roman" w:cs="Times New Roman"/>
          <w:i/>
          <w:iCs/>
          <w:color w:val="000000"/>
        </w:rPr>
        <w:t>Plan Nacional de Lucha Contra la Pobreza y Para el Desarrollo Humano 2022-2026.</w:t>
      </w:r>
      <w:r>
        <w:rPr>
          <w:rFonts w:ascii="Times New Roman" w:eastAsia="Times New Roman" w:hAnsi="Times New Roman" w:cs="Times New Roman"/>
          <w:color w:val="000000"/>
        </w:rPr>
        <w:t xml:space="preserve"> Managua: Gobierno de Reconciliación y Unidad Nacional. https://www.pndh.gob.ni/index.shtml</w:t>
      </w:r>
    </w:p>
    <w:p w14:paraId="5F801363"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Rák, T., Hegedús, A., Molnár, E., &amp; Csutak, A. (20 de Diciembre de 2025). </w:t>
      </w:r>
      <w:r>
        <w:rPr>
          <w:rFonts w:ascii="Times New Roman" w:eastAsia="Times New Roman" w:hAnsi="Times New Roman" w:cs="Times New Roman"/>
          <w:i/>
          <w:iCs/>
          <w:color w:val="000000"/>
        </w:rPr>
        <w:t>National Library of Medicine</w:t>
      </w:r>
      <w:r>
        <w:rPr>
          <w:rFonts w:ascii="Times New Roman" w:eastAsia="Times New Roman" w:hAnsi="Times New Roman" w:cs="Times New Roman"/>
          <w:color w:val="000000"/>
        </w:rPr>
        <w:t>. https://pmc.ncbi.nlm.nih.gov/articles/PMC12837113/</w:t>
      </w:r>
    </w:p>
    <w:p w14:paraId="4F74A4AA"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Rivera Tapia, C. J., Auquilla Guzmán, Á. F., Reyes Trelles, X. F., Elizalde Martínez, B. A., Portoviejo Fernández, W. J., Castro Salinas, F. A., &amp; Martínez Suárez, P. C. (2021). </w:t>
      </w:r>
      <w:r>
        <w:rPr>
          <w:rFonts w:ascii="Times New Roman" w:eastAsia="Times New Roman" w:hAnsi="Times New Roman" w:cs="Times New Roman"/>
          <w:i/>
          <w:iCs/>
          <w:color w:val="000000"/>
        </w:rPr>
        <w:t>Revista de desarrollo del sur de Florida</w:t>
      </w:r>
      <w:r>
        <w:rPr>
          <w:rFonts w:ascii="Times New Roman" w:eastAsia="Times New Roman" w:hAnsi="Times New Roman" w:cs="Times New Roman"/>
          <w:color w:val="000000"/>
        </w:rPr>
        <w:t>. https://ojs.southfloridapublishing.com/ojs/index.php/jdev/article/view/463</w:t>
      </w:r>
    </w:p>
    <w:p w14:paraId="48DDF695"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Rodrigues de Andrade, F. M. (Abril de 2023). El uso de cuestionarios en una investigación cualitativa: reflexiones teórico- metodológicas. </w:t>
      </w:r>
      <w:r>
        <w:rPr>
          <w:rFonts w:ascii="Times New Roman" w:eastAsia="Times New Roman" w:hAnsi="Times New Roman" w:cs="Times New Roman"/>
          <w:i/>
          <w:iCs/>
          <w:color w:val="000000"/>
        </w:rPr>
        <w:t>Revista Pesquisa Qualitativa, 11</w:t>
      </w:r>
      <w:r>
        <w:rPr>
          <w:rFonts w:ascii="Times New Roman" w:eastAsia="Times New Roman" w:hAnsi="Times New Roman" w:cs="Times New Roman"/>
          <w:color w:val="000000"/>
        </w:rPr>
        <w:t>(26). https://doi.org/https://doi.org/10.33361/RPQ.2023.v.11.n.26.467</w:t>
      </w:r>
    </w:p>
    <w:p w14:paraId="0649906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Romero Hernández, K. P. (26 de Enero de 2021). </w:t>
      </w:r>
      <w:r>
        <w:rPr>
          <w:rFonts w:ascii="Times New Roman" w:eastAsia="Times New Roman" w:hAnsi="Times New Roman" w:cs="Times New Roman"/>
          <w:i/>
          <w:iCs/>
          <w:color w:val="000000"/>
        </w:rPr>
        <w:t>Repositorio UNAN.</w:t>
      </w:r>
      <w:r>
        <w:rPr>
          <w:rFonts w:ascii="Times New Roman" w:eastAsia="Times New Roman" w:hAnsi="Times New Roman" w:cs="Times New Roman"/>
          <w:color w:val="000000"/>
        </w:rPr>
        <w:t xml:space="preserve"> http://repositorio.unan.edu.ni/id/eprint/12366</w:t>
      </w:r>
    </w:p>
    <w:p w14:paraId="4F351322"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Ruíz Aucatoma, D. V., &amp; Rodríguez Gamboa, M. S. (septiembre de 2022). Uso de terapia alternativa y complementaria para el alivio del dolor en adultos mayores. </w:t>
      </w:r>
      <w:r>
        <w:rPr>
          <w:rFonts w:ascii="Times New Roman" w:eastAsia="Times New Roman" w:hAnsi="Times New Roman" w:cs="Times New Roman"/>
          <w:i/>
          <w:iCs/>
          <w:color w:val="000000"/>
        </w:rPr>
        <w:t>Salud, Ciencia y Tecnología, 2</w:t>
      </w:r>
      <w:r>
        <w:rPr>
          <w:rFonts w:ascii="Times New Roman" w:eastAsia="Times New Roman" w:hAnsi="Times New Roman" w:cs="Times New Roman"/>
          <w:color w:val="000000"/>
        </w:rPr>
        <w:t>, 76. https://doi.org/https://doi.org/10.56294/saludcyt202276</w:t>
      </w:r>
    </w:p>
    <w:p w14:paraId="422BF22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Sáchez Lozano, J., &amp; Martínez Pizarro, S. (2025). Eficacia del mindfulness digital para reducir el estrés en fisioterapeutas y enfermeros. </w:t>
      </w:r>
      <w:r>
        <w:rPr>
          <w:rFonts w:ascii="Times New Roman" w:eastAsia="Times New Roman" w:hAnsi="Times New Roman" w:cs="Times New Roman"/>
          <w:i/>
          <w:iCs/>
          <w:color w:val="000000"/>
        </w:rPr>
        <w:t>SANUM Revista científico sanitaria, 9</w:t>
      </w:r>
      <w:r>
        <w:rPr>
          <w:rFonts w:ascii="Times New Roman" w:eastAsia="Times New Roman" w:hAnsi="Times New Roman" w:cs="Times New Roman"/>
          <w:color w:val="000000"/>
        </w:rPr>
        <w:t>(4), 32-43. https://doi.org/10.5281/zenodo.17257015</w:t>
      </w:r>
    </w:p>
    <w:p w14:paraId="2AF53369"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Salinas Oñate, N., Silva Gónzalez, A., &amp; Santibáñez Fernández, P. (2022). Competencia cultural en psicoterapia: un imperativo ético. </w:t>
      </w:r>
      <w:r>
        <w:rPr>
          <w:rFonts w:ascii="Times New Roman" w:eastAsia="Times New Roman" w:hAnsi="Times New Roman" w:cs="Times New Roman"/>
          <w:i/>
          <w:iCs/>
          <w:color w:val="000000"/>
        </w:rPr>
        <w:t>Diversitas, 18</w:t>
      </w:r>
      <w:r>
        <w:rPr>
          <w:rFonts w:ascii="Times New Roman" w:eastAsia="Times New Roman" w:hAnsi="Times New Roman" w:cs="Times New Roman"/>
          <w:color w:val="000000"/>
        </w:rPr>
        <w:t>(2). https://doi.org/https://doi.org/10.15332/22563067.8206</w:t>
      </w:r>
    </w:p>
    <w:p w14:paraId="1BC1FEF1"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SETEC. (2025). </w:t>
      </w:r>
      <w:r>
        <w:rPr>
          <w:rFonts w:ascii="Times New Roman" w:eastAsia="Times New Roman" w:hAnsi="Times New Roman" w:cs="Times New Roman"/>
          <w:i/>
          <w:iCs/>
          <w:color w:val="000000"/>
        </w:rPr>
        <w:t>Política y agenda del investigación e innovación del Sistema educativo nacional.</w:t>
      </w:r>
      <w:r>
        <w:rPr>
          <w:rFonts w:ascii="Times New Roman" w:eastAsia="Times New Roman" w:hAnsi="Times New Roman" w:cs="Times New Roman"/>
          <w:color w:val="000000"/>
        </w:rPr>
        <w:t xml:space="preserve"> MINED.</w:t>
      </w:r>
    </w:p>
    <w:p w14:paraId="7C5E1513"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Sotiropoulos, S., Kalafatis, E., Michalakakos, E., Mavrogenis, A., &amp; Georgoudis, G. (3 de Febrero de 2026). </w:t>
      </w:r>
      <w:r>
        <w:rPr>
          <w:rFonts w:ascii="Times New Roman" w:eastAsia="Times New Roman" w:hAnsi="Times New Roman" w:cs="Times New Roman"/>
          <w:i/>
          <w:iCs/>
          <w:color w:val="000000"/>
        </w:rPr>
        <w:t xml:space="preserve">National Library of Medicine </w:t>
      </w:r>
      <w:r>
        <w:rPr>
          <w:rFonts w:ascii="Times New Roman" w:eastAsia="Times New Roman" w:hAnsi="Times New Roman" w:cs="Times New Roman"/>
          <w:color w:val="000000"/>
        </w:rPr>
        <w:t>. National Library of Medicine : https://pmc.ncbi.nlm.nih.gov/articles/PMC12867475/</w:t>
      </w:r>
    </w:p>
    <w:p w14:paraId="405B7C94"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Taylor, S. E., &amp; Stanton, A. L. (2021). </w:t>
      </w:r>
      <w:r>
        <w:rPr>
          <w:rFonts w:ascii="Times New Roman" w:eastAsia="Times New Roman" w:hAnsi="Times New Roman" w:cs="Times New Roman"/>
          <w:i/>
          <w:iCs/>
          <w:color w:val="000000"/>
        </w:rPr>
        <w:t>Health psychology.</w:t>
      </w:r>
      <w:r>
        <w:rPr>
          <w:rFonts w:ascii="Times New Roman" w:eastAsia="Times New Roman" w:hAnsi="Times New Roman" w:cs="Times New Roman"/>
          <w:color w:val="000000"/>
        </w:rPr>
        <w:t xml:space="preserve"> McGraw Hill LLC. https://doi.org/https://lccn.loc.gov/2019049194</w:t>
      </w:r>
    </w:p>
    <w:p w14:paraId="10C70B37"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Thomson- Cansey, C., Adams, J., &amp; Mclntyre, E. (19 de octubre de 2023). </w:t>
      </w:r>
      <w:r>
        <w:rPr>
          <w:rFonts w:ascii="Times New Roman" w:eastAsia="Times New Roman" w:hAnsi="Times New Roman" w:cs="Times New Roman"/>
          <w:i/>
          <w:iCs/>
          <w:color w:val="000000"/>
        </w:rPr>
        <w:t>Pub Med Central</w:t>
      </w:r>
      <w:r>
        <w:rPr>
          <w:rFonts w:ascii="Times New Roman" w:eastAsia="Times New Roman" w:hAnsi="Times New Roman" w:cs="Times New Roman"/>
          <w:color w:val="000000"/>
        </w:rPr>
        <w:t>. National Library of Medicine : https://pmc.ncbi.nlm.nih.gov/articles/PMC10622697/</w:t>
      </w:r>
    </w:p>
    <w:p w14:paraId="3F060177"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UNAN Managua. (2021). </w:t>
      </w:r>
      <w:r>
        <w:rPr>
          <w:rFonts w:ascii="Times New Roman" w:eastAsia="Times New Roman" w:hAnsi="Times New Roman" w:cs="Times New Roman"/>
          <w:i/>
          <w:iCs/>
          <w:color w:val="000000"/>
        </w:rPr>
        <w:t>Las Líneas y sublíneas de investigación de la UNAN- Managua.</w:t>
      </w:r>
      <w:r>
        <w:rPr>
          <w:rFonts w:ascii="Times New Roman" w:eastAsia="Times New Roman" w:hAnsi="Times New Roman" w:cs="Times New Roman"/>
          <w:color w:val="000000"/>
        </w:rPr>
        <w:t xml:space="preserve"> Consejo universitario.</w:t>
      </w:r>
    </w:p>
    <w:p w14:paraId="64730CD1"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UNAN, M. (2024). </w:t>
      </w:r>
      <w:r>
        <w:rPr>
          <w:rFonts w:ascii="Times New Roman" w:eastAsia="Times New Roman" w:hAnsi="Times New Roman" w:cs="Times New Roman"/>
          <w:i/>
          <w:iCs/>
          <w:color w:val="000000"/>
        </w:rPr>
        <w:t>Política y estrategias de la calidad UNAN- Managua.</w:t>
      </w:r>
      <w:r>
        <w:rPr>
          <w:rFonts w:ascii="Times New Roman" w:eastAsia="Times New Roman" w:hAnsi="Times New Roman" w:cs="Times New Roman"/>
          <w:color w:val="000000"/>
        </w:rPr>
        <w:t xml:space="preserve"> Managua: Consejo de Dirección. https://www.unan.edu.ni/wp-content/uploads/PoliticaCalidad2024.pdf</w:t>
      </w:r>
    </w:p>
    <w:p w14:paraId="2CBF9EEB" w14:textId="77777777" w:rsidR="00AF7E3B" w:rsidRDefault="00425FF0">
      <w:pPr>
        <w:pBdr>
          <w:top w:val="nil"/>
          <w:left w:val="nil"/>
          <w:bottom w:val="nil"/>
          <w:right w:val="nil"/>
          <w:between w:val="nil"/>
        </w:pBdr>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Yerzhan , A., Ayazbekova, A., Lavage, D., &amp; Chelly, J. (2025). El uso de la hipnosis médica para prevenir y tratar el dolor agudo y crónico: una revisión sistemática y un metaanálisis. </w:t>
      </w:r>
      <w:r>
        <w:rPr>
          <w:rFonts w:ascii="Times New Roman" w:eastAsia="Times New Roman" w:hAnsi="Times New Roman" w:cs="Times New Roman"/>
          <w:i/>
          <w:iCs/>
          <w:color w:val="000000"/>
        </w:rPr>
        <w:t>Journaal of Clinical Medicine</w:t>
      </w:r>
      <w:r>
        <w:rPr>
          <w:rFonts w:ascii="Times New Roman" w:eastAsia="Times New Roman" w:hAnsi="Times New Roman" w:cs="Times New Roman"/>
          <w:color w:val="000000"/>
        </w:rPr>
        <w:t>, 14. https://doi.org/https://doi.org/10.3390/jcm14134661</w:t>
      </w:r>
    </w:p>
    <w:p w14:paraId="4E4073EA" w14:textId="77777777" w:rsidR="00AF7E3B" w:rsidRDefault="00AF7E3B">
      <w:pPr>
        <w:spacing w:line="360" w:lineRule="auto"/>
        <w:jc w:val="both"/>
        <w:rPr>
          <w:rFonts w:ascii="Times New Roman" w:eastAsia="Times New Roman" w:hAnsi="Times New Roman" w:cs="Times New Roman"/>
        </w:rPr>
      </w:pPr>
    </w:p>
    <w:p w14:paraId="19ABA9FB" w14:textId="77777777" w:rsidR="00AF7E3B" w:rsidRDefault="00AF7E3B">
      <w:pPr>
        <w:spacing w:line="360" w:lineRule="auto"/>
        <w:ind w:firstLine="720"/>
        <w:jc w:val="both"/>
        <w:rPr>
          <w:rFonts w:ascii="Calibri" w:eastAsia="Calibri" w:hAnsi="Calibri" w:cs="Calibri"/>
        </w:rPr>
      </w:pPr>
    </w:p>
    <w:p w14:paraId="69A4D115" w14:textId="77777777" w:rsidR="00AF7E3B" w:rsidRDefault="00425FF0">
      <w:pPr>
        <w:spacing w:line="360" w:lineRule="auto"/>
        <w:rPr>
          <w:rFonts w:ascii="Calibri" w:eastAsia="Calibri" w:hAnsi="Calibri" w:cs="Calibri"/>
        </w:rPr>
      </w:pPr>
      <w:r>
        <w:rPr>
          <w:rFonts w:ascii="Times New Roman" w:hAnsi="Times New Roman"/>
        </w:rPr>
        <w:br w:type="page"/>
      </w:r>
    </w:p>
    <w:p w14:paraId="72F5F6BB"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ascii="Calibri" w:eastAsia="Calibri" w:hAnsi="Calibri" w:cs="Calibri"/>
          <w:bCs/>
          <w:sz w:val="28"/>
          <w:szCs w:val="28"/>
        </w:rPr>
      </w:pPr>
      <w:bookmarkStart w:id="112" w:name="_Toc243573615"/>
      <w:r>
        <w:lastRenderedPageBreak/>
        <w:t>16. Anexos</w:t>
      </w:r>
      <w:bookmarkEnd w:id="112"/>
    </w:p>
    <w:p w14:paraId="6107578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13" w:name="_Toc243573616"/>
      <w:r>
        <w:t>16.1. Dossier de validación integral de instrumentos de investigación</w:t>
      </w:r>
      <w:bookmarkEnd w:id="113"/>
    </w:p>
    <w:p w14:paraId="71B67A30"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t>Guía, matrices de validación e instrumentos integrados</w:t>
      </w:r>
    </w:p>
    <w:tbl>
      <w:tblPr>
        <w:tblStyle w:val="a9"/>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833"/>
        <w:gridCol w:w="6995"/>
      </w:tblGrid>
      <w:tr w:rsidR="00AF7E3B" w14:paraId="584BDE3A" w14:textId="77777777">
        <w:trPr>
          <w:jc w:val="center"/>
        </w:trPr>
        <w:tc>
          <w:tcPr>
            <w:tcW w:w="1833" w:type="dxa"/>
            <w:tcBorders>
              <w:bottom w:val="single" w:sz="6" w:space="0" w:color="auto"/>
            </w:tcBorders>
            <w:shd w:val="clear" w:color="auto" w:fill="EAF3F8"/>
            <w:tcMar>
              <w:top w:w="55" w:type="dxa"/>
              <w:left w:w="65" w:type="dxa"/>
              <w:bottom w:w="55" w:type="dxa"/>
              <w:right w:w="65" w:type="dxa"/>
            </w:tcMar>
            <w:vAlign w:val="center"/>
          </w:tcPr>
          <w:p w14:paraId="007A659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Título del estudio</w:t>
            </w:r>
          </w:p>
        </w:tc>
        <w:tc>
          <w:tcPr>
            <w:tcW w:w="6995" w:type="dxa"/>
            <w:tcBorders>
              <w:bottom w:val="single" w:sz="6" w:space="0" w:color="auto"/>
            </w:tcBorders>
            <w:tcMar>
              <w:top w:w="55" w:type="dxa"/>
              <w:left w:w="65" w:type="dxa"/>
              <w:bottom w:w="55" w:type="dxa"/>
              <w:right w:w="65" w:type="dxa"/>
            </w:tcMar>
            <w:vAlign w:val="center"/>
          </w:tcPr>
          <w:p w14:paraId="729850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La medicina tradicional, complementaria e integrativa (MTCI) como recurso de apoyo en la atención psicológica.</w:t>
            </w:r>
          </w:p>
        </w:tc>
      </w:tr>
      <w:tr w:rsidR="00AF7E3B" w14:paraId="605AD866"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1992B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Carrera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32B5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Licenciatura en Psicología</w:t>
            </w:r>
          </w:p>
        </w:tc>
      </w:tr>
      <w:tr w:rsidR="00AF7E3B" w14:paraId="57BBAE8F"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82CAA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Autores</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869A9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García Torres Dina Fabiola </w:t>
            </w:r>
          </w:p>
          <w:p w14:paraId="3AE6337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López Ramos Tatiana Paola</w:t>
            </w:r>
          </w:p>
          <w:p w14:paraId="2C51C33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Zamora Velásquez Engel Enoc</w:t>
            </w:r>
          </w:p>
        </w:tc>
      </w:tr>
      <w:tr w:rsidR="00AF7E3B" w14:paraId="3E53AC95"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562495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Tutor(a)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7597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Tania Libertad Pérez Guevara</w:t>
            </w:r>
          </w:p>
        </w:tc>
      </w:tr>
      <w:tr w:rsidR="00AF7E3B" w14:paraId="5EA5C602"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2B109F6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Sede / unidad académica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7C013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Centro Universitario Regional de Estelí</w:t>
            </w:r>
          </w:p>
        </w:tc>
      </w:tr>
      <w:tr w:rsidR="00AF7E3B" w14:paraId="16D895CB"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8AA20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Fecha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BB3B2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06 de agosto 2026</w:t>
            </w:r>
          </w:p>
        </w:tc>
      </w:tr>
    </w:tbl>
    <w:p w14:paraId="0DF74BB0" w14:textId="77777777" w:rsidR="00AF7E3B" w:rsidRDefault="00425FF0">
      <w:pPr>
        <w:spacing w:line="240" w:lineRule="auto"/>
        <w:rPr>
          <w:rFonts w:ascii="Calibri" w:eastAsia="Calibri" w:hAnsi="Calibri" w:cs="Calibri"/>
          <w:sz w:val="20"/>
          <w:szCs w:val="20"/>
        </w:rPr>
      </w:pPr>
      <w:r>
        <w:rPr>
          <w:rFonts w:ascii="Calibri" w:eastAsia="Calibri" w:hAnsi="Calibri" w:cs="Calibri"/>
          <w:i/>
          <w:iCs/>
          <w:color w:val="555555"/>
          <w:sz w:val="20"/>
          <w:szCs w:val="20"/>
        </w:rPr>
        <w:t>Documento de trabajo académico | Versión integrada 2026</w:t>
      </w:r>
    </w:p>
    <w:p w14:paraId="631F6897"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 Presentación</w:t>
      </w:r>
    </w:p>
    <w:p w14:paraId="46FC57E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Este dossier reúne en un solo documento la información metodológica, las matrices de juicio experto y los instrumentos de recolección de datos diseñados para la investigación. Su finalidad es facilitar una revisión técnica ordenada antes de aplicar los instrumentos a estudiantes de 4.º y 5.º año del CUR-Estelí, docentes y actores locales que practican la MTCI.</w:t>
      </w:r>
    </w:p>
    <w:p w14:paraId="59C4F3BC"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persona experta podrá verificar si cada indicador o pregunta es comprensible, coherente y consecuente con los objetivos de la investigación, adecuado para las personas participantes y útil para analizar la MTCI como complemento de la atención psicológica desde la perspectiva de actores locales, estudiantes y maestros de la carrera de psicología del CUR- Estelí. Después de la validación, los autores deberán registrar los cambios realizados y revisar la versión final con su tutor o tutora.</w:t>
      </w:r>
    </w:p>
    <w:p w14:paraId="73C763B0" w14:textId="77777777" w:rsidR="00AF7E3B" w:rsidRDefault="00AF7E3B">
      <w:pPr>
        <w:spacing w:line="240" w:lineRule="auto"/>
        <w:rPr>
          <w:rFonts w:ascii="Calibri" w:eastAsia="Calibri" w:hAnsi="Calibri" w:cs="Calibri"/>
          <w:sz w:val="20"/>
          <w:szCs w:val="20"/>
        </w:rPr>
      </w:pPr>
    </w:p>
    <w:tbl>
      <w:tblPr>
        <w:tblStyle w:val="aa"/>
        <w:tblW w:w="8815"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8815"/>
      </w:tblGrid>
      <w:tr w:rsidR="00AF7E3B" w14:paraId="65EB422F" w14:textId="77777777">
        <w:trPr>
          <w:jc w:val="center"/>
        </w:trPr>
        <w:tc>
          <w:tcPr>
            <w:tcW w:w="8815" w:type="dxa"/>
            <w:tcBorders>
              <w:bottom w:val="single" w:sz="6" w:space="0" w:color="auto"/>
            </w:tcBorders>
            <w:shd w:val="clear" w:color="auto" w:fill="EAF3F8"/>
            <w:tcMar>
              <w:top w:w="0" w:type="dxa"/>
              <w:left w:w="115" w:type="dxa"/>
              <w:bottom w:w="0" w:type="dxa"/>
              <w:right w:w="115" w:type="dxa"/>
            </w:tcMar>
          </w:tcPr>
          <w:p w14:paraId="434842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Aclaración metodológica necesaria</w:t>
            </w:r>
          </w:p>
          <w:p w14:paraId="462A758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555555"/>
                <w:sz w:val="22"/>
                <w:szCs w:val="20"/>
              </w:rPr>
              <w:t>El título utiliza la expresión “Medicina tradicional, complementaria e integrativa”, ahora “MTCI”, para referirse no solo a un  conjunto de técnicas, sino también a una forma de comprender la salud, la enfermedad, el cuerpo y el equilibrio personal desde diversas perspectivas. El término “complemento” no significa sustitución de la atención psicológica ni atribución de eficacia clínica.</w:t>
            </w:r>
          </w:p>
        </w:tc>
      </w:tr>
    </w:tbl>
    <w:p w14:paraId="0D57013C" w14:textId="77777777" w:rsidR="00AF7E3B" w:rsidRDefault="00AF7E3B">
      <w:pPr>
        <w:spacing w:line="240" w:lineRule="auto"/>
        <w:rPr>
          <w:rFonts w:ascii="Calibri" w:eastAsia="Calibri" w:hAnsi="Calibri" w:cs="Calibri"/>
          <w:sz w:val="20"/>
          <w:szCs w:val="20"/>
        </w:rPr>
      </w:pPr>
    </w:p>
    <w:p w14:paraId="5DD70D72"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2. Objetivos del dossier</w:t>
      </w:r>
    </w:p>
    <w:p w14:paraId="1E2BC687"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Presentar de manera clara el tema, los objetivos y la lógica metodológica de la investigación.</w:t>
      </w:r>
    </w:p>
    <w:p w14:paraId="106BE30A"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Facilitar la revisión de los instrumentos por personas expertas en psicología, MTCI, y metodología de investigación.</w:t>
      </w:r>
    </w:p>
    <w:p w14:paraId="15F1C0BD"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lastRenderedPageBreak/>
        <w:t>Comprobar la claridad, coherencia, adecuación, ausencia de sesgo y validez de contenido de cada ítem.</w:t>
      </w:r>
    </w:p>
    <w:p w14:paraId="767BDEC9"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Registrar las observaciones de las personas expertas, las decisiones del equipo y los cambios realizados.</w:t>
      </w:r>
    </w:p>
    <w:p w14:paraId="091EB3D8"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Conservar evidencia académica del proceso de validación y de la versión final aprobada.</w:t>
      </w:r>
    </w:p>
    <w:p w14:paraId="79E60B7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3. Cómo utilizar este dossier</w:t>
      </w:r>
    </w:p>
    <w:p w14:paraId="095264DE"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Complete los datos pendientes de la portada, carta, persona tutora y fechas.</w:t>
      </w:r>
    </w:p>
    <w:p w14:paraId="38F458B6"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Revise con la tutoría el objetivo general propuesto y confirme que los objetivos específicos coinciden con el protocolo de investigación aprobado.</w:t>
      </w:r>
    </w:p>
    <w:p w14:paraId="10FC2393"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Entregue una copia completa del dossier a cada persona experta. No envíe únicamente los anexos.</w:t>
      </w:r>
    </w:p>
    <w:p w14:paraId="33ED6FA2"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Solicite que la persona experta complete una matriz por cada instrumento y firme la constancia de juicio experto.</w:t>
      </w:r>
    </w:p>
    <w:p w14:paraId="36E05A4A"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Analice todas las observaciones con la tutoría. No acepte ni rechace cambios de manera automática.</w:t>
      </w:r>
    </w:p>
    <w:p w14:paraId="57F4AAD0"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Registre los cambios en la sección 14 y prepare una versión final limpia de los instrumentos.</w:t>
      </w:r>
    </w:p>
    <w:p w14:paraId="6049D6E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4. Requisitos mínimos antes de enviarlo a validación</w:t>
      </w:r>
    </w:p>
    <w:tbl>
      <w:tblPr>
        <w:tblStyle w:val="ab"/>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263"/>
        <w:gridCol w:w="5490"/>
        <w:gridCol w:w="1075"/>
      </w:tblGrid>
      <w:tr w:rsidR="00AF7E3B" w14:paraId="1038B02C" w14:textId="77777777">
        <w:trPr>
          <w:tblHeader/>
          <w:jc w:val="center"/>
        </w:trPr>
        <w:tc>
          <w:tcPr>
            <w:tcW w:w="2263" w:type="dxa"/>
            <w:tcBorders>
              <w:bottom w:val="single" w:sz="6" w:space="0" w:color="auto"/>
            </w:tcBorders>
            <w:shd w:val="clear" w:color="auto" w:fill="164B73"/>
            <w:tcMar>
              <w:top w:w="55" w:type="dxa"/>
              <w:left w:w="65" w:type="dxa"/>
              <w:bottom w:w="55" w:type="dxa"/>
              <w:right w:w="65" w:type="dxa"/>
            </w:tcMar>
            <w:vAlign w:val="center"/>
          </w:tcPr>
          <w:p w14:paraId="0BC691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Componente</w:t>
            </w:r>
          </w:p>
        </w:tc>
        <w:tc>
          <w:tcPr>
            <w:tcW w:w="5490" w:type="dxa"/>
            <w:tcBorders>
              <w:bottom w:val="single" w:sz="6" w:space="0" w:color="auto"/>
            </w:tcBorders>
            <w:shd w:val="clear" w:color="auto" w:fill="164B73"/>
            <w:tcMar>
              <w:top w:w="55" w:type="dxa"/>
              <w:left w:w="65" w:type="dxa"/>
              <w:bottom w:w="55" w:type="dxa"/>
              <w:right w:w="65" w:type="dxa"/>
            </w:tcMar>
            <w:vAlign w:val="center"/>
          </w:tcPr>
          <w:p w14:paraId="5BC1C71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Qué debe incluir</w:t>
            </w:r>
          </w:p>
        </w:tc>
        <w:tc>
          <w:tcPr>
            <w:tcW w:w="1075" w:type="dxa"/>
            <w:tcBorders>
              <w:bottom w:val="single" w:sz="6" w:space="0" w:color="auto"/>
            </w:tcBorders>
            <w:shd w:val="clear" w:color="auto" w:fill="164B73"/>
            <w:tcMar>
              <w:top w:w="55" w:type="dxa"/>
              <w:left w:w="65" w:type="dxa"/>
              <w:bottom w:w="55" w:type="dxa"/>
              <w:right w:w="65" w:type="dxa"/>
            </w:tcMar>
            <w:vAlign w:val="center"/>
          </w:tcPr>
          <w:p w14:paraId="340072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Verificación</w:t>
            </w:r>
          </w:p>
        </w:tc>
      </w:tr>
      <w:tr w:rsidR="00AF7E3B" w14:paraId="3B9CE45A"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9CB4CF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Portada</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755914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Título, carrera, autoras, tutoría, sede y fecha.</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B324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7C498817"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CF130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Carta de solicitud</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BD9D1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Datos de la persona experta, propósito, instrumentos, criterios y contactos.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E415A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58660B89"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BF6C6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Objetivos</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3549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Versiones aprobadas y consistentes con el título.</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71EB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21AE9B0E"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DD571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Matriz metodológica</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05D960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Relación entre objetivos, categorías, subcategorías e instrumentos.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15129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04E41A85"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27F2F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Descripción de instrumentos</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5C3D7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Ficha técnica de los tres instrumentos.</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ADD57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774262DC"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DA08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Matrices de validación</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07E6F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Todos los ítems incorporados y numerados.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7CC9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77984248"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8D789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Constancia</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FBD56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Valoración general, observaciones, firma y fecha.</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DAF428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23493C6F"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33AD2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Anexos</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485B7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Instrumentos completos, ordenados y legibles.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8D44A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0AE106F3"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BA025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Ética</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D020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Autorización institucional, confidencialidad. </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7D88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bl>
    <w:p w14:paraId="75D449E0" w14:textId="77777777" w:rsidR="00AF7E3B" w:rsidRDefault="00AF7E3B">
      <w:pPr>
        <w:spacing w:line="240" w:lineRule="auto"/>
        <w:rPr>
          <w:rFonts w:ascii="Calibri" w:eastAsia="Calibri" w:hAnsi="Calibri" w:cs="Calibri"/>
          <w:sz w:val="20"/>
          <w:szCs w:val="20"/>
        </w:rPr>
      </w:pPr>
    </w:p>
    <w:p w14:paraId="6C23200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5. Carta de solicitud de validación</w:t>
      </w:r>
    </w:p>
    <w:p w14:paraId="1A902D38" w14:textId="77777777" w:rsidR="00AF7E3B" w:rsidRDefault="00AF7E3B">
      <w:pPr>
        <w:spacing w:line="240" w:lineRule="auto"/>
        <w:rPr>
          <w:rFonts w:ascii="Calibri" w:eastAsia="Calibri" w:hAnsi="Calibri" w:cs="Calibri"/>
          <w:sz w:val="20"/>
          <w:szCs w:val="20"/>
        </w:rPr>
      </w:pPr>
    </w:p>
    <w:p w14:paraId="2823893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Estelí, 06/08/2026</w:t>
      </w:r>
    </w:p>
    <w:p w14:paraId="76550FCC"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Apreciadas personas expertas, </w:t>
      </w:r>
    </w:p>
    <w:p w14:paraId="384C041D"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lastRenderedPageBreak/>
        <w:t>Reciba un cordial saludo. Somos García Torres Dina Fabiola, López Ramos Tatiana Paola, Zamora Velásquez Engel Enoc, estudiantes de la Licenciatura en Psicología. Actualmente desarrollamos la investigación titulada “La medicina tradicional, complementaria e integrativa (MTCI) como complemento en la atención psicológica desde la perspectiva de estudiantes universitarios y actores locales del municipio de Estelí ”, bajo la tutoría de la Dra. Tania Libertad Pérez Guevara.</w:t>
      </w:r>
    </w:p>
    <w:p w14:paraId="5746A1E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El objetivo general propuesto es: explorar la percepción de la medicina tradicional, complementaria e integrativa como complemento en la atención psicológica desde la perspectiva de actores locales, estudiantes y docentes universitarios durante el segundo semestre del año 2026. Para obtener la información necesaria, hemos diseñado tres instrumentos: una encuesta, una guía de entrevista y una consulta a informantes clave. </w:t>
      </w:r>
    </w:p>
    <w:p w14:paraId="4BBD0A4E"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Por su experiencia en Metodología de la investigación, solicitamos respetuosamente su apoyo para revisar los instrumentos y valorar la claridad de la redacción, coherencia interna, ausencia de sesgo, adecuación a la población y contribución de cada ítem a los objetivos y categorías del estudio.</w:t>
      </w:r>
    </w:p>
    <w:p w14:paraId="2E413CC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El dossier contiene la información básica de la investigación, la matriz metodológica, la descripción de los instrumentos, las matrices de validación, la constancia de juicio experto y los instrumentos completos. Sus observaciones serán utilizadas únicamente con fines académicos y permitirán fortalecer la calidad metodológica del estudio.</w:t>
      </w:r>
    </w:p>
    <w:p w14:paraId="17C6AF50"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 xml:space="preserve">Agradecemos su colaboración. Puede remitir la valoración a: </w:t>
      </w:r>
      <w:hyperlink r:id="rId43">
        <w:r>
          <w:rPr>
            <w:rFonts w:ascii="Calibri" w:eastAsia="Calibri" w:hAnsi="Calibri" w:cs="Calibri"/>
            <w:color w:val="0000FF"/>
            <w:sz w:val="20"/>
            <w:szCs w:val="20"/>
            <w:u w:val="single"/>
          </w:rPr>
          <w:t>FabyGarcia1623@gmail.com</w:t>
        </w:r>
      </w:hyperlink>
      <w:r>
        <w:rPr>
          <w:rFonts w:ascii="Calibri" w:eastAsia="Calibri" w:hAnsi="Calibri" w:cs="Calibri"/>
          <w:color w:val="000000"/>
          <w:sz w:val="20"/>
          <w:szCs w:val="20"/>
        </w:rPr>
        <w:t xml:space="preserve">; </w:t>
      </w:r>
      <w:hyperlink r:id="rId44">
        <w:r>
          <w:rPr>
            <w:rFonts w:ascii="Calibri" w:eastAsia="Calibri" w:hAnsi="Calibri" w:cs="Calibri"/>
            <w:color w:val="0000FF"/>
            <w:sz w:val="20"/>
            <w:szCs w:val="20"/>
            <w:u w:val="single"/>
          </w:rPr>
          <w:t>tnlopez08@gmail.com</w:t>
        </w:r>
      </w:hyperlink>
      <w:r>
        <w:rPr>
          <w:rFonts w:ascii="Calibri" w:eastAsia="Calibri" w:hAnsi="Calibri" w:cs="Calibri"/>
          <w:color w:val="000000"/>
          <w:sz w:val="20"/>
          <w:szCs w:val="20"/>
        </w:rPr>
        <w:t xml:space="preserve">; </w:t>
      </w:r>
      <w:hyperlink r:id="rId45">
        <w:r>
          <w:rPr>
            <w:rFonts w:ascii="Calibri" w:eastAsia="Calibri" w:hAnsi="Calibri" w:cs="Calibri"/>
            <w:color w:val="0000FF"/>
            <w:sz w:val="20"/>
            <w:szCs w:val="20"/>
            <w:u w:val="single"/>
          </w:rPr>
          <w:t>enoc.velza</w:t>
        </w:r>
      </w:hyperlink>
      <w:hyperlink r:id="rId46">
        <w:r>
          <w:rPr>
            <w:rFonts w:ascii="Calibri" w:eastAsia="Calibri" w:hAnsi="Calibri" w:cs="Calibri"/>
            <w:color w:val="0000FF"/>
            <w:sz w:val="20"/>
            <w:szCs w:val="20"/>
            <w:highlight w:val="white"/>
            <w:u w:val="single"/>
          </w:rPr>
          <w:t>@gmail.com</w:t>
        </w:r>
      </w:hyperlink>
    </w:p>
    <w:p w14:paraId="3C4048E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Atentamente,</w:t>
      </w:r>
    </w:p>
    <w:p w14:paraId="093ACD7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García Torres Dina Fabiola  ______________________________</w:t>
      </w:r>
    </w:p>
    <w:p w14:paraId="2FEA3E5B"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López Ramos Tatiana Paola  ______________________________</w:t>
      </w:r>
    </w:p>
    <w:p w14:paraId="4866EBE5"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Zamora Velásquez Engel Enoc  ______________________________</w:t>
      </w:r>
    </w:p>
    <w:p w14:paraId="2F748AEE"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br/>
      </w:r>
    </w:p>
    <w:p w14:paraId="2502A507" w14:textId="77777777" w:rsidR="00AF7E3B" w:rsidRDefault="00425FF0">
      <w:pPr>
        <w:spacing w:line="240" w:lineRule="auto"/>
        <w:rPr>
          <w:rFonts w:ascii="Calibri" w:eastAsia="Calibri" w:hAnsi="Calibri" w:cs="Calibri"/>
          <w:color w:val="FFFFFF"/>
          <w:sz w:val="20"/>
          <w:szCs w:val="20"/>
        </w:rPr>
      </w:pPr>
      <w:r>
        <w:rPr>
          <w:rFonts w:ascii="Calibri" w:eastAsia="Calibri" w:hAnsi="Calibri" w:cs="Calibri"/>
          <w:color w:val="164B73"/>
          <w:sz w:val="20"/>
          <w:szCs w:val="20"/>
        </w:rPr>
        <w:t>6. Introducción del dossier</w:t>
      </w:r>
    </w:p>
    <w:p w14:paraId="7181CBD7"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El presente dossier forma parte de la investigación para optar al grado de Licenciatura en Psicología, titulada “La medicina tradicional, complementaria e integrativa (MTCI) como complemento en la atención psicológica desde la perspectiva de estudiantes universitarios y actores locales del municipio de Estelí”, desarrollada por García Torres Dina Fabiola, López Ramos Tatiana Paola, Zamora Velásquez Engel Enoc, bajo la tutoría de Tania Libertad Pérez Guevara. El estudio se orienta a explorar la percepción de la medicina tradicional, complementaria e integrativa como complemento en la atención psicológica desde la perspectiva de estudiantes universitarios y actores locales.</w:t>
      </w:r>
    </w:p>
    <w:p w14:paraId="1B75F03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percepción de la medicina tradicional, complementaria e integrativa se abordará según los saberes y actitudes que poseen los estudiantes de psicología del CUR-Estelí para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Para obtener una comprensión amplia, se combinarán encuestas a estudiantes de psicología, entrevistas a actores locales y consulta con informantes clave, en este caso, docentes de la carrera de psicología del CUR-Estelí.  </w:t>
      </w:r>
    </w:p>
    <w:p w14:paraId="168C4FA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Antes de su aplicación, los instrumentos serán sometidos a juicio experto. La revisión permitirá identificar problemas de redacción, coherencia, pertinencia, sesgo o correspondencia con los objetivos y categorías. Las observaciones serán analizadas con la tutoría y se incorporarán a la versión final cuando contribuyan a fortalecer la consistencia metodológica y la protección ética de las personas participantes.</w:t>
      </w:r>
    </w:p>
    <w:p w14:paraId="1FD8C14A"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lastRenderedPageBreak/>
        <w:t>7. Objetivos de la investigación</w:t>
      </w:r>
    </w:p>
    <w:p w14:paraId="597C04E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7.1 Objetivo general propuesto</w:t>
      </w:r>
    </w:p>
    <w:p w14:paraId="05D41325" w14:textId="77777777" w:rsidR="00AF7E3B" w:rsidRDefault="00AF7E3B">
      <w:pPr>
        <w:spacing w:line="240" w:lineRule="auto"/>
        <w:rPr>
          <w:rFonts w:ascii="Calibri" w:eastAsia="Calibri" w:hAnsi="Calibri" w:cs="Calibri"/>
          <w:sz w:val="20"/>
          <w:szCs w:val="20"/>
        </w:rPr>
      </w:pPr>
    </w:p>
    <w:p w14:paraId="33EF190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Explorar la percepción de la medicina tradicional, complementaria e integrativa como complemento en la atención psicológica desde la perspectiva de actores locales, estudiantes y docentes de psicología del CUR- Estelí durante el segundo semestre del año 2026.</w:t>
      </w:r>
    </w:p>
    <w:p w14:paraId="76A0104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7.2 Objetivos específicos</w:t>
      </w:r>
    </w:p>
    <w:p w14:paraId="759DAC30"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Caracterizar los conocimientos y la frecuencia de uso de la MTCI de los estudiantes de psicología del CUR-Estelí.</w:t>
      </w:r>
    </w:p>
    <w:p w14:paraId="3CE3AE64"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Describir los beneficios percibidos y  posibles efectos desfavorables de la MTCI en el abordaje del bienestar emocional y mental, desde la perspectiva de actores locales, estudiantes y docentes universitarios en el municipio de Estelí.</w:t>
      </w:r>
    </w:p>
    <w:p w14:paraId="05A5FD09"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Proponer estrategias de complementariedad para abordar la MTCI en la formación de estudiantes de Psicología</w:t>
      </w:r>
    </w:p>
    <w:p w14:paraId="4BE8F96B" w14:textId="77777777" w:rsidR="00AF7E3B" w:rsidRDefault="00425FF0">
      <w:pPr>
        <w:spacing w:line="240" w:lineRule="auto"/>
        <w:rPr>
          <w:rFonts w:ascii="Calibri" w:eastAsia="Calibri" w:hAnsi="Calibri" w:cs="Calibri"/>
          <w:color w:val="FFFFFF"/>
          <w:sz w:val="20"/>
          <w:szCs w:val="20"/>
        </w:rPr>
      </w:pPr>
      <w:r>
        <w:rPr>
          <w:rFonts w:ascii="Calibri" w:eastAsia="Calibri" w:hAnsi="Calibri" w:cs="Calibri"/>
          <w:color w:val="164B73"/>
          <w:sz w:val="20"/>
          <w:szCs w:val="20"/>
        </w:rPr>
        <w:t>8. Matriz metodológica integrada</w:t>
      </w:r>
    </w:p>
    <w:p w14:paraId="43B54BB9" w14:textId="77777777" w:rsidR="00AF7E3B" w:rsidRDefault="00AF7E3B">
      <w:pPr>
        <w:spacing w:line="240" w:lineRule="auto"/>
        <w:rPr>
          <w:rFonts w:ascii="Calibri" w:eastAsia="Calibri" w:hAnsi="Calibri" w:cs="Calibri"/>
          <w:sz w:val="20"/>
          <w:szCs w:val="20"/>
        </w:rPr>
      </w:pPr>
    </w:p>
    <w:tbl>
      <w:tblPr>
        <w:tblStyle w:val="ac"/>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393"/>
        <w:gridCol w:w="7435"/>
      </w:tblGrid>
      <w:tr w:rsidR="00AF7E3B" w14:paraId="188E01B7" w14:textId="77777777">
        <w:trPr>
          <w:jc w:val="center"/>
        </w:trPr>
        <w:tc>
          <w:tcPr>
            <w:tcW w:w="1393" w:type="dxa"/>
            <w:tcBorders>
              <w:bottom w:val="single" w:sz="6" w:space="0" w:color="auto"/>
            </w:tcBorders>
            <w:shd w:val="clear" w:color="auto" w:fill="EAF3F8"/>
            <w:tcMar>
              <w:top w:w="55" w:type="dxa"/>
              <w:left w:w="65" w:type="dxa"/>
              <w:bottom w:w="55" w:type="dxa"/>
              <w:right w:w="65" w:type="dxa"/>
            </w:tcMar>
            <w:vAlign w:val="center"/>
          </w:tcPr>
          <w:p w14:paraId="1D26C7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Enfoque metodológico</w:t>
            </w:r>
          </w:p>
        </w:tc>
        <w:tc>
          <w:tcPr>
            <w:tcW w:w="7435" w:type="dxa"/>
            <w:tcBorders>
              <w:bottom w:val="single" w:sz="6" w:space="0" w:color="auto"/>
            </w:tcBorders>
            <w:tcMar>
              <w:top w:w="55" w:type="dxa"/>
              <w:left w:w="65" w:type="dxa"/>
              <w:bottom w:w="55" w:type="dxa"/>
              <w:right w:w="65" w:type="dxa"/>
            </w:tcMar>
            <w:vAlign w:val="center"/>
          </w:tcPr>
          <w:p w14:paraId="73BF9A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 xml:space="preserve">Mixto-Convergente. </w:t>
            </w:r>
            <w:r>
              <w:rPr>
                <w:rFonts w:ascii="Times New Roman" w:eastAsia="Calibri" w:hAnsi="Times New Roman" w:cs="Calibri"/>
                <w:b/>
                <w:color w:val="000000"/>
                <w:sz w:val="22"/>
                <w:szCs w:val="20"/>
              </w:rPr>
              <w:br/>
              <w:t>Los instrumentos operan de forma independiente sobre poblaciones distintas, la integración se realizará en la fase interpretativa mediante triangulación temática. Las estadísticas cuantitativas (conocimientos y valoración de los estudiantes) se contrastarán analíticamente con las narrativas cualitativas (oferta y experiencia de los facilitadores). Esto permitirá generar metainferencias sobre la viabilidad de la MTCI como apoyo a la atención psicológica.</w:t>
            </w:r>
          </w:p>
        </w:tc>
      </w:tr>
      <w:tr w:rsidR="00AF7E3B" w14:paraId="4C62604E"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AE489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Diseño orientador</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71FF7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Estudio descriptivo-exploratorio de corte transversal</w:t>
            </w:r>
          </w:p>
        </w:tc>
      </w:tr>
      <w:tr w:rsidR="00AF7E3B" w14:paraId="13B06C8E"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51575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Contexto</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34EDE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Centro Universitario Regional, Estelí</w:t>
            </w:r>
          </w:p>
        </w:tc>
      </w:tr>
      <w:tr w:rsidR="00AF7E3B" w14:paraId="5C2899A0"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24145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Periodo</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0F39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Segundo semestre de 2026</w:t>
            </w:r>
          </w:p>
        </w:tc>
      </w:tr>
      <w:tr w:rsidR="00AF7E3B" w14:paraId="6DA4B69F"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C9A858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Participantes</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00CC20"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Grupo 1 (I1): 60 estudiantes de Psicología.</w:t>
            </w:r>
          </w:p>
          <w:p w14:paraId="0CA3EA27"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Criterios de inclusión: Estudiantes matriculados activamente en 4.º y 5.º año (turno matutino o por encuentro), que firmen el consentimiento informado.</w:t>
            </w:r>
          </w:p>
          <w:p w14:paraId="075A9DD5"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Criterio de exclusión: Estudiantes de años inferiores o de otras carreras y quienes por voluntad decidieron no participar en el estudio.</w:t>
            </w:r>
          </w:p>
          <w:p w14:paraId="3A65A8AE"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Grupo 2 (I2): 12 actores locales de Estelí.</w:t>
            </w:r>
          </w:p>
          <w:p w14:paraId="6904ECCE"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Criterios de inclusión: Facilitadores o terapeutas con al menos 3 años de experiencia empírica reconocida en MTCI en la comunidad.</w:t>
            </w:r>
          </w:p>
          <w:p w14:paraId="7CFD939E"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Grupo 3 (I3): 10 docentes del CUR-Estelí.</w:t>
            </w:r>
          </w:p>
          <w:p w14:paraId="27150D1C"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lastRenderedPageBreak/>
              <w:t>Criterios de inclusión: Profesionales del área de salud mental, clínica psicosocial o afines a las prácticas de MTCI.</w:t>
            </w:r>
          </w:p>
        </w:tc>
      </w:tr>
    </w:tbl>
    <w:p w14:paraId="62FEEE97" w14:textId="77777777" w:rsidR="00AF7E3B" w:rsidRDefault="00AF7E3B">
      <w:pPr>
        <w:spacing w:line="240" w:lineRule="auto"/>
        <w:rPr>
          <w:rFonts w:ascii="Calibri" w:eastAsia="Calibri" w:hAnsi="Calibri" w:cs="Calibri"/>
          <w:sz w:val="20"/>
          <w:szCs w:val="20"/>
        </w:rPr>
      </w:pPr>
    </w:p>
    <w:tbl>
      <w:tblPr>
        <w:tblStyle w:val="ad"/>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393"/>
        <w:gridCol w:w="1230"/>
        <w:gridCol w:w="1187"/>
        <w:gridCol w:w="1791"/>
        <w:gridCol w:w="1163"/>
        <w:gridCol w:w="3064"/>
      </w:tblGrid>
      <w:tr w:rsidR="00AF7E3B" w14:paraId="746D5A6F" w14:textId="77777777">
        <w:trPr>
          <w:tblHeader/>
          <w:jc w:val="center"/>
        </w:trPr>
        <w:tc>
          <w:tcPr>
            <w:tcW w:w="393" w:type="dxa"/>
            <w:tcBorders>
              <w:bottom w:val="single" w:sz="6" w:space="0" w:color="auto"/>
            </w:tcBorders>
            <w:shd w:val="clear" w:color="auto" w:fill="164B73"/>
            <w:tcMar>
              <w:top w:w="55" w:type="dxa"/>
              <w:left w:w="65" w:type="dxa"/>
              <w:bottom w:w="55" w:type="dxa"/>
              <w:right w:w="65" w:type="dxa"/>
            </w:tcMar>
            <w:vAlign w:val="center"/>
          </w:tcPr>
          <w:p w14:paraId="691408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Obj.</w:t>
            </w:r>
          </w:p>
        </w:tc>
        <w:tc>
          <w:tcPr>
            <w:tcW w:w="1230" w:type="dxa"/>
            <w:tcBorders>
              <w:bottom w:val="single" w:sz="6" w:space="0" w:color="auto"/>
            </w:tcBorders>
            <w:shd w:val="clear" w:color="auto" w:fill="164B73"/>
            <w:tcMar>
              <w:top w:w="55" w:type="dxa"/>
              <w:left w:w="65" w:type="dxa"/>
              <w:bottom w:w="55" w:type="dxa"/>
              <w:right w:w="65" w:type="dxa"/>
            </w:tcMar>
            <w:vAlign w:val="center"/>
          </w:tcPr>
          <w:p w14:paraId="409205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Categoría</w:t>
            </w:r>
          </w:p>
        </w:tc>
        <w:tc>
          <w:tcPr>
            <w:tcW w:w="1187" w:type="dxa"/>
            <w:tcBorders>
              <w:bottom w:val="single" w:sz="6" w:space="0" w:color="auto"/>
            </w:tcBorders>
            <w:shd w:val="clear" w:color="auto" w:fill="164B73"/>
            <w:tcMar>
              <w:top w:w="55" w:type="dxa"/>
              <w:left w:w="65" w:type="dxa"/>
              <w:bottom w:w="55" w:type="dxa"/>
              <w:right w:w="65" w:type="dxa"/>
            </w:tcMar>
            <w:vAlign w:val="center"/>
          </w:tcPr>
          <w:p w14:paraId="3CE8A81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Sentido operativo</w:t>
            </w:r>
          </w:p>
        </w:tc>
        <w:tc>
          <w:tcPr>
            <w:tcW w:w="1791" w:type="dxa"/>
            <w:tcBorders>
              <w:bottom w:val="single" w:sz="6" w:space="0" w:color="auto"/>
            </w:tcBorders>
            <w:shd w:val="clear" w:color="auto" w:fill="164B73"/>
            <w:tcMar>
              <w:top w:w="55" w:type="dxa"/>
              <w:left w:w="65" w:type="dxa"/>
              <w:bottom w:w="55" w:type="dxa"/>
              <w:right w:w="65" w:type="dxa"/>
            </w:tcMar>
            <w:vAlign w:val="center"/>
          </w:tcPr>
          <w:p w14:paraId="4484FF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Subcategorías</w:t>
            </w:r>
          </w:p>
        </w:tc>
        <w:tc>
          <w:tcPr>
            <w:tcW w:w="1163" w:type="dxa"/>
            <w:tcBorders>
              <w:bottom w:val="single" w:sz="6" w:space="0" w:color="auto"/>
            </w:tcBorders>
            <w:shd w:val="clear" w:color="auto" w:fill="164B73"/>
            <w:tcMar>
              <w:top w:w="55" w:type="dxa"/>
              <w:left w:w="65" w:type="dxa"/>
              <w:bottom w:w="55" w:type="dxa"/>
              <w:right w:w="65" w:type="dxa"/>
            </w:tcMar>
            <w:vAlign w:val="center"/>
          </w:tcPr>
          <w:p w14:paraId="3D3D46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Indicadores / aspectos</w:t>
            </w:r>
          </w:p>
        </w:tc>
        <w:tc>
          <w:tcPr>
            <w:tcW w:w="3064" w:type="dxa"/>
            <w:tcBorders>
              <w:bottom w:val="single" w:sz="6" w:space="0" w:color="auto"/>
            </w:tcBorders>
            <w:shd w:val="clear" w:color="auto" w:fill="164B73"/>
            <w:tcMar>
              <w:top w:w="55" w:type="dxa"/>
              <w:left w:w="65" w:type="dxa"/>
              <w:bottom w:w="55" w:type="dxa"/>
              <w:right w:w="65" w:type="dxa"/>
            </w:tcMar>
            <w:vAlign w:val="center"/>
          </w:tcPr>
          <w:p w14:paraId="72CB18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Técnicas e instrumentos</w:t>
            </w:r>
          </w:p>
        </w:tc>
      </w:tr>
      <w:tr w:rsidR="00AF7E3B" w14:paraId="04914E34" w14:textId="77777777">
        <w:trPr>
          <w:jc w:val="center"/>
        </w:trPr>
        <w:tc>
          <w:tcPr>
            <w:tcW w:w="3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334D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OE1</w:t>
            </w:r>
          </w:p>
        </w:tc>
        <w:tc>
          <w:tcPr>
            <w:tcW w:w="123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53BDC6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Conocimientos, prácticas y valoración de la MTCI</w:t>
            </w:r>
          </w:p>
        </w:tc>
        <w:tc>
          <w:tcPr>
            <w:tcW w:w="118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843B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Nivel de apropiación teórica, legal y experiencial que poseen los estudiantes sobre la MTCI, así como su postura crítica respecto a su pertinencia ética como apoyo en la psicoterapia.</w:t>
            </w:r>
          </w:p>
        </w:tc>
        <w:tc>
          <w:tcPr>
            <w:tcW w:w="179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EE91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 Conocimientos sobre la MTCI: conceptuales,  normativos y de reconocimiento de prácticas de MTCI según  (Ley 774 y 292).</w:t>
            </w:r>
          </w:p>
          <w:p w14:paraId="5E5F3AE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 Experiencia: Frecuencia de uso personal y grado de bienestar percibido.</w:t>
            </w:r>
          </w:p>
          <w:p w14:paraId="0663AB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 Valoración en la praxis: Pertinencia clínica y preparación profesional para derivar éticamente.</w:t>
            </w:r>
          </w:p>
        </w:tc>
        <w:tc>
          <w:tcPr>
            <w:tcW w:w="11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8C1AE6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dominio conceptual.</w:t>
            </w:r>
          </w:p>
          <w:p w14:paraId="794DBA8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apropiación legal.</w:t>
            </w:r>
          </w:p>
          <w:p w14:paraId="35FAB8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Espectro de reconocimiento.</w:t>
            </w:r>
          </w:p>
          <w:p w14:paraId="6E82C5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Frecuencia de uso personal.</w:t>
            </w:r>
          </w:p>
          <w:p w14:paraId="29E95C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Grado de efectividad percibida.</w:t>
            </w:r>
          </w:p>
          <w:p w14:paraId="789CB63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aceptación profesional.</w:t>
            </w:r>
          </w:p>
          <w:p w14:paraId="2F0863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competencia clínica.</w:t>
            </w:r>
          </w:p>
        </w:tc>
        <w:tc>
          <w:tcPr>
            <w:tcW w:w="306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E022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Instrumento: I1   URL: https://forms.gle/bipDRZE5ic4FjvXN7</w:t>
            </w:r>
          </w:p>
        </w:tc>
      </w:tr>
      <w:tr w:rsidR="00AF7E3B" w14:paraId="13EEC280" w14:textId="77777777">
        <w:trPr>
          <w:jc w:val="center"/>
        </w:trPr>
        <w:tc>
          <w:tcPr>
            <w:tcW w:w="3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71CD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OE2</w:t>
            </w:r>
          </w:p>
        </w:tc>
        <w:tc>
          <w:tcPr>
            <w:tcW w:w="123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9D8F83D" w14:textId="77777777" w:rsidR="00AF7E3B" w:rsidRDefault="00AF7E3B">
            <w:pPr>
              <w:spacing w:before="40" w:after="40" w:line="276" w:lineRule="auto"/>
              <w:rPr>
                <w:rFonts w:ascii="Calibri" w:eastAsia="Calibri" w:hAnsi="Calibri" w:cs="Calibri"/>
                <w:sz w:val="20"/>
                <w:szCs w:val="20"/>
              </w:rPr>
            </w:pPr>
          </w:p>
        </w:tc>
        <w:tc>
          <w:tcPr>
            <w:tcW w:w="118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B7FB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Conjunto de prácticas, saberes y formas de atención vinculadas a la Medicina Tradicional, Complementaria e Integrativa presentes en un contexto </w:t>
            </w:r>
            <w:r>
              <w:rPr>
                <w:rFonts w:ascii="Times New Roman" w:eastAsia="Calibri" w:hAnsi="Times New Roman" w:cs="Calibri"/>
                <w:color w:val="000000"/>
                <w:sz w:val="21"/>
                <w:szCs w:val="20"/>
              </w:rPr>
              <w:lastRenderedPageBreak/>
              <w:t>determinado.</w:t>
            </w:r>
          </w:p>
        </w:tc>
        <w:tc>
          <w:tcPr>
            <w:tcW w:w="179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2BBDF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Beneficios. Obstáculos y limitaciones  de la MTCI ligadas a la psicología. </w:t>
            </w:r>
          </w:p>
        </w:tc>
        <w:tc>
          <w:tcPr>
            <w:tcW w:w="11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23BE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Prácticas terapéuticas, formas de aplicación, fundamentos de uso y sentidos atribuidos a la MTCI.</w:t>
            </w:r>
          </w:p>
        </w:tc>
        <w:tc>
          <w:tcPr>
            <w:tcW w:w="306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3D81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 Entrevista</w:t>
            </w:r>
          </w:p>
          <w:p w14:paraId="158B169A" w14:textId="77777777" w:rsidR="00AF7E3B" w:rsidRDefault="00AF7E3B">
            <w:pPr>
              <w:spacing w:before="40" w:after="40" w:line="276" w:lineRule="auto"/>
              <w:rPr>
                <w:rFonts w:ascii="Calibri" w:eastAsia="Calibri" w:hAnsi="Calibri" w:cs="Calibri"/>
                <w:sz w:val="20"/>
                <w:szCs w:val="20"/>
              </w:rPr>
            </w:pPr>
          </w:p>
        </w:tc>
      </w:tr>
      <w:tr w:rsidR="00AF7E3B" w14:paraId="5C737545" w14:textId="77777777">
        <w:trPr>
          <w:jc w:val="center"/>
        </w:trPr>
        <w:tc>
          <w:tcPr>
            <w:tcW w:w="3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A876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OE3</w:t>
            </w:r>
          </w:p>
        </w:tc>
        <w:tc>
          <w:tcPr>
            <w:tcW w:w="123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EE828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Estrategias complementarias para abordar la MTCI</w:t>
            </w:r>
          </w:p>
        </w:tc>
        <w:tc>
          <w:tcPr>
            <w:tcW w:w="118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773E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Propuestas de  acciones que puede desarrollar la universidad.</w:t>
            </w:r>
          </w:p>
        </w:tc>
        <w:tc>
          <w:tcPr>
            <w:tcW w:w="179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B120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Valoración profesional de la MTCI: opiniones y experiencias sobre la práctica pertinente de la MTCI dentro de la formación de estudiantes de psicología.</w:t>
            </w:r>
          </w:p>
        </w:tc>
        <w:tc>
          <w:tcPr>
            <w:tcW w:w="11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37D8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Estrategias, necesidades formativas, competencias profesionales, ética, capacitación docente. </w:t>
            </w:r>
          </w:p>
        </w:tc>
        <w:tc>
          <w:tcPr>
            <w:tcW w:w="306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7EC9D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 Cuestionario. URL:  https://forms.gle/LveFQmKp62ByTmD3A</w:t>
            </w:r>
          </w:p>
          <w:p w14:paraId="3E123B23" w14:textId="77777777" w:rsidR="00AF7E3B" w:rsidRDefault="00AF7E3B">
            <w:pPr>
              <w:spacing w:before="40" w:after="40" w:line="276" w:lineRule="auto"/>
              <w:rPr>
                <w:rFonts w:ascii="Calibri" w:eastAsia="Calibri" w:hAnsi="Calibri" w:cs="Calibri"/>
                <w:sz w:val="20"/>
                <w:szCs w:val="20"/>
              </w:rPr>
            </w:pPr>
          </w:p>
        </w:tc>
      </w:tr>
    </w:tbl>
    <w:p w14:paraId="5466C3D0" w14:textId="77777777" w:rsidR="00AF7E3B" w:rsidRDefault="00AF7E3B">
      <w:pPr>
        <w:spacing w:line="240" w:lineRule="auto"/>
        <w:rPr>
          <w:rFonts w:ascii="Calibri" w:eastAsia="Calibri" w:hAnsi="Calibri" w:cs="Calibri"/>
          <w:sz w:val="20"/>
          <w:szCs w:val="20"/>
        </w:rPr>
      </w:pPr>
    </w:p>
    <w:p w14:paraId="0572E40C"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9. Mapa de instrumentos y secuencia de aplicación</w:t>
      </w:r>
    </w:p>
    <w:tbl>
      <w:tblPr>
        <w:tblStyle w:val="ae"/>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692"/>
        <w:gridCol w:w="1715"/>
        <w:gridCol w:w="974"/>
        <w:gridCol w:w="1320"/>
        <w:gridCol w:w="1990"/>
        <w:gridCol w:w="2137"/>
      </w:tblGrid>
      <w:tr w:rsidR="00AF7E3B" w14:paraId="47655AE7" w14:textId="77777777">
        <w:trPr>
          <w:tblHeader/>
          <w:jc w:val="center"/>
        </w:trPr>
        <w:tc>
          <w:tcPr>
            <w:tcW w:w="692" w:type="dxa"/>
            <w:tcBorders>
              <w:bottom w:val="single" w:sz="6" w:space="0" w:color="auto"/>
            </w:tcBorders>
            <w:shd w:val="clear" w:color="auto" w:fill="164B73"/>
            <w:tcMar>
              <w:top w:w="55" w:type="dxa"/>
              <w:left w:w="65" w:type="dxa"/>
              <w:bottom w:w="55" w:type="dxa"/>
              <w:right w:w="65" w:type="dxa"/>
            </w:tcMar>
            <w:vAlign w:val="center"/>
          </w:tcPr>
          <w:p w14:paraId="23A35FE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Código</w:t>
            </w:r>
          </w:p>
        </w:tc>
        <w:tc>
          <w:tcPr>
            <w:tcW w:w="1715" w:type="dxa"/>
            <w:tcBorders>
              <w:bottom w:val="single" w:sz="6" w:space="0" w:color="auto"/>
            </w:tcBorders>
            <w:shd w:val="clear" w:color="auto" w:fill="164B73"/>
            <w:tcMar>
              <w:top w:w="55" w:type="dxa"/>
              <w:left w:w="65" w:type="dxa"/>
              <w:bottom w:w="55" w:type="dxa"/>
              <w:right w:w="65" w:type="dxa"/>
            </w:tcMar>
            <w:vAlign w:val="center"/>
          </w:tcPr>
          <w:p w14:paraId="4DA2D5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Instrumento</w:t>
            </w:r>
          </w:p>
        </w:tc>
        <w:tc>
          <w:tcPr>
            <w:tcW w:w="974" w:type="dxa"/>
            <w:tcBorders>
              <w:bottom w:val="single" w:sz="6" w:space="0" w:color="auto"/>
            </w:tcBorders>
            <w:shd w:val="clear" w:color="auto" w:fill="164B73"/>
            <w:tcMar>
              <w:top w:w="55" w:type="dxa"/>
              <w:left w:w="65" w:type="dxa"/>
              <w:bottom w:w="55" w:type="dxa"/>
              <w:right w:w="65" w:type="dxa"/>
            </w:tcMar>
            <w:vAlign w:val="center"/>
          </w:tcPr>
          <w:p w14:paraId="7AE8F6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Objetivo</w:t>
            </w:r>
          </w:p>
        </w:tc>
        <w:tc>
          <w:tcPr>
            <w:tcW w:w="1320" w:type="dxa"/>
            <w:tcBorders>
              <w:bottom w:val="single" w:sz="6" w:space="0" w:color="auto"/>
            </w:tcBorders>
            <w:shd w:val="clear" w:color="auto" w:fill="164B73"/>
            <w:tcMar>
              <w:top w:w="55" w:type="dxa"/>
              <w:left w:w="65" w:type="dxa"/>
              <w:bottom w:w="55" w:type="dxa"/>
              <w:right w:w="65" w:type="dxa"/>
            </w:tcMar>
            <w:vAlign w:val="center"/>
          </w:tcPr>
          <w:p w14:paraId="563D7F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Participantes / unidad</w:t>
            </w:r>
          </w:p>
        </w:tc>
        <w:tc>
          <w:tcPr>
            <w:tcW w:w="1990" w:type="dxa"/>
            <w:tcBorders>
              <w:bottom w:val="single" w:sz="6" w:space="0" w:color="auto"/>
            </w:tcBorders>
            <w:shd w:val="clear" w:color="auto" w:fill="164B73"/>
            <w:tcMar>
              <w:top w:w="55" w:type="dxa"/>
              <w:left w:w="65" w:type="dxa"/>
              <w:bottom w:w="55" w:type="dxa"/>
              <w:right w:w="65" w:type="dxa"/>
            </w:tcMar>
            <w:vAlign w:val="center"/>
          </w:tcPr>
          <w:p w14:paraId="104E4CE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Contenido</w:t>
            </w:r>
          </w:p>
        </w:tc>
        <w:tc>
          <w:tcPr>
            <w:tcW w:w="2137" w:type="dxa"/>
            <w:tcBorders>
              <w:bottom w:val="single" w:sz="6" w:space="0" w:color="auto"/>
            </w:tcBorders>
            <w:shd w:val="clear" w:color="auto" w:fill="164B73"/>
            <w:tcMar>
              <w:top w:w="55" w:type="dxa"/>
              <w:left w:w="65" w:type="dxa"/>
              <w:bottom w:w="55" w:type="dxa"/>
              <w:right w:w="65" w:type="dxa"/>
            </w:tcMar>
            <w:vAlign w:val="center"/>
          </w:tcPr>
          <w:p w14:paraId="26E8ADE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Aplicación</w:t>
            </w:r>
          </w:p>
        </w:tc>
      </w:tr>
      <w:tr w:rsidR="00AF7E3B" w14:paraId="1695FA30"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65D28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I1</w:t>
            </w:r>
          </w:p>
        </w:tc>
        <w:tc>
          <w:tcPr>
            <w:tcW w:w="17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F26AD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 sobre saberes, prácticas y valoración de la MTCI</w:t>
            </w:r>
          </w:p>
        </w:tc>
        <w:tc>
          <w:tcPr>
            <w:tcW w:w="97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F92F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 específico 1</w:t>
            </w:r>
          </w:p>
        </w:tc>
        <w:tc>
          <w:tcPr>
            <w:tcW w:w="132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6A489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Estudiantes de 4to y 5to año de psicología (CUR-Estelí)</w:t>
            </w:r>
          </w:p>
        </w:tc>
        <w:tc>
          <w:tcPr>
            <w:tcW w:w="19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4584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ítems estructurados, 11 en escala ordinal (Likert/Frecuencia) y 1 ítem nominal de opción múltiple (Checklist Ley 774)</w:t>
            </w:r>
          </w:p>
        </w:tc>
        <w:tc>
          <w:tcPr>
            <w:tcW w:w="213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2F0AFD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en línea (mediante Google Forms), con una duración aproximada de 10 a 15 minutos.</w:t>
            </w:r>
          </w:p>
        </w:tc>
      </w:tr>
      <w:tr w:rsidR="00AF7E3B" w14:paraId="33A8D774"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ABB0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17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F980C0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Entrevista sobre prácticas de MTCI</w:t>
            </w:r>
          </w:p>
        </w:tc>
        <w:tc>
          <w:tcPr>
            <w:tcW w:w="97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1386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 específico 2</w:t>
            </w:r>
          </w:p>
        </w:tc>
        <w:tc>
          <w:tcPr>
            <w:tcW w:w="132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110C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Actores locales</w:t>
            </w:r>
          </w:p>
        </w:tc>
        <w:tc>
          <w:tcPr>
            <w:tcW w:w="19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012C1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preguntas abiertas</w:t>
            </w:r>
          </w:p>
        </w:tc>
        <w:tc>
          <w:tcPr>
            <w:tcW w:w="213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8D23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20- 30 minutos.</w:t>
            </w:r>
          </w:p>
        </w:tc>
      </w:tr>
      <w:tr w:rsidR="00AF7E3B" w14:paraId="6A4AFD6E"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5E3D2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17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D5BF9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 sobre estrategias complementarias para abordar la MTCI</w:t>
            </w:r>
          </w:p>
        </w:tc>
        <w:tc>
          <w:tcPr>
            <w:tcW w:w="97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7E72B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 específico 3</w:t>
            </w:r>
          </w:p>
        </w:tc>
        <w:tc>
          <w:tcPr>
            <w:tcW w:w="132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A04D0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Docentes de la carrera de psicología</w:t>
            </w:r>
          </w:p>
        </w:tc>
        <w:tc>
          <w:tcPr>
            <w:tcW w:w="19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5BC7A3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 preguntas de opción múltiple</w:t>
            </w:r>
          </w:p>
          <w:p w14:paraId="0AA8F4D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 preguntas abiertas </w:t>
            </w:r>
          </w:p>
        </w:tc>
        <w:tc>
          <w:tcPr>
            <w:tcW w:w="213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C658D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15 minutos.</w:t>
            </w:r>
          </w:p>
        </w:tc>
      </w:tr>
    </w:tbl>
    <w:p w14:paraId="59E9502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Secuencia sugerida</w:t>
      </w:r>
    </w:p>
    <w:p w14:paraId="66B5F22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1. </w:t>
      </w:r>
      <w:r>
        <w:rPr>
          <w:rFonts w:ascii="Calibri" w:eastAsia="Calibri" w:hAnsi="Calibri" w:cs="Calibri"/>
          <w:color w:val="000000"/>
          <w:sz w:val="20"/>
          <w:szCs w:val="20"/>
        </w:rPr>
        <w:t>Solicitar autorización institucional.</w:t>
      </w:r>
    </w:p>
    <w:p w14:paraId="6D172B7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2. </w:t>
      </w:r>
      <w:r>
        <w:rPr>
          <w:rFonts w:ascii="Calibri" w:eastAsia="Calibri" w:hAnsi="Calibri" w:cs="Calibri"/>
          <w:color w:val="000000"/>
          <w:sz w:val="20"/>
          <w:szCs w:val="20"/>
        </w:rPr>
        <w:t>Aplicar I1 a estudiantes de 4.º y 5.º año de psicología.</w:t>
      </w:r>
    </w:p>
    <w:p w14:paraId="2CEB4CA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3. </w:t>
      </w:r>
      <w:r>
        <w:rPr>
          <w:rFonts w:ascii="Calibri" w:eastAsia="Calibri" w:hAnsi="Calibri" w:cs="Calibri"/>
          <w:color w:val="000000"/>
          <w:sz w:val="20"/>
          <w:szCs w:val="20"/>
        </w:rPr>
        <w:t>Aplicar I2 a actores locales para profundizar en los beneficios, limitaciones y obstáculos de la MTCI.</w:t>
      </w:r>
    </w:p>
    <w:p w14:paraId="59E83CAB"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lastRenderedPageBreak/>
        <w:t xml:space="preserve">4. </w:t>
      </w:r>
      <w:r>
        <w:rPr>
          <w:rFonts w:ascii="Calibri" w:eastAsia="Calibri" w:hAnsi="Calibri" w:cs="Calibri"/>
          <w:color w:val="000000"/>
          <w:sz w:val="20"/>
          <w:szCs w:val="20"/>
        </w:rPr>
        <w:t>Aplicar I3 a docentes de la carrera de psicología del CUR- Estelí.</w:t>
      </w:r>
    </w:p>
    <w:p w14:paraId="3D6C471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5. </w:t>
      </w:r>
      <w:r>
        <w:rPr>
          <w:rFonts w:ascii="Calibri" w:eastAsia="Calibri" w:hAnsi="Calibri" w:cs="Calibri"/>
          <w:color w:val="000000"/>
          <w:sz w:val="20"/>
          <w:szCs w:val="20"/>
        </w:rPr>
        <w:t>Triangular la información de I1, I2 e I3.</w:t>
      </w:r>
    </w:p>
    <w:p w14:paraId="7DEFDE18" w14:textId="77777777" w:rsidR="00AF7E3B" w:rsidRDefault="00AF7E3B">
      <w:pPr>
        <w:spacing w:line="240" w:lineRule="auto"/>
        <w:rPr>
          <w:rFonts w:ascii="Calibri" w:eastAsia="Calibri" w:hAnsi="Calibri" w:cs="Calibri"/>
          <w:sz w:val="20"/>
          <w:szCs w:val="20"/>
        </w:rPr>
      </w:pPr>
    </w:p>
    <w:p w14:paraId="76284D6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10. Descripción de los instrumentos</w:t>
      </w:r>
    </w:p>
    <w:p w14:paraId="032D7C7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10.1 Instrumento I1. Cuestionario sobre Saberes, prácticas y valoración de la Medicina Tradicional, Complementaria e Integrativa (MTCI)</w:t>
      </w:r>
    </w:p>
    <w:tbl>
      <w:tblPr>
        <w:tblStyle w:val="af"/>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714"/>
        <w:gridCol w:w="7114"/>
      </w:tblGrid>
      <w:tr w:rsidR="00AF7E3B" w14:paraId="2989807A" w14:textId="77777777">
        <w:trPr>
          <w:jc w:val="center"/>
        </w:trPr>
        <w:tc>
          <w:tcPr>
            <w:tcW w:w="1714" w:type="dxa"/>
            <w:tcBorders>
              <w:bottom w:val="single" w:sz="6" w:space="0" w:color="auto"/>
            </w:tcBorders>
            <w:shd w:val="clear" w:color="auto" w:fill="EAF3F8"/>
            <w:tcMar>
              <w:top w:w="55" w:type="dxa"/>
              <w:left w:w="65" w:type="dxa"/>
              <w:bottom w:w="55" w:type="dxa"/>
              <w:right w:w="65" w:type="dxa"/>
            </w:tcMar>
            <w:vAlign w:val="center"/>
          </w:tcPr>
          <w:p w14:paraId="030C05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Objetivo vinculado</w:t>
            </w:r>
          </w:p>
        </w:tc>
        <w:tc>
          <w:tcPr>
            <w:tcW w:w="7114" w:type="dxa"/>
            <w:tcBorders>
              <w:bottom w:val="single" w:sz="6" w:space="0" w:color="auto"/>
            </w:tcBorders>
            <w:tcMar>
              <w:top w:w="55" w:type="dxa"/>
              <w:left w:w="65" w:type="dxa"/>
              <w:bottom w:w="55" w:type="dxa"/>
              <w:right w:w="65" w:type="dxa"/>
            </w:tcMar>
            <w:vAlign w:val="center"/>
          </w:tcPr>
          <w:p w14:paraId="7F2E2D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Objetivo específico 1</w:t>
            </w:r>
          </w:p>
        </w:tc>
      </w:tr>
      <w:tr w:rsidR="00AF7E3B" w14:paraId="6C0ED4FE"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B1291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Población / unidad de observación</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2546E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Estudiantes de psicología de 4to y 5to año</w:t>
            </w:r>
          </w:p>
        </w:tc>
      </w:tr>
      <w:tr w:rsidR="00AF7E3B" w14:paraId="427C9A4B"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00E00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Técnica</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29610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w:t>
            </w:r>
          </w:p>
        </w:tc>
      </w:tr>
      <w:tr w:rsidR="00AF7E3B" w14:paraId="54D17340"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41380B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Categorías o dimensiones</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E0C1F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 Conocimientos conceptuales y normativos sobre la MTCI.</w:t>
            </w:r>
          </w:p>
          <w:p w14:paraId="5219AE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 Uso y experiencia con la MTCI (frecuencia y bienestar).</w:t>
            </w:r>
          </w:p>
          <w:p w14:paraId="3E40BE4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 Valoración de la MTCI en la praxis clínica (aceptación y autocompetencia).</w:t>
            </w:r>
          </w:p>
        </w:tc>
      </w:tr>
      <w:tr w:rsidR="00AF7E3B" w14:paraId="2EEE4637"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23F51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Cantidad y tipo de ítems</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374F6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ítems estructurados 11 en escala ordinal (Likert/Frecuencia) y 1 ítem nominal de opción múltiple (Checklist)</w:t>
            </w:r>
          </w:p>
        </w:tc>
      </w:tr>
      <w:tr w:rsidR="00AF7E3B" w14:paraId="25F6ED75"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60879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 de aplicación</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1711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autoadministrada en línea (mediante Google Forms), con una duración aproximada de 10 a 15 minutos.</w:t>
            </w:r>
          </w:p>
        </w:tc>
      </w:tr>
      <w:tr w:rsidR="00AF7E3B" w14:paraId="1FF35F6B"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D0056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Información esperada</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0F1310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Obtener datos subjetivos cuantificables que permitan perfilar el dominio teórico y legal de los estudiantes, así como su frecuencia de uso personal y su postura crítica respecto a la integración ética de la MTCI en la atención psicológica.</w:t>
            </w:r>
          </w:p>
        </w:tc>
      </w:tr>
    </w:tbl>
    <w:p w14:paraId="56A05F57" w14:textId="77777777" w:rsidR="00AF7E3B" w:rsidRDefault="00AF7E3B">
      <w:pPr>
        <w:spacing w:line="240" w:lineRule="auto"/>
        <w:rPr>
          <w:rFonts w:ascii="Calibri" w:eastAsia="Calibri" w:hAnsi="Calibri" w:cs="Calibri"/>
          <w:sz w:val="20"/>
          <w:szCs w:val="20"/>
        </w:rPr>
      </w:pPr>
    </w:p>
    <w:p w14:paraId="617673C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10.2 Instrumento I2. Entrevista semiestructurada sobre prácticas de la MTCI en Estelí</w:t>
      </w:r>
    </w:p>
    <w:tbl>
      <w:tblPr>
        <w:tblStyle w:val="af0"/>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189"/>
        <w:gridCol w:w="6639"/>
      </w:tblGrid>
      <w:tr w:rsidR="00AF7E3B" w14:paraId="508C0FEB" w14:textId="77777777">
        <w:trPr>
          <w:jc w:val="center"/>
        </w:trPr>
        <w:tc>
          <w:tcPr>
            <w:tcW w:w="2189" w:type="dxa"/>
            <w:tcBorders>
              <w:bottom w:val="single" w:sz="6" w:space="0" w:color="auto"/>
            </w:tcBorders>
            <w:shd w:val="clear" w:color="auto" w:fill="EAF3F8"/>
            <w:tcMar>
              <w:top w:w="55" w:type="dxa"/>
              <w:left w:w="65" w:type="dxa"/>
              <w:bottom w:w="55" w:type="dxa"/>
              <w:right w:w="65" w:type="dxa"/>
            </w:tcMar>
            <w:vAlign w:val="center"/>
          </w:tcPr>
          <w:p w14:paraId="18449E1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Objetivo vinculado</w:t>
            </w:r>
          </w:p>
        </w:tc>
        <w:tc>
          <w:tcPr>
            <w:tcW w:w="6639" w:type="dxa"/>
            <w:tcBorders>
              <w:bottom w:val="single" w:sz="6" w:space="0" w:color="auto"/>
            </w:tcBorders>
            <w:tcMar>
              <w:top w:w="55" w:type="dxa"/>
              <w:left w:w="65" w:type="dxa"/>
              <w:bottom w:w="55" w:type="dxa"/>
              <w:right w:w="65" w:type="dxa"/>
            </w:tcMar>
            <w:vAlign w:val="center"/>
          </w:tcPr>
          <w:p w14:paraId="1B70C6E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Objetivo específico 2</w:t>
            </w:r>
          </w:p>
        </w:tc>
      </w:tr>
      <w:tr w:rsidR="00AF7E3B" w14:paraId="094744E0"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284B8F7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Población / unidad de observación</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CB09E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Actores locales que realizan prácticas de MTCI</w:t>
            </w:r>
          </w:p>
        </w:tc>
      </w:tr>
      <w:tr w:rsidR="00AF7E3B" w14:paraId="0D42A0DB"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E29FF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Técnica</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2E0A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Entrevista semiestructurada</w:t>
            </w:r>
          </w:p>
        </w:tc>
      </w:tr>
      <w:tr w:rsidR="00AF7E3B" w14:paraId="7AF7CCDA"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5021B8F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Categorías o dimensiones</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8C1B9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Prácticas terapéuticas, formas de aplicación, fundamentos de uso y sentidos atribuidos a la MTCI.</w:t>
            </w:r>
          </w:p>
        </w:tc>
      </w:tr>
      <w:tr w:rsidR="00AF7E3B" w14:paraId="71199F30"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F7AD2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Cantidad y tipo de ítems</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F272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preguntas abiertas.</w:t>
            </w:r>
          </w:p>
        </w:tc>
      </w:tr>
      <w:tr w:rsidR="00AF7E3B" w14:paraId="67EC4FC5"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EFCF32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 de aplicación</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088BE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20- 30 minutos</w:t>
            </w:r>
          </w:p>
        </w:tc>
      </w:tr>
      <w:tr w:rsidR="00AF7E3B" w14:paraId="7E9ACE59"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6FBD288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Información esperada</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6C7EB4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Descripción de los beneficios. Obstáculos y limitaciones  de la MTCI ligadas a la psicología presentes en el municipio de Estelí. </w:t>
            </w:r>
          </w:p>
        </w:tc>
      </w:tr>
    </w:tbl>
    <w:p w14:paraId="13EB2352" w14:textId="77777777" w:rsidR="00AF7E3B" w:rsidRDefault="00AF7E3B">
      <w:pPr>
        <w:spacing w:line="240" w:lineRule="auto"/>
        <w:rPr>
          <w:rFonts w:ascii="Calibri" w:eastAsia="Calibri" w:hAnsi="Calibri" w:cs="Calibri"/>
          <w:sz w:val="20"/>
          <w:szCs w:val="20"/>
        </w:rPr>
      </w:pPr>
    </w:p>
    <w:p w14:paraId="3EB6C55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10.3 Instrumento I3. Cuestionario sobre estrategias complementarias para abordar la MTCI</w:t>
      </w:r>
    </w:p>
    <w:tbl>
      <w:tblPr>
        <w:tblStyle w:val="af1"/>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345"/>
        <w:gridCol w:w="6483"/>
      </w:tblGrid>
      <w:tr w:rsidR="00AF7E3B" w14:paraId="00974F2A" w14:textId="77777777">
        <w:trPr>
          <w:jc w:val="center"/>
        </w:trPr>
        <w:tc>
          <w:tcPr>
            <w:tcW w:w="2345" w:type="dxa"/>
            <w:tcBorders>
              <w:bottom w:val="single" w:sz="6" w:space="0" w:color="auto"/>
            </w:tcBorders>
            <w:shd w:val="clear" w:color="auto" w:fill="EAF3F8"/>
            <w:tcMar>
              <w:top w:w="55" w:type="dxa"/>
              <w:left w:w="65" w:type="dxa"/>
              <w:bottom w:w="55" w:type="dxa"/>
              <w:right w:w="65" w:type="dxa"/>
            </w:tcMar>
            <w:vAlign w:val="center"/>
          </w:tcPr>
          <w:p w14:paraId="04BDC8E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Objetivo vinculado</w:t>
            </w:r>
          </w:p>
        </w:tc>
        <w:tc>
          <w:tcPr>
            <w:tcW w:w="6483" w:type="dxa"/>
            <w:tcBorders>
              <w:bottom w:val="single" w:sz="6" w:space="0" w:color="auto"/>
            </w:tcBorders>
            <w:tcMar>
              <w:top w:w="55" w:type="dxa"/>
              <w:left w:w="65" w:type="dxa"/>
              <w:bottom w:w="55" w:type="dxa"/>
              <w:right w:w="65" w:type="dxa"/>
            </w:tcMar>
            <w:vAlign w:val="center"/>
          </w:tcPr>
          <w:p w14:paraId="7FD099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Objetivo específico 3</w:t>
            </w:r>
          </w:p>
        </w:tc>
      </w:tr>
      <w:tr w:rsidR="00AF7E3B" w14:paraId="33F11191"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47C4A6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Población / unidad de observación</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E2E5E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Docentes de psicología del CUR- Estelí</w:t>
            </w:r>
          </w:p>
        </w:tc>
      </w:tr>
      <w:tr w:rsidR="00AF7E3B" w14:paraId="46A6C54C"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423BC1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Técnica</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8176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 </w:t>
            </w:r>
          </w:p>
        </w:tc>
      </w:tr>
      <w:tr w:rsidR="00AF7E3B" w14:paraId="2D4F9206"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6EBC3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Categorías o dimensiones</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DBB16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Estrategias, necesidades formativas, competencias profesionales, ética, capacitación docente.</w:t>
            </w:r>
          </w:p>
        </w:tc>
      </w:tr>
      <w:tr w:rsidR="00AF7E3B" w14:paraId="1F95CB15"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60A1AE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Cantidad y tipo de ítems</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AE231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 preguntas de opción múltiple</w:t>
            </w:r>
          </w:p>
          <w:p w14:paraId="7484A4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 preguntas abiertas </w:t>
            </w:r>
          </w:p>
        </w:tc>
      </w:tr>
      <w:tr w:rsidR="00AF7E3B" w14:paraId="128899E6"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509CA7F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 de aplicación</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E57A1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15 minutos</w:t>
            </w:r>
          </w:p>
        </w:tc>
      </w:tr>
      <w:tr w:rsidR="00AF7E3B" w14:paraId="3012022B"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D84B7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Información esperada</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71B3F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Posibles estrategias complementarias  para abordar la MTCI en la formación  de estudiantes de Psicología.</w:t>
            </w:r>
          </w:p>
        </w:tc>
      </w:tr>
    </w:tbl>
    <w:p w14:paraId="3DE9F3A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11. Requisitos éticos y de aplicación</w:t>
      </w:r>
    </w:p>
    <w:p w14:paraId="5334305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Los instrumentos deben cumplir los principios de voluntariedad, confidencialidad, no maleficencia y respeto a la dignidad de las personas participantes.</w:t>
      </w:r>
    </w:p>
    <w:p w14:paraId="142E828C"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Obtener autorización del Centro Universitario Regional para ingresar a las secciones de los estudiantes y pedirles colaboración para llenar las encuestas.</w:t>
      </w:r>
    </w:p>
    <w:p w14:paraId="5752F6A5"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Comunicar al maestro correspondiente cuando se vaya a aplicar el instrumento.</w:t>
      </w:r>
    </w:p>
    <w:p w14:paraId="24CD0437"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No registrar nombres completos de los estudiantes.</w:t>
      </w:r>
    </w:p>
    <w:p w14:paraId="68277783"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Establecer comunicación con los actores locales externos al Centro Universitario Regional. </w:t>
      </w:r>
    </w:p>
    <w:p w14:paraId="4D20CC02"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No tomar fotografías, videos y grabaciones de audio sin autorización específica y verificable.</w:t>
      </w:r>
    </w:p>
    <w:p w14:paraId="7E3F4662"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Permitir que cualquier persona adulta se retire o no responda preguntas sin consecuencias.</w:t>
      </w:r>
    </w:p>
    <w:p w14:paraId="5C7C1FC0"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Guardar documentos, audios y notas en espacios seguros y limitar su acceso al equipo investigador y la tutoría.</w:t>
      </w:r>
    </w:p>
    <w:p w14:paraId="20DAF63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12. Criterios de validación</w:t>
      </w:r>
    </w:p>
    <w:p w14:paraId="0B24AAA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persona experta revisará cada ítem utilizando los criterios siguientes. Marque Sí cuando cumple, No cuando requiere ajuste y N/A cuando el criterio no corresponde al tipo de ítem. En las guías de observación, por ejemplo, el control de deseabilidad social puede registrarse como N/A.</w:t>
      </w:r>
    </w:p>
    <w:tbl>
      <w:tblPr>
        <w:tblStyle w:val="af2"/>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692"/>
        <w:gridCol w:w="2631"/>
        <w:gridCol w:w="5505"/>
      </w:tblGrid>
      <w:tr w:rsidR="00AF7E3B" w14:paraId="78B11848" w14:textId="77777777">
        <w:trPr>
          <w:tblHeader/>
          <w:jc w:val="center"/>
        </w:trPr>
        <w:tc>
          <w:tcPr>
            <w:tcW w:w="692" w:type="dxa"/>
            <w:tcBorders>
              <w:bottom w:val="single" w:sz="6" w:space="0" w:color="auto"/>
            </w:tcBorders>
            <w:shd w:val="clear" w:color="auto" w:fill="164B73"/>
            <w:tcMar>
              <w:top w:w="55" w:type="dxa"/>
              <w:left w:w="65" w:type="dxa"/>
              <w:bottom w:w="55" w:type="dxa"/>
              <w:right w:w="65" w:type="dxa"/>
            </w:tcMar>
            <w:vAlign w:val="center"/>
          </w:tcPr>
          <w:p w14:paraId="18B34FC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lastRenderedPageBreak/>
              <w:t>Código</w:t>
            </w:r>
          </w:p>
        </w:tc>
        <w:tc>
          <w:tcPr>
            <w:tcW w:w="2631" w:type="dxa"/>
            <w:tcBorders>
              <w:bottom w:val="single" w:sz="6" w:space="0" w:color="auto"/>
            </w:tcBorders>
            <w:shd w:val="clear" w:color="auto" w:fill="164B73"/>
            <w:tcMar>
              <w:top w:w="55" w:type="dxa"/>
              <w:left w:w="65" w:type="dxa"/>
              <w:bottom w:w="55" w:type="dxa"/>
              <w:right w:w="65" w:type="dxa"/>
            </w:tcMar>
            <w:vAlign w:val="center"/>
          </w:tcPr>
          <w:p w14:paraId="3208B5A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Criterio</w:t>
            </w:r>
          </w:p>
        </w:tc>
        <w:tc>
          <w:tcPr>
            <w:tcW w:w="5505" w:type="dxa"/>
            <w:tcBorders>
              <w:bottom w:val="single" w:sz="6" w:space="0" w:color="auto"/>
            </w:tcBorders>
            <w:shd w:val="clear" w:color="auto" w:fill="164B73"/>
            <w:tcMar>
              <w:top w:w="55" w:type="dxa"/>
              <w:left w:w="65" w:type="dxa"/>
              <w:bottom w:w="55" w:type="dxa"/>
              <w:right w:w="65" w:type="dxa"/>
            </w:tcMar>
            <w:vAlign w:val="center"/>
          </w:tcPr>
          <w:p w14:paraId="132E77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Pregunta práctica para revisar el ítem</w:t>
            </w:r>
          </w:p>
        </w:tc>
      </w:tr>
      <w:tr w:rsidR="00AF7E3B" w14:paraId="1D7F4EDB"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CFD81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CR</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5C56B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Claridad en la redacción</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77BC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entiende con facilidad, contiene una idea principal y evita términos ambiguos.</w:t>
            </w:r>
          </w:p>
        </w:tc>
      </w:tr>
      <w:tr w:rsidR="00AF7E3B" w14:paraId="764EE807"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800F7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CI</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826E8A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Coherencia interna</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B8C44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Mantiene relación lógica con la categoría, subcategoría o indicador donde fue ubicado.</w:t>
            </w:r>
          </w:p>
        </w:tc>
      </w:tr>
      <w:tr w:rsidR="00AF7E3B" w14:paraId="616E47D8"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2847A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SIR</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50EBB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Ausencia de sesgo o inducción</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B6EB6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 sugiere la respuesta ni presenta una opción como más correcta.</w:t>
            </w:r>
          </w:p>
        </w:tc>
      </w:tr>
      <w:tr w:rsidR="00AF7E3B" w14:paraId="357B2CBC"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EC71E2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RAPE</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7DBD11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Redacción adecuada a la población</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6F08DC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 vocabulario y la complejidad son apropiados para la formación y el rol de quienes participan.</w:t>
            </w:r>
          </w:p>
        </w:tc>
      </w:tr>
      <w:tr w:rsidR="00AF7E3B" w14:paraId="50B4A65B"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6FF94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RODS</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BB99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Control de deseabilidad social</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B0242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Reduce la posibilidad de responder únicamente para ofrecer una imagen socialmente aceptable.</w:t>
            </w:r>
          </w:p>
        </w:tc>
      </w:tr>
      <w:tr w:rsidR="00AF7E3B" w14:paraId="32A812D5"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5EDCE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COI</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4C8C2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Contribución al objetivo</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2AAEF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Aporta información necesaria para responder el objetivo general o un objetivo específico.</w:t>
            </w:r>
          </w:p>
        </w:tc>
      </w:tr>
      <w:tr w:rsidR="00AF7E3B" w14:paraId="51A9A10F"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4E746E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CCE</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797D75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Contribución a la categoría o constructo</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2E2E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Ayuda a comprender el contenido teórico o empírico que se pretende estudiar.</w:t>
            </w:r>
          </w:p>
        </w:tc>
      </w:tr>
      <w:tr w:rsidR="00AF7E3B" w14:paraId="22F63D72"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948B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OBS</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B2B97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Observaciones cualitativas</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780CA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Permite recomendar mantener, modificar, reubicar o eliminar el ítem, explicando el motivo.</w:t>
            </w:r>
          </w:p>
        </w:tc>
      </w:tr>
    </w:tbl>
    <w:p w14:paraId="5B9FF36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12.1 Decisión sobre cada ítem</w:t>
      </w:r>
    </w:p>
    <w:tbl>
      <w:tblPr>
        <w:tblStyle w:val="af3"/>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939"/>
        <w:gridCol w:w="4739"/>
        <w:gridCol w:w="3150"/>
      </w:tblGrid>
      <w:tr w:rsidR="00AF7E3B" w14:paraId="5B4C5938" w14:textId="77777777">
        <w:trPr>
          <w:tblHeader/>
          <w:jc w:val="center"/>
        </w:trPr>
        <w:tc>
          <w:tcPr>
            <w:tcW w:w="939" w:type="dxa"/>
            <w:tcBorders>
              <w:bottom w:val="single" w:sz="6" w:space="0" w:color="auto"/>
            </w:tcBorders>
            <w:shd w:val="clear" w:color="auto" w:fill="164B73"/>
            <w:tcMar>
              <w:top w:w="55" w:type="dxa"/>
              <w:left w:w="65" w:type="dxa"/>
              <w:bottom w:w="55" w:type="dxa"/>
              <w:right w:w="65" w:type="dxa"/>
            </w:tcMar>
            <w:vAlign w:val="center"/>
          </w:tcPr>
          <w:p w14:paraId="224906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4739" w:type="dxa"/>
            <w:tcBorders>
              <w:bottom w:val="single" w:sz="6" w:space="0" w:color="auto"/>
            </w:tcBorders>
            <w:shd w:val="clear" w:color="auto" w:fill="164B73"/>
            <w:tcMar>
              <w:top w:w="55" w:type="dxa"/>
              <w:left w:w="65" w:type="dxa"/>
              <w:bottom w:w="55" w:type="dxa"/>
              <w:right w:w="65" w:type="dxa"/>
            </w:tcMar>
            <w:vAlign w:val="center"/>
          </w:tcPr>
          <w:p w14:paraId="669B12B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Cuándo utilizarla</w:t>
            </w:r>
          </w:p>
        </w:tc>
        <w:tc>
          <w:tcPr>
            <w:tcW w:w="3150" w:type="dxa"/>
            <w:tcBorders>
              <w:bottom w:val="single" w:sz="6" w:space="0" w:color="auto"/>
            </w:tcBorders>
            <w:shd w:val="clear" w:color="auto" w:fill="164B73"/>
            <w:tcMar>
              <w:top w:w="55" w:type="dxa"/>
              <w:left w:w="65" w:type="dxa"/>
              <w:bottom w:w="55" w:type="dxa"/>
              <w:right w:w="65" w:type="dxa"/>
            </w:tcMar>
            <w:vAlign w:val="center"/>
          </w:tcPr>
          <w:p w14:paraId="662959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Acción del equipo</w:t>
            </w:r>
          </w:p>
        </w:tc>
      </w:tr>
      <w:tr w:rsidR="00AF7E3B" w14:paraId="1D4038C6" w14:textId="77777777">
        <w:trPr>
          <w:jc w:val="center"/>
        </w:trPr>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078F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47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C0DEA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Cumple los criterios y no requiere cambios sustantivos.</w:t>
            </w:r>
          </w:p>
        </w:tc>
        <w:tc>
          <w:tcPr>
            <w:tcW w:w="315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CEDE3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Conservar y revisar formato, numeración y orden.</w:t>
            </w:r>
          </w:p>
        </w:tc>
      </w:tr>
      <w:tr w:rsidR="00AF7E3B" w14:paraId="7C3BF455" w14:textId="77777777">
        <w:trPr>
          <w:jc w:val="center"/>
        </w:trPr>
        <w:tc>
          <w:tcPr>
            <w:tcW w:w="9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3CECA8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47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F3BE1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pertinente, pero presenta problemas de redacción, extensión o adecuación.</w:t>
            </w:r>
          </w:p>
        </w:tc>
        <w:tc>
          <w:tcPr>
            <w:tcW w:w="315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45CF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Ajustar y registrar el cambio.</w:t>
            </w:r>
          </w:p>
        </w:tc>
      </w:tr>
      <w:tr w:rsidR="00AF7E3B" w14:paraId="31A8641C" w14:textId="77777777">
        <w:trPr>
          <w:jc w:val="center"/>
        </w:trPr>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1969B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Reubicar</w:t>
            </w:r>
          </w:p>
        </w:tc>
        <w:tc>
          <w:tcPr>
            <w:tcW w:w="47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F8C5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útil, pero corresponde a otra categoría, subcategoría u objetivo.</w:t>
            </w:r>
          </w:p>
        </w:tc>
        <w:tc>
          <w:tcPr>
            <w:tcW w:w="315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2C098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Mover y comprobar la coherencia de la matriz.</w:t>
            </w:r>
          </w:p>
        </w:tc>
      </w:tr>
      <w:tr w:rsidR="00AF7E3B" w14:paraId="641FCA07" w14:textId="77777777">
        <w:trPr>
          <w:jc w:val="center"/>
        </w:trPr>
        <w:tc>
          <w:tcPr>
            <w:tcW w:w="9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1563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Eliminar</w:t>
            </w:r>
          </w:p>
        </w:tc>
        <w:tc>
          <w:tcPr>
            <w:tcW w:w="47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9E15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repetitivo, no aporta al objetivo o no puede corregirse de forma suficiente.</w:t>
            </w:r>
          </w:p>
        </w:tc>
        <w:tc>
          <w:tcPr>
            <w:tcW w:w="315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2A8E32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Retirar con aprobación de la tutoría.</w:t>
            </w:r>
          </w:p>
        </w:tc>
      </w:tr>
    </w:tbl>
    <w:p w14:paraId="32964D7A"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br/>
      </w:r>
      <w:r>
        <w:rPr>
          <w:rFonts w:ascii="Calibri" w:eastAsia="Calibri" w:hAnsi="Calibri" w:cs="Calibri"/>
          <w:color w:val="164B73"/>
          <w:sz w:val="20"/>
          <w:szCs w:val="20"/>
        </w:rPr>
        <w:br/>
      </w:r>
    </w:p>
    <w:p w14:paraId="4B27207B"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13. Matrices de validación por instrumento</w:t>
      </w:r>
    </w:p>
    <w:p w14:paraId="3715DC6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13.1. Matriz de validación- Cuestionario sobre saberes, prácticas y valoración de la MTCI</w:t>
      </w:r>
    </w:p>
    <w:p w14:paraId="5CB4834D"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Instrucción para la persona experta: valore cada ítem con Sí, No o N/A. En “Decisión”, indique Mantener, Modificar, Reubicar o Eliminar. Justifique los cambios en la última columna.</w:t>
      </w:r>
    </w:p>
    <w:tbl>
      <w:tblPr>
        <w:tblStyle w:val="af4"/>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4449"/>
        <w:gridCol w:w="2877"/>
        <w:gridCol w:w="1502"/>
      </w:tblGrid>
      <w:tr w:rsidR="00AF7E3B" w14:paraId="33C44A38" w14:textId="77777777">
        <w:trPr>
          <w:jc w:val="center"/>
        </w:trPr>
        <w:tc>
          <w:tcPr>
            <w:tcW w:w="4449" w:type="dxa"/>
            <w:tcBorders>
              <w:bottom w:val="single" w:sz="6" w:space="0" w:color="auto"/>
            </w:tcBorders>
            <w:shd w:val="clear" w:color="auto" w:fill="EAF3F8"/>
            <w:tcMar>
              <w:top w:w="55" w:type="dxa"/>
              <w:left w:w="65" w:type="dxa"/>
              <w:bottom w:w="55" w:type="dxa"/>
              <w:right w:w="65" w:type="dxa"/>
            </w:tcMar>
            <w:vAlign w:val="center"/>
          </w:tcPr>
          <w:p w14:paraId="141E09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lastRenderedPageBreak/>
              <w:t>Instrumento: I1   URL: https://forms.gle/bipDRZE5ic4FjvXN7</w:t>
            </w:r>
          </w:p>
        </w:tc>
        <w:tc>
          <w:tcPr>
            <w:tcW w:w="2877" w:type="dxa"/>
            <w:tcBorders>
              <w:bottom w:val="single" w:sz="6" w:space="0" w:color="auto"/>
            </w:tcBorders>
            <w:shd w:val="clear" w:color="auto" w:fill="EAF3F8"/>
            <w:tcMar>
              <w:top w:w="55" w:type="dxa"/>
              <w:left w:w="65" w:type="dxa"/>
              <w:bottom w:w="55" w:type="dxa"/>
              <w:right w:w="65" w:type="dxa"/>
            </w:tcMar>
            <w:vAlign w:val="center"/>
          </w:tcPr>
          <w:p w14:paraId="5F6AB55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Experto(a): Dr. Cliffor Jerry Herrera Castrillo</w:t>
            </w:r>
          </w:p>
        </w:tc>
        <w:tc>
          <w:tcPr>
            <w:tcW w:w="1502" w:type="dxa"/>
            <w:tcBorders>
              <w:bottom w:val="single" w:sz="6" w:space="0" w:color="auto"/>
            </w:tcBorders>
            <w:shd w:val="clear" w:color="auto" w:fill="EAF3F8"/>
            <w:tcMar>
              <w:top w:w="55" w:type="dxa"/>
              <w:left w:w="65" w:type="dxa"/>
              <w:bottom w:w="55" w:type="dxa"/>
              <w:right w:w="65" w:type="dxa"/>
            </w:tcMar>
            <w:vAlign w:val="center"/>
          </w:tcPr>
          <w:p w14:paraId="1BBCC4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Fecha: 02/08/2026</w:t>
            </w:r>
          </w:p>
        </w:tc>
      </w:tr>
    </w:tbl>
    <w:p w14:paraId="0C600450" w14:textId="77777777" w:rsidR="00AF7E3B" w:rsidRDefault="00AF7E3B">
      <w:pPr>
        <w:spacing w:line="240" w:lineRule="auto"/>
        <w:rPr>
          <w:rFonts w:ascii="Calibri" w:eastAsia="Calibri" w:hAnsi="Calibri" w:cs="Calibri"/>
          <w:sz w:val="20"/>
          <w:szCs w:val="20"/>
        </w:rPr>
      </w:pPr>
    </w:p>
    <w:tbl>
      <w:tblPr>
        <w:tblStyle w:val="af5"/>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08"/>
        <w:gridCol w:w="347"/>
        <w:gridCol w:w="1561"/>
        <w:gridCol w:w="323"/>
        <w:gridCol w:w="260"/>
        <w:gridCol w:w="336"/>
        <w:gridCol w:w="480"/>
        <w:gridCol w:w="503"/>
        <w:gridCol w:w="366"/>
        <w:gridCol w:w="385"/>
        <w:gridCol w:w="794"/>
        <w:gridCol w:w="2265"/>
      </w:tblGrid>
      <w:tr w:rsidR="00AF7E3B" w14:paraId="2ADF74D8" w14:textId="77777777">
        <w:trPr>
          <w:tblHeader/>
          <w:jc w:val="center"/>
        </w:trPr>
        <w:tc>
          <w:tcPr>
            <w:tcW w:w="1208" w:type="dxa"/>
            <w:tcBorders>
              <w:bottom w:val="single" w:sz="6" w:space="0" w:color="auto"/>
            </w:tcBorders>
            <w:shd w:val="clear" w:color="auto" w:fill="164B73"/>
            <w:tcMar>
              <w:top w:w="55" w:type="dxa"/>
              <w:left w:w="65" w:type="dxa"/>
              <w:bottom w:w="55" w:type="dxa"/>
              <w:right w:w="65" w:type="dxa"/>
            </w:tcMar>
            <w:vAlign w:val="center"/>
          </w:tcPr>
          <w:p w14:paraId="5A922C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Dimensión / categoría</w:t>
            </w:r>
          </w:p>
        </w:tc>
        <w:tc>
          <w:tcPr>
            <w:tcW w:w="347" w:type="dxa"/>
            <w:tcBorders>
              <w:bottom w:val="single" w:sz="6" w:space="0" w:color="auto"/>
            </w:tcBorders>
            <w:shd w:val="clear" w:color="auto" w:fill="164B73"/>
            <w:tcMar>
              <w:top w:w="55" w:type="dxa"/>
              <w:left w:w="65" w:type="dxa"/>
              <w:bottom w:w="55" w:type="dxa"/>
              <w:right w:w="65" w:type="dxa"/>
            </w:tcMar>
            <w:vAlign w:val="center"/>
          </w:tcPr>
          <w:p w14:paraId="34CFA57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N.º</w:t>
            </w:r>
          </w:p>
        </w:tc>
        <w:tc>
          <w:tcPr>
            <w:tcW w:w="1561" w:type="dxa"/>
            <w:tcBorders>
              <w:bottom w:val="single" w:sz="6" w:space="0" w:color="auto"/>
            </w:tcBorders>
            <w:shd w:val="clear" w:color="auto" w:fill="164B73"/>
            <w:tcMar>
              <w:top w:w="55" w:type="dxa"/>
              <w:left w:w="65" w:type="dxa"/>
              <w:bottom w:w="55" w:type="dxa"/>
              <w:right w:w="65" w:type="dxa"/>
            </w:tcMar>
            <w:vAlign w:val="center"/>
          </w:tcPr>
          <w:p w14:paraId="1D0B09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 o pregunta</w:t>
            </w:r>
          </w:p>
        </w:tc>
        <w:tc>
          <w:tcPr>
            <w:tcW w:w="323" w:type="dxa"/>
            <w:tcBorders>
              <w:bottom w:val="single" w:sz="6" w:space="0" w:color="auto"/>
            </w:tcBorders>
            <w:shd w:val="clear" w:color="auto" w:fill="164B73"/>
            <w:tcMar>
              <w:top w:w="55" w:type="dxa"/>
              <w:left w:w="65" w:type="dxa"/>
              <w:bottom w:w="55" w:type="dxa"/>
              <w:right w:w="65" w:type="dxa"/>
            </w:tcMar>
            <w:vAlign w:val="center"/>
          </w:tcPr>
          <w:p w14:paraId="4B6888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w:t>
            </w:r>
          </w:p>
        </w:tc>
        <w:tc>
          <w:tcPr>
            <w:tcW w:w="260" w:type="dxa"/>
            <w:tcBorders>
              <w:bottom w:val="single" w:sz="6" w:space="0" w:color="auto"/>
            </w:tcBorders>
            <w:shd w:val="clear" w:color="auto" w:fill="164B73"/>
            <w:tcMar>
              <w:top w:w="55" w:type="dxa"/>
              <w:left w:w="65" w:type="dxa"/>
              <w:bottom w:w="55" w:type="dxa"/>
              <w:right w:w="65" w:type="dxa"/>
            </w:tcMar>
            <w:vAlign w:val="center"/>
          </w:tcPr>
          <w:p w14:paraId="04550B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CI</w:t>
            </w:r>
          </w:p>
        </w:tc>
        <w:tc>
          <w:tcPr>
            <w:tcW w:w="336" w:type="dxa"/>
            <w:tcBorders>
              <w:bottom w:val="single" w:sz="6" w:space="0" w:color="auto"/>
            </w:tcBorders>
            <w:shd w:val="clear" w:color="auto" w:fill="164B73"/>
            <w:tcMar>
              <w:top w:w="55" w:type="dxa"/>
              <w:left w:w="65" w:type="dxa"/>
              <w:bottom w:w="55" w:type="dxa"/>
              <w:right w:w="65" w:type="dxa"/>
            </w:tcMar>
            <w:vAlign w:val="center"/>
          </w:tcPr>
          <w:p w14:paraId="4DA0236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SIR</w:t>
            </w:r>
          </w:p>
        </w:tc>
        <w:tc>
          <w:tcPr>
            <w:tcW w:w="480" w:type="dxa"/>
            <w:tcBorders>
              <w:bottom w:val="single" w:sz="6" w:space="0" w:color="auto"/>
            </w:tcBorders>
            <w:shd w:val="clear" w:color="auto" w:fill="164B73"/>
            <w:tcMar>
              <w:top w:w="55" w:type="dxa"/>
              <w:left w:w="65" w:type="dxa"/>
              <w:bottom w:w="55" w:type="dxa"/>
              <w:right w:w="65" w:type="dxa"/>
            </w:tcMar>
            <w:vAlign w:val="center"/>
          </w:tcPr>
          <w:p w14:paraId="137A0AD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RAPE</w:t>
            </w:r>
          </w:p>
        </w:tc>
        <w:tc>
          <w:tcPr>
            <w:tcW w:w="503" w:type="dxa"/>
            <w:tcBorders>
              <w:bottom w:val="single" w:sz="6" w:space="0" w:color="auto"/>
            </w:tcBorders>
            <w:shd w:val="clear" w:color="auto" w:fill="164B73"/>
            <w:tcMar>
              <w:top w:w="55" w:type="dxa"/>
              <w:left w:w="65" w:type="dxa"/>
              <w:bottom w:w="55" w:type="dxa"/>
              <w:right w:w="65" w:type="dxa"/>
            </w:tcMar>
            <w:vAlign w:val="center"/>
          </w:tcPr>
          <w:p w14:paraId="4BFFBD3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RODS</w:t>
            </w:r>
          </w:p>
        </w:tc>
        <w:tc>
          <w:tcPr>
            <w:tcW w:w="366" w:type="dxa"/>
            <w:tcBorders>
              <w:bottom w:val="single" w:sz="6" w:space="0" w:color="auto"/>
            </w:tcBorders>
            <w:shd w:val="clear" w:color="auto" w:fill="164B73"/>
            <w:tcMar>
              <w:top w:w="55" w:type="dxa"/>
              <w:left w:w="65" w:type="dxa"/>
              <w:bottom w:w="55" w:type="dxa"/>
              <w:right w:w="65" w:type="dxa"/>
            </w:tcMar>
            <w:vAlign w:val="center"/>
          </w:tcPr>
          <w:p w14:paraId="2D09D2C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COI</w:t>
            </w:r>
          </w:p>
        </w:tc>
        <w:tc>
          <w:tcPr>
            <w:tcW w:w="385" w:type="dxa"/>
            <w:tcBorders>
              <w:bottom w:val="single" w:sz="6" w:space="0" w:color="auto"/>
            </w:tcBorders>
            <w:shd w:val="clear" w:color="auto" w:fill="164B73"/>
            <w:tcMar>
              <w:top w:w="55" w:type="dxa"/>
              <w:left w:w="65" w:type="dxa"/>
              <w:bottom w:w="55" w:type="dxa"/>
              <w:right w:w="65" w:type="dxa"/>
            </w:tcMar>
            <w:vAlign w:val="center"/>
          </w:tcPr>
          <w:p w14:paraId="6CE7C4D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CCE</w:t>
            </w:r>
          </w:p>
        </w:tc>
        <w:tc>
          <w:tcPr>
            <w:tcW w:w="794" w:type="dxa"/>
            <w:tcBorders>
              <w:bottom w:val="single" w:sz="6" w:space="0" w:color="auto"/>
            </w:tcBorders>
            <w:shd w:val="clear" w:color="auto" w:fill="164B73"/>
            <w:tcMar>
              <w:top w:w="55" w:type="dxa"/>
              <w:left w:w="65" w:type="dxa"/>
              <w:bottom w:w="55" w:type="dxa"/>
              <w:right w:w="65" w:type="dxa"/>
            </w:tcMar>
            <w:vAlign w:val="center"/>
          </w:tcPr>
          <w:p w14:paraId="1276DD1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2265" w:type="dxa"/>
            <w:tcBorders>
              <w:bottom w:val="single" w:sz="6" w:space="0" w:color="auto"/>
            </w:tcBorders>
            <w:shd w:val="clear" w:color="auto" w:fill="164B73"/>
            <w:tcMar>
              <w:top w:w="55" w:type="dxa"/>
              <w:left w:w="65" w:type="dxa"/>
              <w:bottom w:w="55" w:type="dxa"/>
              <w:right w:w="65" w:type="dxa"/>
            </w:tcMar>
            <w:vAlign w:val="center"/>
          </w:tcPr>
          <w:p w14:paraId="750DBB8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Observaciones y cambio sugerido</w:t>
            </w:r>
          </w:p>
        </w:tc>
      </w:tr>
      <w:tr w:rsidR="00AF7E3B" w14:paraId="1797AA1A"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925D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Conocimientos conceptuales de la MTCI</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2591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F569F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 de las siguientes afirmaciones describe con mayor precisión el concepto de Medicina Tradicional, Complementaria e Integrativa (MTCI)?</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r>
          </w:p>
          <w:p w14:paraId="793A05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Sistema de terapias enfocado exclusivamente en la relajación espiritual y mística.</w:t>
            </w:r>
          </w:p>
          <w:p w14:paraId="41E647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Conjunto diverso de saberes y prácticas de atención sanitaria (ancestrales y no convencionales) orientadas al mantenimiento de la salud.</w:t>
            </w:r>
          </w:p>
          <w:p w14:paraId="3A54A8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 Grupo de prácticas empíricas diseñadas para sustituir definitivamente </w:t>
            </w:r>
            <w:r>
              <w:rPr>
                <w:rFonts w:ascii="Times New Roman" w:eastAsia="Calibri" w:hAnsi="Times New Roman" w:cs="Calibri"/>
                <w:color w:val="000000"/>
                <w:sz w:val="21"/>
                <w:szCs w:val="20"/>
              </w:rPr>
              <w:lastRenderedPageBreak/>
              <w:t>los tratamientos farmacológicos.</w:t>
            </w:r>
          </w:p>
          <w:p w14:paraId="5CCB1EE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No estoy familiarizado(a) con la definición técnica de la MTCI.</w:t>
            </w:r>
          </w:p>
          <w:p w14:paraId="776E0D3C" w14:textId="77777777" w:rsidR="00AF7E3B" w:rsidRDefault="00AF7E3B">
            <w:pPr>
              <w:spacing w:before="40" w:after="40" w:line="276" w:lineRule="auto"/>
              <w:rPr>
                <w:rFonts w:ascii="Calibri" w:eastAsia="Calibri" w:hAnsi="Calibri" w:cs="Calibri"/>
                <w:sz w:val="20"/>
                <w:szCs w:val="20"/>
              </w:rPr>
            </w:pP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3FEBE4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ED6202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9B5B4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09326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1E0103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BDB8D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0D856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68064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6A373A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mide autopercepción, no conocimiento demostrado. Incorporar una escala más equilibrada y aclarar qué se entiende por conocimiento general.</w:t>
            </w:r>
          </w:p>
        </w:tc>
      </w:tr>
      <w:tr w:rsidR="00AF7E3B" w14:paraId="4CD9C176"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0656D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Conocimientos conceptuales de la MTCI</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E1E21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500836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nivel de familiaridad tiene con la identificación de prácticas asociadas a la MTCI? (Alto/Medio/Bajo/No estoy familiarizado(a) )</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BD23E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6169AC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C3C799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7108F2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14FF4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73FF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4168A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C7C8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E55CE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Los ejemplos pueden orientar la respuesta y no representan todo el campo de la MTCI. Usar una formulación neutral e incluir “no estoy familiarizado(a)”.</w:t>
            </w:r>
          </w:p>
        </w:tc>
      </w:tr>
      <w:tr w:rsidR="00AF7E3B" w14:paraId="31082BDC"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8DFAE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 normativo básico</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82C93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2A708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De acuerdo con los principios de la Ley No. 774 (Ley de Medicina Natural, Terapias Complementarias y Productos Naturales en Nicaragua), ¿cuál de los siguientes enunciados describe correctamente su propósito dentro del Sistema Nacional de Salud?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lastRenderedPageBreak/>
              <w:br/>
            </w:r>
          </w:p>
          <w:p w14:paraId="542B97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Promover la sustitución progresiva de la atención médica y psicológica convencional por prácticas ancestrales.</w:t>
            </w:r>
            <w:r>
              <w:rPr>
                <w:rFonts w:ascii="Times New Roman" w:eastAsia="Calibri" w:hAnsi="Times New Roman" w:cs="Calibri"/>
                <w:color w:val="000000"/>
                <w:sz w:val="21"/>
                <w:szCs w:val="20"/>
              </w:rPr>
              <w:br/>
              <w:t>b) Institucionalizar la MTCI promoviendo su integración, garantizando la equidad y el derecho a la alternabilidad terapéutica.</w:t>
            </w:r>
            <w:r>
              <w:rPr>
                <w:rFonts w:ascii="Times New Roman" w:eastAsia="Calibri" w:hAnsi="Times New Roman" w:cs="Calibri"/>
                <w:color w:val="000000"/>
                <w:sz w:val="21"/>
                <w:szCs w:val="20"/>
              </w:rPr>
              <w:br/>
              <w:t>c) Facultar a todos los profesionales de la salud para prescribir libremente psicofármacos y plantas medicinales sin distinción.</w:t>
            </w:r>
            <w:r>
              <w:rPr>
                <w:rFonts w:ascii="Times New Roman" w:eastAsia="Calibri" w:hAnsi="Times New Roman" w:cs="Calibri"/>
                <w:color w:val="000000"/>
                <w:sz w:val="21"/>
                <w:szCs w:val="20"/>
              </w:rPr>
              <w:br/>
              <w:t>d) No estoy familiarizado(a) con los principios de esta ley.</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5652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A920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4BA4B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FBEAC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69F7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3E7B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1CB07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6AA73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41692B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autoevaluación legal puede sobreestimar el dominio. Definir qué aspectos de la Ley 774 se valorarán y considerar preguntas de conocimiento verificable.</w:t>
            </w:r>
          </w:p>
        </w:tc>
      </w:tr>
      <w:tr w:rsidR="00AF7E3B" w14:paraId="5A18B100"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8770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 normativo básico</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F51AE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D15CF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¿Cuál de los siguientes enunciados describe correctamente una limitación </w:t>
            </w:r>
            <w:r>
              <w:rPr>
                <w:rFonts w:ascii="Times New Roman" w:eastAsia="Calibri" w:hAnsi="Times New Roman" w:cs="Calibri"/>
                <w:color w:val="000000"/>
                <w:sz w:val="21"/>
                <w:szCs w:val="20"/>
              </w:rPr>
              <w:lastRenderedPageBreak/>
              <w:t xml:space="preserve">legal fundamental en el ejercicio de la psicología clínica en Nicaragua y la norma que la sustenta?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t>a) Restricción para emitir diagnósticos clínicos sin supervisión psiquiátrica, establecida en la Ley General de Salud.</w:t>
            </w:r>
          </w:p>
          <w:p w14:paraId="58BED6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Imposibilidad legal de prescribir psicofármacos, facultad reservada exclusivamente a médicos según la Ley No. 292 (Ley de Medicamentos y Farmacias).</w:t>
            </w:r>
          </w:p>
          <w:p w14:paraId="2C434CC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Prohibición de recomendar prácticas de autocuidado o terapias complementarias a los pacientes, según la Ley No. 774.</w:t>
            </w:r>
          </w:p>
          <w:p w14:paraId="2CE5C4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 No estoy familiarizado(a) con las </w:t>
            </w:r>
            <w:r>
              <w:rPr>
                <w:rFonts w:ascii="Times New Roman" w:eastAsia="Calibri" w:hAnsi="Times New Roman" w:cs="Calibri"/>
                <w:color w:val="000000"/>
                <w:sz w:val="21"/>
                <w:szCs w:val="20"/>
              </w:rPr>
              <w:lastRenderedPageBreak/>
              <w:t>limitaciones normativas sobre este tema.</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5BC3AD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2993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31185A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241C6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6798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15DB49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E5963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CC181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8DD45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Verificar que la Ley 292 sustente exactamente la afirmación sobre prescripción. Reformular sin presuponer una disposición legal </w:t>
            </w:r>
            <w:r>
              <w:rPr>
                <w:rFonts w:ascii="Times New Roman" w:eastAsia="Calibri" w:hAnsi="Times New Roman" w:cs="Calibri"/>
                <w:color w:val="000000"/>
                <w:sz w:val="21"/>
                <w:szCs w:val="20"/>
              </w:rPr>
              <w:lastRenderedPageBreak/>
              <w:t>específica y separar conocimiento de dominio.</w:t>
            </w:r>
          </w:p>
        </w:tc>
      </w:tr>
      <w:tr w:rsidR="00AF7E3B" w14:paraId="344863B5"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04B36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Frecuencia de uso personal</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06B1D4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4E92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En el último año (últimos 12 meses), ¿con qué frecuencia ha recurrido a prácticas de la MTCI como método de autocuidado?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t>a) Muy frecuentemente (uso diario)</w:t>
            </w:r>
            <w:r>
              <w:rPr>
                <w:rFonts w:ascii="Times New Roman" w:eastAsia="Calibri" w:hAnsi="Times New Roman" w:cs="Calibri"/>
                <w:color w:val="000000"/>
                <w:sz w:val="21"/>
                <w:szCs w:val="20"/>
              </w:rPr>
              <w:br/>
              <w:t>b) Frecuentemente (uso semanal)</w:t>
            </w:r>
            <w:r>
              <w:rPr>
                <w:rFonts w:ascii="Times New Roman" w:eastAsia="Calibri" w:hAnsi="Times New Roman" w:cs="Calibri"/>
                <w:color w:val="000000"/>
                <w:sz w:val="21"/>
                <w:szCs w:val="20"/>
              </w:rPr>
              <w:br/>
              <w:t>c) Ocasionalmente (uso mensual)</w:t>
            </w:r>
            <w:r>
              <w:rPr>
                <w:rFonts w:ascii="Times New Roman" w:eastAsia="Calibri" w:hAnsi="Times New Roman" w:cs="Calibri"/>
                <w:color w:val="000000"/>
                <w:sz w:val="21"/>
                <w:szCs w:val="20"/>
              </w:rPr>
              <w:br/>
              <w:t>d) Rara vez (1 a 2 veces al año)</w:t>
            </w:r>
            <w:r>
              <w:rPr>
                <w:rFonts w:ascii="Times New Roman" w:eastAsia="Calibri" w:hAnsi="Times New Roman" w:cs="Calibri"/>
                <w:color w:val="000000"/>
                <w:sz w:val="21"/>
                <w:szCs w:val="20"/>
              </w:rPr>
              <w:br/>
              <w:t>e) Nunca</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4E3D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A3E30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49CCD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4589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C5B6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EEE8B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07CA2B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87AA5A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322F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Ítem claro y pertinente. Precisar el intervalo temporal y mantener categorías de frecuencia mutuamente excluyentes.</w:t>
            </w:r>
          </w:p>
        </w:tc>
      </w:tr>
      <w:tr w:rsidR="00AF7E3B" w14:paraId="3CDA6D1A"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825DD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Frecuencia de uso personal</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FAEC9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83321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En el último año (últimos 12 meses), ¿con qué frecuencia ha utilizado prácticas de la MTCI para el manejo de su estrés personal?</w:t>
            </w:r>
          </w:p>
          <w:p w14:paraId="5725CADD" w14:textId="77777777" w:rsidR="00AF7E3B" w:rsidRDefault="00AF7E3B">
            <w:pPr>
              <w:spacing w:before="40" w:after="40" w:line="276" w:lineRule="auto"/>
              <w:rPr>
                <w:rFonts w:ascii="Calibri" w:eastAsia="Calibri" w:hAnsi="Calibri" w:cs="Calibri"/>
                <w:sz w:val="20"/>
                <w:szCs w:val="20"/>
              </w:rPr>
            </w:pPr>
          </w:p>
          <w:p w14:paraId="5FE45BB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Muy frecuentemente (uso diario)</w:t>
            </w:r>
          </w:p>
          <w:p w14:paraId="569EAC9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b) Frecuentemente (uso semanal)</w:t>
            </w:r>
          </w:p>
          <w:p w14:paraId="204F9F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Ocasionalmente (uso mensual)</w:t>
            </w:r>
          </w:p>
          <w:p w14:paraId="29AE92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Rara vez (1 a 2 veces al año)</w:t>
            </w:r>
          </w:p>
          <w:p w14:paraId="29366D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 Nunca / No utilizo estas prácticas</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1661A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DAD989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7C4A1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D714C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E8BFC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5558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44375D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0C9F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E458A6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expresión “integra prácticas” presupone uso. Reformular: “En el último año, ¿con qué frecuencia ha utilizado…?”, incluyendo “Nunca”.</w:t>
            </w:r>
          </w:p>
        </w:tc>
      </w:tr>
      <w:tr w:rsidR="00AF7E3B" w14:paraId="4B43E67A"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984B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Experiencias de bienestar</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8E709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8134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En caso de haber utilizado prácticas de la MTCI, ¿cómo describe los cambios o efectos psicofisiológicos que ha experimentado personalmente?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t>a) Efectos muy favorables (alto nivel de bienestar/alivio)</w:t>
            </w:r>
            <w:r>
              <w:rPr>
                <w:rFonts w:ascii="Times New Roman" w:eastAsia="Calibri" w:hAnsi="Times New Roman" w:cs="Calibri"/>
                <w:color w:val="000000"/>
                <w:sz w:val="21"/>
                <w:szCs w:val="20"/>
              </w:rPr>
              <w:br/>
              <w:t>b) Efectos favorables (nivel moderado de bienestar/alivio)</w:t>
            </w:r>
            <w:r>
              <w:rPr>
                <w:rFonts w:ascii="Times New Roman" w:eastAsia="Calibri" w:hAnsi="Times New Roman" w:cs="Calibri"/>
                <w:color w:val="000000"/>
                <w:sz w:val="21"/>
                <w:szCs w:val="20"/>
              </w:rPr>
              <w:br/>
              <w:t>c) Ausencia de cambios (ningún efecto percibido)</w:t>
            </w:r>
            <w:r>
              <w:rPr>
                <w:rFonts w:ascii="Times New Roman" w:eastAsia="Calibri" w:hAnsi="Times New Roman" w:cs="Calibri"/>
                <w:color w:val="000000"/>
                <w:sz w:val="21"/>
                <w:szCs w:val="20"/>
              </w:rPr>
              <w:br/>
              <w:t>d) Efectos desfavorables (malestar o experiencias negativas)</w:t>
            </w:r>
            <w:r>
              <w:rPr>
                <w:rFonts w:ascii="Times New Roman" w:eastAsia="Calibri" w:hAnsi="Times New Roman" w:cs="Calibri"/>
                <w:color w:val="000000"/>
                <w:sz w:val="21"/>
                <w:szCs w:val="20"/>
              </w:rPr>
              <w:br/>
              <w:t xml:space="preserve">e) No he </w:t>
            </w:r>
            <w:r>
              <w:rPr>
                <w:rFonts w:ascii="Times New Roman" w:eastAsia="Calibri" w:hAnsi="Times New Roman" w:cs="Calibri"/>
                <w:color w:val="000000"/>
                <w:sz w:val="21"/>
                <w:szCs w:val="20"/>
              </w:rPr>
              <w:lastRenderedPageBreak/>
              <w:t>utilizado estas prácticas.</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B8C9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836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2BE15E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15BDC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C22EA7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8A37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8848D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65E2B8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B8BD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 ítem presupone uso y beneficio. Incorporar “No he utilizado MTCI” y preguntar por cambios percibidos, incluidos ausencia de cambio o efectos desfavorables.</w:t>
            </w:r>
          </w:p>
        </w:tc>
      </w:tr>
      <w:tr w:rsidR="00AF7E3B" w14:paraId="474567B9"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6EDC1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26C8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CE918B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 es su postura profesional frente a la pertinencia de abordar la MTCI en el espacio psicoterapéutico (específicamente mediante psicoeducación, acompañamiento del autocuidado del paciente o derivación a externos), diferenciándola de la aplicación clínica directa?</w:t>
            </w:r>
          </w:p>
          <w:p w14:paraId="45656371" w14:textId="77777777" w:rsidR="00AF7E3B" w:rsidRDefault="00AF7E3B">
            <w:pPr>
              <w:spacing w:before="40" w:after="40" w:line="276" w:lineRule="auto"/>
              <w:rPr>
                <w:rFonts w:ascii="Calibri" w:eastAsia="Calibri" w:hAnsi="Calibri" w:cs="Calibri"/>
                <w:sz w:val="20"/>
                <w:szCs w:val="20"/>
              </w:rPr>
            </w:pPr>
          </w:p>
          <w:p w14:paraId="5DA4CC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Favorable</w:t>
            </w:r>
          </w:p>
          <w:p w14:paraId="1650C9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Neutral</w:t>
            </w:r>
          </w:p>
          <w:p w14:paraId="3445B01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Indiferente</w:t>
            </w:r>
          </w:p>
          <w:p w14:paraId="7080FD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Desfavorable</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9A67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179FF1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03AFF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79DF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88A93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7516C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9B6C4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3A08D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1500E6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Definir “integrar elementos” y diferenciar psicoeducación, autocuidado, acompañamiento y derivación. Evitar sugerir que la MTCI debe incorporarse en terapia.</w:t>
            </w:r>
          </w:p>
        </w:tc>
      </w:tr>
      <w:tr w:rsidR="00AF7E3B" w14:paraId="0930137C"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A90A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F2CF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090EC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tipo de efecto considera que tiene el uso de la MTCI sobre la regulación psicofisiológica del consultante?</w:t>
            </w:r>
          </w:p>
          <w:p w14:paraId="5F89B247" w14:textId="77777777" w:rsidR="00AF7E3B" w:rsidRDefault="00AF7E3B">
            <w:pPr>
              <w:spacing w:before="40" w:after="40" w:line="276" w:lineRule="auto"/>
              <w:rPr>
                <w:rFonts w:ascii="Calibri" w:eastAsia="Calibri" w:hAnsi="Calibri" w:cs="Calibri"/>
                <w:sz w:val="20"/>
                <w:szCs w:val="20"/>
              </w:rPr>
            </w:pPr>
          </w:p>
          <w:p w14:paraId="408925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Efecto muy favorable</w:t>
            </w:r>
          </w:p>
          <w:p w14:paraId="6871C7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b) Efecto favorable</w:t>
            </w:r>
          </w:p>
          <w:p w14:paraId="6FF1B02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Ningún efecto (Impacto neutro)</w:t>
            </w:r>
          </w:p>
          <w:p w14:paraId="25FECC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Efecto desfavorable</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AE849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5D4C9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5082B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5B481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E91E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50EB5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61E66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7D046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C1EEB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escala Favorable/Neutral/Desfavorable no responde a “en qué medida”. Además, “favorece” induce una valoración positiva. Reformular de manera neutral y ajustar opciones.</w:t>
            </w:r>
          </w:p>
        </w:tc>
      </w:tr>
      <w:tr w:rsidR="00AF7E3B" w14:paraId="4A384DC3"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468272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AB207D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E377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¿Cómo evalúa su nivel de preparación actual para realizar psicoeducación sobre la MTCI a un consultante, manteniendo claros los límites profesionales y los criterios éticos de la psicología clínica?</w:t>
            </w:r>
          </w:p>
          <w:p w14:paraId="2365C296" w14:textId="77777777" w:rsidR="00AF7E3B" w:rsidRDefault="00AF7E3B">
            <w:pPr>
              <w:spacing w:before="40" w:after="40" w:line="276" w:lineRule="auto"/>
              <w:rPr>
                <w:rFonts w:ascii="Calibri" w:eastAsia="Calibri" w:hAnsi="Calibri" w:cs="Calibri"/>
                <w:sz w:val="20"/>
                <w:szCs w:val="20"/>
              </w:rPr>
            </w:pPr>
          </w:p>
          <w:p w14:paraId="11E6ABA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Preparación amplia</w:t>
            </w:r>
          </w:p>
          <w:p w14:paraId="595380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Preparación suficiente</w:t>
            </w:r>
          </w:p>
          <w:p w14:paraId="7372CB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Preparación insuficiente</w:t>
            </w:r>
          </w:p>
          <w:p w14:paraId="15EB9D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Preparación nula</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B0171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16543E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4EA20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4FDE6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747A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99FE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D761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B17F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7E52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Psicoeducación y derivación son competencias distintas. Separarlas en dos ítems y ampliar la escala; concordar “preparación” con “nula”.</w:t>
            </w:r>
          </w:p>
        </w:tc>
      </w:tr>
      <w:tr w:rsidR="00AF7E3B" w14:paraId="28A197D6"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D0C016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09F15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0C83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¿Cómo evalúa su nivel de preparación actual para realizar una derivación clínica e informada hacia fuentes de derivación de </w:t>
            </w:r>
            <w:r>
              <w:rPr>
                <w:rFonts w:ascii="Times New Roman" w:eastAsia="Calibri" w:hAnsi="Times New Roman" w:cs="Calibri"/>
                <w:color w:val="000000"/>
                <w:sz w:val="21"/>
                <w:szCs w:val="20"/>
              </w:rPr>
              <w:lastRenderedPageBreak/>
              <w:t>MTCI formalmente reconocidas?</w:t>
            </w:r>
          </w:p>
          <w:p w14:paraId="651F5A17" w14:textId="77777777" w:rsidR="00AF7E3B" w:rsidRDefault="00AF7E3B">
            <w:pPr>
              <w:spacing w:before="40" w:after="40" w:line="276" w:lineRule="auto"/>
              <w:rPr>
                <w:rFonts w:ascii="Calibri" w:eastAsia="Calibri" w:hAnsi="Calibri" w:cs="Calibri"/>
                <w:sz w:val="20"/>
                <w:szCs w:val="20"/>
              </w:rPr>
            </w:pPr>
          </w:p>
          <w:p w14:paraId="7ED00D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Preparación amplia</w:t>
            </w:r>
          </w:p>
          <w:p w14:paraId="0EA7BB3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Preparación suficiente</w:t>
            </w:r>
          </w:p>
          <w:p w14:paraId="53C541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Preparación insuficiente</w:t>
            </w:r>
          </w:p>
          <w:p w14:paraId="5172CC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Preparación nula</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164188" w14:textId="77777777" w:rsidR="00AF7E3B" w:rsidRDefault="00AF7E3B">
            <w:pPr>
              <w:spacing w:before="40" w:after="40" w:line="276" w:lineRule="auto"/>
              <w:rPr>
                <w:rFonts w:ascii="Calibri" w:eastAsia="Calibri" w:hAnsi="Calibri" w:cs="Calibri"/>
                <w:sz w:val="20"/>
                <w:szCs w:val="20"/>
              </w:rPr>
            </w:pP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DCD805" w14:textId="77777777" w:rsidR="00AF7E3B" w:rsidRDefault="00AF7E3B">
            <w:pPr>
              <w:spacing w:before="40" w:after="40" w:line="276" w:lineRule="auto"/>
              <w:rPr>
                <w:rFonts w:ascii="Calibri" w:eastAsia="Calibri" w:hAnsi="Calibri" w:cs="Calibri"/>
                <w:sz w:val="20"/>
                <w:szCs w:val="20"/>
              </w:rPr>
            </w:pP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F581AF1" w14:textId="77777777" w:rsidR="00AF7E3B" w:rsidRDefault="00AF7E3B">
            <w:pPr>
              <w:spacing w:before="40" w:after="40" w:line="276" w:lineRule="auto"/>
              <w:rPr>
                <w:rFonts w:ascii="Calibri" w:eastAsia="Calibri" w:hAnsi="Calibri" w:cs="Calibri"/>
                <w:sz w:val="20"/>
                <w:szCs w:val="20"/>
              </w:rPr>
            </w:pP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0E9BAA" w14:textId="77777777" w:rsidR="00AF7E3B" w:rsidRDefault="00AF7E3B">
            <w:pPr>
              <w:spacing w:before="40" w:after="40" w:line="276" w:lineRule="auto"/>
              <w:rPr>
                <w:rFonts w:ascii="Calibri" w:eastAsia="Calibri" w:hAnsi="Calibri" w:cs="Calibri"/>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76BC60" w14:textId="77777777" w:rsidR="00AF7E3B" w:rsidRDefault="00AF7E3B">
            <w:pPr>
              <w:spacing w:before="40" w:after="40" w:line="276" w:lineRule="auto"/>
              <w:rPr>
                <w:rFonts w:ascii="Calibri" w:eastAsia="Calibri" w:hAnsi="Calibri" w:cs="Calibri"/>
                <w:sz w:val="20"/>
                <w:szCs w:val="20"/>
              </w:rPr>
            </w:pP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256CD8" w14:textId="77777777" w:rsidR="00AF7E3B" w:rsidRDefault="00AF7E3B">
            <w:pPr>
              <w:spacing w:before="40" w:after="40" w:line="276" w:lineRule="auto"/>
              <w:rPr>
                <w:rFonts w:ascii="Calibri" w:eastAsia="Calibri" w:hAnsi="Calibri" w:cs="Calibri"/>
                <w:sz w:val="20"/>
                <w:szCs w:val="20"/>
              </w:rPr>
            </w:pP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1CD5643" w14:textId="77777777" w:rsidR="00AF7E3B" w:rsidRDefault="00AF7E3B">
            <w:pPr>
              <w:spacing w:before="40" w:after="40" w:line="276" w:lineRule="auto"/>
              <w:rPr>
                <w:rFonts w:ascii="Calibri" w:eastAsia="Calibri" w:hAnsi="Calibri" w:cs="Calibri"/>
                <w:sz w:val="20"/>
                <w:szCs w:val="20"/>
              </w:rPr>
            </w:pP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D73203C" w14:textId="77777777" w:rsidR="00AF7E3B" w:rsidRDefault="00AF7E3B">
            <w:pPr>
              <w:spacing w:before="40" w:after="40" w:line="276" w:lineRule="auto"/>
              <w:rPr>
                <w:rFonts w:ascii="Calibri" w:eastAsia="Calibri" w:hAnsi="Calibri" w:cs="Calibri"/>
                <w:sz w:val="20"/>
                <w:szCs w:val="20"/>
              </w:rPr>
            </w:pP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4A853BE" w14:textId="77777777" w:rsidR="00AF7E3B" w:rsidRDefault="00AF7E3B">
            <w:pPr>
              <w:spacing w:before="40" w:after="40" w:line="276" w:lineRule="auto"/>
              <w:rPr>
                <w:rFonts w:ascii="Calibri" w:eastAsia="Calibri" w:hAnsi="Calibri" w:cs="Calibri"/>
                <w:sz w:val="20"/>
                <w:szCs w:val="20"/>
              </w:rPr>
            </w:pPr>
          </w:p>
        </w:tc>
      </w:tr>
      <w:tr w:rsidR="00AF7E3B" w14:paraId="5A8C0A22"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A4AB1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Reconocimiento de prácticas de MTCI</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E7DD8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CED960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continuación, se presenta el listado agrupado de prácticas reconocidas oficialmente (Ley 774). Por favor, marque TODAS aquellas de las que usted tenga algún conocimiento. (Checklist de opción múltiple agrupado en: </w:t>
            </w:r>
          </w:p>
          <w:p w14:paraId="01A13ABA" w14:textId="77777777" w:rsidR="00AF7E3B" w:rsidRDefault="00AF7E3B">
            <w:pPr>
              <w:spacing w:before="40" w:after="40" w:line="276" w:lineRule="auto"/>
              <w:rPr>
                <w:rFonts w:ascii="Calibri" w:eastAsia="Calibri" w:hAnsi="Calibri" w:cs="Calibri"/>
                <w:sz w:val="20"/>
                <w:szCs w:val="20"/>
              </w:rPr>
            </w:pPr>
          </w:p>
          <w:p w14:paraId="21569D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Cat. A: Med. Medicina Natural y Enfoques Generales</w:t>
            </w:r>
            <w:r>
              <w:rPr>
                <w:rFonts w:ascii="Times New Roman" w:eastAsia="Calibri" w:hAnsi="Times New Roman" w:cs="Calibri"/>
                <w:color w:val="000000"/>
                <w:sz w:val="21"/>
                <w:szCs w:val="20"/>
              </w:rPr>
              <w:br/>
              <w:t>Fitoterapia / Herbolaria (Uso de plantas medicinales)</w:t>
            </w:r>
          </w:p>
          <w:p w14:paraId="12D8BC9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Medicina Holística / </w:t>
            </w:r>
            <w:r>
              <w:rPr>
                <w:rFonts w:ascii="Times New Roman" w:eastAsia="Calibri" w:hAnsi="Times New Roman" w:cs="Calibri"/>
                <w:color w:val="000000"/>
                <w:sz w:val="21"/>
                <w:szCs w:val="20"/>
              </w:rPr>
              <w:lastRenderedPageBreak/>
              <w:t>Integrativa / Naturo-Ortopática</w:t>
            </w:r>
          </w:p>
          <w:p w14:paraId="1FC89C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Medicina Ayurveda (Yoga, Meditación, Ejercicios de respiración)</w:t>
            </w:r>
          </w:p>
          <w:p w14:paraId="6E202BB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Iridología</w:t>
            </w:r>
          </w:p>
          <w:p w14:paraId="633909F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 Medicina Germánica</w:t>
            </w:r>
          </w:p>
          <w:p w14:paraId="1E40371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Ninguna</w:t>
            </w:r>
          </w:p>
          <w:p w14:paraId="208EA94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Otro:, </w:t>
            </w:r>
          </w:p>
          <w:p w14:paraId="1C00D18D" w14:textId="77777777" w:rsidR="00AF7E3B" w:rsidRDefault="00AF7E3B">
            <w:pPr>
              <w:spacing w:before="40" w:after="40" w:line="276" w:lineRule="auto"/>
              <w:rPr>
                <w:rFonts w:ascii="Calibri" w:eastAsia="Calibri" w:hAnsi="Calibri" w:cs="Calibri"/>
                <w:sz w:val="20"/>
                <w:szCs w:val="20"/>
              </w:rPr>
            </w:pPr>
          </w:p>
          <w:p w14:paraId="6673D0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Cat. B: Terapias Complementarias (Físicas, Manuales y Naturistas)</w:t>
            </w:r>
          </w:p>
          <w:p w14:paraId="03FFC9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Masajes (terapéutico, relajante, sueco, reductivo, etc.)</w:t>
            </w:r>
          </w:p>
          <w:p w14:paraId="06CECA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Quiropraxia</w:t>
            </w:r>
          </w:p>
          <w:p w14:paraId="463CB2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Reflexología / Digitopuntura / Acupuntura</w:t>
            </w:r>
          </w:p>
          <w:p w14:paraId="21A5265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Hidroterapia / Sauna / Helioterapia / Geoterapia (Barroterapia)</w:t>
            </w:r>
          </w:p>
          <w:p w14:paraId="57BBA6D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Ayunoterapia / Nutracéuticos</w:t>
            </w:r>
          </w:p>
          <w:p w14:paraId="54FCC0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Ninguna</w:t>
            </w:r>
          </w:p>
          <w:p w14:paraId="7F6752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Otros:</w:t>
            </w:r>
          </w:p>
          <w:p w14:paraId="39D111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p w14:paraId="2494C0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Cat. C: Terapias Complementaria</w:t>
            </w:r>
            <w:r>
              <w:rPr>
                <w:rFonts w:ascii="Times New Roman" w:eastAsia="Calibri" w:hAnsi="Times New Roman" w:cs="Calibri"/>
                <w:color w:val="000000"/>
                <w:sz w:val="21"/>
                <w:szCs w:val="20"/>
              </w:rPr>
              <w:lastRenderedPageBreak/>
              <w:t>s (Energéticas y Psicoemocionales)</w:t>
            </w:r>
          </w:p>
          <w:p w14:paraId="7997CE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Aromaterapia / Terapia Floral / Arte Terapia</w:t>
            </w:r>
          </w:p>
          <w:p w14:paraId="4FCD2A9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Curación Energética / Reiki / Sanación Pránica</w:t>
            </w:r>
          </w:p>
          <w:p w14:paraId="0CE82DD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Psicoterapia Pránica</w:t>
            </w:r>
          </w:p>
          <w:p w14:paraId="423347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Constelaciones Familiares / Hipnosis</w:t>
            </w:r>
          </w:p>
          <w:p w14:paraId="4439B58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Ninguna</w:t>
            </w:r>
          </w:p>
          <w:p w14:paraId="74F60D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Otros:</w:t>
            </w:r>
          </w:p>
          <w:p w14:paraId="1E675134" w14:textId="77777777" w:rsidR="00AF7E3B" w:rsidRDefault="00AF7E3B">
            <w:pPr>
              <w:spacing w:before="40" w:after="40" w:line="276" w:lineRule="auto"/>
              <w:rPr>
                <w:rFonts w:ascii="Calibri" w:eastAsia="Calibri" w:hAnsi="Calibri" w:cs="Calibri"/>
                <w:sz w:val="20"/>
                <w:szCs w:val="20"/>
              </w:rPr>
            </w:pP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A302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4A75E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3E9F9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22063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8E14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C7A7D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E7EC7F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0C9EE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DD25E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Incorporar el listado completo en el instrumento, citar la fuente legal exacta y añadir “Ninguna” y “Otra”. El total del instrumento es 11, no 10.</w:t>
            </w:r>
          </w:p>
        </w:tc>
      </w:tr>
    </w:tbl>
    <w:p w14:paraId="496D9983"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lastRenderedPageBreak/>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p>
    <w:tbl>
      <w:tblPr>
        <w:tblStyle w:val="af6"/>
        <w:tblW w:w="856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65"/>
        <w:gridCol w:w="939"/>
        <w:gridCol w:w="1751"/>
        <w:gridCol w:w="796"/>
        <w:gridCol w:w="3817"/>
      </w:tblGrid>
      <w:tr w:rsidR="00AF7E3B" w14:paraId="7A6B05E2" w14:textId="77777777">
        <w:trPr>
          <w:tblHeader/>
          <w:jc w:val="center"/>
        </w:trPr>
        <w:tc>
          <w:tcPr>
            <w:tcW w:w="1265" w:type="dxa"/>
            <w:tcBorders>
              <w:bottom w:val="single" w:sz="6" w:space="0" w:color="auto"/>
            </w:tcBorders>
            <w:shd w:val="clear" w:color="auto" w:fill="164B73"/>
            <w:tcMar>
              <w:top w:w="55" w:type="dxa"/>
              <w:left w:w="65" w:type="dxa"/>
              <w:bottom w:w="55" w:type="dxa"/>
              <w:right w:w="65" w:type="dxa"/>
            </w:tcMar>
            <w:vAlign w:val="center"/>
          </w:tcPr>
          <w:p w14:paraId="0CA7044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Total de ítems</w:t>
            </w:r>
          </w:p>
        </w:tc>
        <w:tc>
          <w:tcPr>
            <w:tcW w:w="939" w:type="dxa"/>
            <w:tcBorders>
              <w:bottom w:val="single" w:sz="6" w:space="0" w:color="auto"/>
            </w:tcBorders>
            <w:shd w:val="clear" w:color="auto" w:fill="164B73"/>
            <w:tcMar>
              <w:top w:w="55" w:type="dxa"/>
              <w:left w:w="65" w:type="dxa"/>
              <w:bottom w:w="55" w:type="dxa"/>
              <w:right w:w="65" w:type="dxa"/>
            </w:tcMar>
            <w:vAlign w:val="center"/>
          </w:tcPr>
          <w:p w14:paraId="7E5C72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Mantener</w:t>
            </w:r>
          </w:p>
        </w:tc>
        <w:tc>
          <w:tcPr>
            <w:tcW w:w="1751" w:type="dxa"/>
            <w:tcBorders>
              <w:bottom w:val="single" w:sz="6" w:space="0" w:color="auto"/>
            </w:tcBorders>
            <w:shd w:val="clear" w:color="auto" w:fill="164B73"/>
            <w:tcMar>
              <w:top w:w="55" w:type="dxa"/>
              <w:left w:w="65" w:type="dxa"/>
              <w:bottom w:w="55" w:type="dxa"/>
              <w:right w:w="65" w:type="dxa"/>
            </w:tcMar>
            <w:vAlign w:val="center"/>
          </w:tcPr>
          <w:p w14:paraId="3BA4A6F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Modificar / reubicar</w:t>
            </w:r>
          </w:p>
        </w:tc>
        <w:tc>
          <w:tcPr>
            <w:tcW w:w="796" w:type="dxa"/>
            <w:tcBorders>
              <w:bottom w:val="single" w:sz="6" w:space="0" w:color="auto"/>
            </w:tcBorders>
            <w:shd w:val="clear" w:color="auto" w:fill="164B73"/>
            <w:tcMar>
              <w:top w:w="55" w:type="dxa"/>
              <w:left w:w="65" w:type="dxa"/>
              <w:bottom w:w="55" w:type="dxa"/>
              <w:right w:w="65" w:type="dxa"/>
            </w:tcMar>
            <w:vAlign w:val="center"/>
          </w:tcPr>
          <w:p w14:paraId="36A5BC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Eliminar</w:t>
            </w:r>
          </w:p>
        </w:tc>
        <w:tc>
          <w:tcPr>
            <w:tcW w:w="3817" w:type="dxa"/>
            <w:tcBorders>
              <w:bottom w:val="single" w:sz="6" w:space="0" w:color="auto"/>
            </w:tcBorders>
            <w:shd w:val="clear" w:color="auto" w:fill="164B73"/>
            <w:tcMar>
              <w:top w:w="55" w:type="dxa"/>
              <w:left w:w="65" w:type="dxa"/>
              <w:bottom w:w="55" w:type="dxa"/>
              <w:right w:w="65" w:type="dxa"/>
            </w:tcMar>
            <w:vAlign w:val="center"/>
          </w:tcPr>
          <w:p w14:paraId="0F4F909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Valoración general</w:t>
            </w:r>
          </w:p>
        </w:tc>
      </w:tr>
      <w:tr w:rsidR="00AF7E3B" w14:paraId="60C0BDDA" w14:textId="77777777">
        <w:trPr>
          <w:jc w:val="center"/>
        </w:trPr>
        <w:tc>
          <w:tcPr>
            <w:tcW w:w="1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6CDBA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6BE2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75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D3C15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79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CACE5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381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E935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 Válido   [X] Válido con ajustes   [ ] No válido</w:t>
            </w:r>
          </w:p>
        </w:tc>
      </w:tr>
    </w:tbl>
    <w:p w14:paraId="5D4034A0" w14:textId="77777777" w:rsidR="00AF7E3B" w:rsidRDefault="00AF7E3B">
      <w:pPr>
        <w:spacing w:line="240" w:lineRule="auto"/>
        <w:rPr>
          <w:rFonts w:ascii="Calibri" w:eastAsia="Calibri" w:hAnsi="Calibri" w:cs="Calibri"/>
          <w:sz w:val="20"/>
          <w:szCs w:val="20"/>
        </w:rPr>
      </w:pPr>
    </w:p>
    <w:p w14:paraId="032FD59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13.2. Matriz de validación - Entrevista semiestructurada sobre prácticas de la MTCI en Estelí</w:t>
      </w:r>
    </w:p>
    <w:p w14:paraId="5D20BD5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Instrucción para la persona experta: valore cada ítem con Sí, No o N/A. En “Decisión”, indique Mantener, Modificar, Reubicar o Eliminar. Justifique los cambios en la última columna.</w:t>
      </w:r>
    </w:p>
    <w:tbl>
      <w:tblPr>
        <w:tblStyle w:val="af7"/>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4470"/>
        <w:gridCol w:w="2860"/>
        <w:gridCol w:w="1498"/>
      </w:tblGrid>
      <w:tr w:rsidR="00AF7E3B" w14:paraId="10BEE13A" w14:textId="77777777">
        <w:trPr>
          <w:jc w:val="center"/>
        </w:trPr>
        <w:tc>
          <w:tcPr>
            <w:tcW w:w="4470" w:type="dxa"/>
            <w:tcBorders>
              <w:bottom w:val="single" w:sz="6" w:space="0" w:color="auto"/>
            </w:tcBorders>
            <w:shd w:val="clear" w:color="auto" w:fill="EAF3F8"/>
            <w:tcMar>
              <w:top w:w="55" w:type="dxa"/>
              <w:left w:w="65" w:type="dxa"/>
              <w:bottom w:w="55" w:type="dxa"/>
              <w:right w:w="65" w:type="dxa"/>
            </w:tcMar>
            <w:vAlign w:val="center"/>
          </w:tcPr>
          <w:p w14:paraId="4C0BBB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Instrumento: I2 https://forms.gle/GHZGWQmSm6r7TKu47</w:t>
            </w:r>
          </w:p>
        </w:tc>
        <w:tc>
          <w:tcPr>
            <w:tcW w:w="2860" w:type="dxa"/>
            <w:tcBorders>
              <w:bottom w:val="single" w:sz="6" w:space="0" w:color="auto"/>
            </w:tcBorders>
            <w:shd w:val="clear" w:color="auto" w:fill="EAF3F8"/>
            <w:tcMar>
              <w:top w:w="55" w:type="dxa"/>
              <w:left w:w="65" w:type="dxa"/>
              <w:bottom w:w="55" w:type="dxa"/>
              <w:right w:w="65" w:type="dxa"/>
            </w:tcMar>
            <w:vAlign w:val="center"/>
          </w:tcPr>
          <w:p w14:paraId="7929A28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Experto(a): Dr. Cliffor Jerry Herrera Castrillo</w:t>
            </w:r>
          </w:p>
        </w:tc>
        <w:tc>
          <w:tcPr>
            <w:tcW w:w="1498" w:type="dxa"/>
            <w:tcBorders>
              <w:bottom w:val="single" w:sz="6" w:space="0" w:color="auto"/>
            </w:tcBorders>
            <w:shd w:val="clear" w:color="auto" w:fill="EAF3F8"/>
            <w:tcMar>
              <w:top w:w="55" w:type="dxa"/>
              <w:left w:w="65" w:type="dxa"/>
              <w:bottom w:w="55" w:type="dxa"/>
              <w:right w:w="65" w:type="dxa"/>
            </w:tcMar>
            <w:vAlign w:val="center"/>
          </w:tcPr>
          <w:p w14:paraId="4D4CA7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Fecha: 02/08/2026</w:t>
            </w:r>
          </w:p>
        </w:tc>
      </w:tr>
    </w:tbl>
    <w:p w14:paraId="05D33A80" w14:textId="77777777" w:rsidR="00AF7E3B" w:rsidRDefault="00AF7E3B">
      <w:pPr>
        <w:spacing w:line="240" w:lineRule="auto"/>
        <w:rPr>
          <w:rFonts w:ascii="Calibri" w:eastAsia="Calibri" w:hAnsi="Calibri" w:cs="Calibri"/>
          <w:sz w:val="20"/>
          <w:szCs w:val="20"/>
        </w:rPr>
      </w:pPr>
    </w:p>
    <w:tbl>
      <w:tblPr>
        <w:tblStyle w:val="af8"/>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181"/>
        <w:gridCol w:w="359"/>
        <w:gridCol w:w="2322"/>
        <w:gridCol w:w="334"/>
        <w:gridCol w:w="267"/>
        <w:gridCol w:w="347"/>
        <w:gridCol w:w="499"/>
        <w:gridCol w:w="524"/>
        <w:gridCol w:w="379"/>
        <w:gridCol w:w="399"/>
        <w:gridCol w:w="807"/>
        <w:gridCol w:w="1410"/>
      </w:tblGrid>
      <w:tr w:rsidR="00AF7E3B" w14:paraId="581C43A5" w14:textId="77777777">
        <w:trPr>
          <w:tblHeader/>
          <w:jc w:val="center"/>
        </w:trPr>
        <w:tc>
          <w:tcPr>
            <w:tcW w:w="1181" w:type="dxa"/>
            <w:tcBorders>
              <w:bottom w:val="single" w:sz="6" w:space="0" w:color="auto"/>
            </w:tcBorders>
            <w:shd w:val="clear" w:color="auto" w:fill="164B73"/>
            <w:tcMar>
              <w:top w:w="55" w:type="dxa"/>
              <w:left w:w="65" w:type="dxa"/>
              <w:bottom w:w="55" w:type="dxa"/>
              <w:right w:w="65" w:type="dxa"/>
            </w:tcMar>
            <w:vAlign w:val="center"/>
          </w:tcPr>
          <w:p w14:paraId="1377FE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lastRenderedPageBreak/>
              <w:t>Dimensión / categoría</w:t>
            </w:r>
          </w:p>
        </w:tc>
        <w:tc>
          <w:tcPr>
            <w:tcW w:w="359" w:type="dxa"/>
            <w:tcBorders>
              <w:bottom w:val="single" w:sz="6" w:space="0" w:color="auto"/>
            </w:tcBorders>
            <w:shd w:val="clear" w:color="auto" w:fill="164B73"/>
            <w:tcMar>
              <w:top w:w="55" w:type="dxa"/>
              <w:left w:w="65" w:type="dxa"/>
              <w:bottom w:w="55" w:type="dxa"/>
              <w:right w:w="65" w:type="dxa"/>
            </w:tcMar>
            <w:vAlign w:val="center"/>
          </w:tcPr>
          <w:p w14:paraId="7D69FD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N.º</w:t>
            </w:r>
          </w:p>
        </w:tc>
        <w:tc>
          <w:tcPr>
            <w:tcW w:w="2322" w:type="dxa"/>
            <w:tcBorders>
              <w:bottom w:val="single" w:sz="6" w:space="0" w:color="auto"/>
            </w:tcBorders>
            <w:shd w:val="clear" w:color="auto" w:fill="164B73"/>
            <w:tcMar>
              <w:top w:w="55" w:type="dxa"/>
              <w:left w:w="65" w:type="dxa"/>
              <w:bottom w:w="55" w:type="dxa"/>
              <w:right w:w="65" w:type="dxa"/>
            </w:tcMar>
            <w:vAlign w:val="center"/>
          </w:tcPr>
          <w:p w14:paraId="662A96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 o pregunta</w:t>
            </w:r>
          </w:p>
        </w:tc>
        <w:tc>
          <w:tcPr>
            <w:tcW w:w="334" w:type="dxa"/>
            <w:tcBorders>
              <w:bottom w:val="single" w:sz="6" w:space="0" w:color="auto"/>
            </w:tcBorders>
            <w:shd w:val="clear" w:color="auto" w:fill="164B73"/>
            <w:tcMar>
              <w:top w:w="55" w:type="dxa"/>
              <w:left w:w="65" w:type="dxa"/>
              <w:bottom w:w="55" w:type="dxa"/>
              <w:right w:w="65" w:type="dxa"/>
            </w:tcMar>
            <w:vAlign w:val="center"/>
          </w:tcPr>
          <w:p w14:paraId="0AEA2B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w:t>
            </w:r>
          </w:p>
        </w:tc>
        <w:tc>
          <w:tcPr>
            <w:tcW w:w="267" w:type="dxa"/>
            <w:tcBorders>
              <w:bottom w:val="single" w:sz="6" w:space="0" w:color="auto"/>
            </w:tcBorders>
            <w:shd w:val="clear" w:color="auto" w:fill="164B73"/>
            <w:tcMar>
              <w:top w:w="55" w:type="dxa"/>
              <w:left w:w="65" w:type="dxa"/>
              <w:bottom w:w="55" w:type="dxa"/>
              <w:right w:w="65" w:type="dxa"/>
            </w:tcMar>
            <w:vAlign w:val="center"/>
          </w:tcPr>
          <w:p w14:paraId="54A4BB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CI</w:t>
            </w:r>
          </w:p>
        </w:tc>
        <w:tc>
          <w:tcPr>
            <w:tcW w:w="347" w:type="dxa"/>
            <w:tcBorders>
              <w:bottom w:val="single" w:sz="6" w:space="0" w:color="auto"/>
            </w:tcBorders>
            <w:shd w:val="clear" w:color="auto" w:fill="164B73"/>
            <w:tcMar>
              <w:top w:w="55" w:type="dxa"/>
              <w:left w:w="65" w:type="dxa"/>
              <w:bottom w:w="55" w:type="dxa"/>
              <w:right w:w="65" w:type="dxa"/>
            </w:tcMar>
            <w:vAlign w:val="center"/>
          </w:tcPr>
          <w:p w14:paraId="4EB36C3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SIR</w:t>
            </w:r>
          </w:p>
        </w:tc>
        <w:tc>
          <w:tcPr>
            <w:tcW w:w="499" w:type="dxa"/>
            <w:tcBorders>
              <w:bottom w:val="single" w:sz="6" w:space="0" w:color="auto"/>
            </w:tcBorders>
            <w:shd w:val="clear" w:color="auto" w:fill="164B73"/>
            <w:tcMar>
              <w:top w:w="55" w:type="dxa"/>
              <w:left w:w="65" w:type="dxa"/>
              <w:bottom w:w="55" w:type="dxa"/>
              <w:right w:w="65" w:type="dxa"/>
            </w:tcMar>
            <w:vAlign w:val="center"/>
          </w:tcPr>
          <w:p w14:paraId="544C61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RAPE</w:t>
            </w:r>
          </w:p>
        </w:tc>
        <w:tc>
          <w:tcPr>
            <w:tcW w:w="524" w:type="dxa"/>
            <w:tcBorders>
              <w:bottom w:val="single" w:sz="6" w:space="0" w:color="auto"/>
            </w:tcBorders>
            <w:shd w:val="clear" w:color="auto" w:fill="164B73"/>
            <w:tcMar>
              <w:top w:w="55" w:type="dxa"/>
              <w:left w:w="65" w:type="dxa"/>
              <w:bottom w:w="55" w:type="dxa"/>
              <w:right w:w="65" w:type="dxa"/>
            </w:tcMar>
            <w:vAlign w:val="center"/>
          </w:tcPr>
          <w:p w14:paraId="1144BF8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RODS</w:t>
            </w:r>
          </w:p>
        </w:tc>
        <w:tc>
          <w:tcPr>
            <w:tcW w:w="379" w:type="dxa"/>
            <w:tcBorders>
              <w:bottom w:val="single" w:sz="6" w:space="0" w:color="auto"/>
            </w:tcBorders>
            <w:shd w:val="clear" w:color="auto" w:fill="164B73"/>
            <w:tcMar>
              <w:top w:w="55" w:type="dxa"/>
              <w:left w:w="65" w:type="dxa"/>
              <w:bottom w:w="55" w:type="dxa"/>
              <w:right w:w="65" w:type="dxa"/>
            </w:tcMar>
            <w:vAlign w:val="center"/>
          </w:tcPr>
          <w:p w14:paraId="157413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COI</w:t>
            </w:r>
          </w:p>
        </w:tc>
        <w:tc>
          <w:tcPr>
            <w:tcW w:w="399" w:type="dxa"/>
            <w:tcBorders>
              <w:bottom w:val="single" w:sz="6" w:space="0" w:color="auto"/>
            </w:tcBorders>
            <w:shd w:val="clear" w:color="auto" w:fill="164B73"/>
            <w:tcMar>
              <w:top w:w="55" w:type="dxa"/>
              <w:left w:w="65" w:type="dxa"/>
              <w:bottom w:w="55" w:type="dxa"/>
              <w:right w:w="65" w:type="dxa"/>
            </w:tcMar>
            <w:vAlign w:val="center"/>
          </w:tcPr>
          <w:p w14:paraId="211378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CCE</w:t>
            </w:r>
          </w:p>
        </w:tc>
        <w:tc>
          <w:tcPr>
            <w:tcW w:w="807" w:type="dxa"/>
            <w:tcBorders>
              <w:bottom w:val="single" w:sz="6" w:space="0" w:color="auto"/>
            </w:tcBorders>
            <w:shd w:val="clear" w:color="auto" w:fill="164B73"/>
            <w:tcMar>
              <w:top w:w="55" w:type="dxa"/>
              <w:left w:w="65" w:type="dxa"/>
              <w:bottom w:w="55" w:type="dxa"/>
              <w:right w:w="65" w:type="dxa"/>
            </w:tcMar>
            <w:vAlign w:val="center"/>
          </w:tcPr>
          <w:p w14:paraId="030104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1410" w:type="dxa"/>
            <w:tcBorders>
              <w:bottom w:val="single" w:sz="6" w:space="0" w:color="auto"/>
            </w:tcBorders>
            <w:shd w:val="clear" w:color="auto" w:fill="164B73"/>
            <w:tcMar>
              <w:top w:w="55" w:type="dxa"/>
              <w:left w:w="65" w:type="dxa"/>
              <w:bottom w:w="55" w:type="dxa"/>
              <w:right w:w="65" w:type="dxa"/>
            </w:tcMar>
            <w:vAlign w:val="center"/>
          </w:tcPr>
          <w:p w14:paraId="590962B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Observaciones y cambio sugerido</w:t>
            </w:r>
          </w:p>
        </w:tc>
      </w:tr>
      <w:tr w:rsidR="00AF7E3B" w14:paraId="3E81A1FB"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5C00E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79AC6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B191A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 la siguiente lista ¿qué prácticas de MTCI utiliza usted habitualmente como parte de su atención a los usuarios?</w:t>
            </w:r>
            <w:r>
              <w:rPr>
                <w:rFonts w:ascii="Times New Roman" w:eastAsia="Calibri" w:hAnsi="Times New Roman" w:cs="Calibri"/>
                <w:color w:val="000000"/>
                <w:sz w:val="21"/>
                <w:szCs w:val="20"/>
              </w:rPr>
              <w:br/>
              <w:t>(Listado oficial de prácticas de MTCI)</w:t>
            </w:r>
          </w:p>
          <w:p w14:paraId="622D7D52"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62DA1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FA649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60E3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FE6C2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86FA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4758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1DFFA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E68ED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10316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anuncia una lista, pero se indica respuesta abierta. Definir si será selección múltiple o pregunta abierta y agregar “Otra” y “Ninguna”.</w:t>
            </w:r>
          </w:p>
        </w:tc>
      </w:tr>
      <w:tr w:rsidR="00AF7E3B" w14:paraId="050E29C1"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2FF0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02482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A34E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A partir de las prácticas que seleccionó anteriormente, ¿en qué medida percibe que éstas ayudan a los usuarios a reducir sus niveles de estrés, ansiedad o tensión acumulada? (Alto/Moderado/Bajo)</w:t>
            </w: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B1855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F9FB8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7958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325F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7942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0727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822B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C3AA0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5E707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presupone que las prácticas reducen estrés, ansiedad o tensión. Preguntar por cambios percibidos positivos, negativos o inexistentes y solicitar fundamento.</w:t>
            </w:r>
          </w:p>
        </w:tc>
      </w:tr>
      <w:tr w:rsidR="00AF7E3B" w14:paraId="7FE9DB13"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64896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AF75E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EE79B6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¿Podría describirme un caso o ejemplo donde haya notado este alivio en un usuario?</w:t>
            </w:r>
            <w:r>
              <w:rPr>
                <w:rFonts w:ascii="Times New Roman" w:eastAsia="Calibri" w:hAnsi="Times New Roman" w:cs="Calibri"/>
                <w:color w:val="000000"/>
                <w:sz w:val="21"/>
                <w:szCs w:val="20"/>
              </w:rPr>
              <w:br/>
              <w:t>Respuesta abierta</w:t>
            </w:r>
          </w:p>
          <w:p w14:paraId="4642D787"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D5326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FC52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001B4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C84E1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0DA027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69CD8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37422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F216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65542A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hubo alivio. Solicitar una experiencia relevante sin anticipar el resultado y advertir que no deben compartirse datos identificables de usuarios.</w:t>
            </w:r>
          </w:p>
        </w:tc>
      </w:tr>
      <w:tr w:rsidR="00AF7E3B" w14:paraId="6BDB1FD3"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8657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1E201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69EC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nivel de impacto nota en la apertura emocional, el estado de ánimo o la disposición mental de la persona después de recibir su terapia? (Significativo/Moderado/Nulo) </w:t>
            </w:r>
          </w:p>
          <w:p w14:paraId="78AD79D0"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27138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2407E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5083D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DF5F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C58A2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F6AA6C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98C25D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0954A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5437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“Impacto” atribuye causalidad y agrupa tres resultados. Separar apertura emocional, estado de ánimo y disposición, o formular una pregunta abierta sobre cambios observados.</w:t>
            </w:r>
          </w:p>
        </w:tc>
      </w:tr>
      <w:tr w:rsidR="00AF7E3B" w14:paraId="77D471FF"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060D6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E0214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E05F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 qué manera este estado de bienestar que usted facilita complementa o favorece la salud mental del usuario?</w:t>
            </w:r>
            <w:r>
              <w:rPr>
                <w:rFonts w:ascii="Times New Roman" w:eastAsia="Calibri" w:hAnsi="Times New Roman" w:cs="Calibri"/>
                <w:color w:val="000000"/>
                <w:sz w:val="21"/>
                <w:szCs w:val="20"/>
              </w:rPr>
              <w:br/>
              <w:t>Respuesta abierta</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AC560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1205A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14E87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CA4B4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A1BC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D302B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21D099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F04D1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6EB9C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frase “bienestar que usted facilita” induce una valoración favorable y excede la evidencia. Reformular sobre la relación percibida con la atención psicológica y sus límites.</w:t>
            </w:r>
          </w:p>
        </w:tc>
      </w:tr>
      <w:tr w:rsidR="00AF7E3B" w14:paraId="71423D65" w14:textId="77777777">
        <w:trPr>
          <w:jc w:val="center"/>
        </w:trPr>
        <w:tc>
          <w:tcPr>
            <w:tcW w:w="118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C262E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Obstáculos institucionales y normativos</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FC6A64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E6C10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¿Cómo evalúa el nivel de aceptación o apoyo por parte del gremio médico y psicológico local frente al uso de las prácticas que usted realiza?</w:t>
            </w:r>
            <w:r>
              <w:rPr>
                <w:rFonts w:ascii="Times New Roman" w:eastAsia="Calibri" w:hAnsi="Times New Roman" w:cs="Calibri"/>
                <w:color w:val="000000"/>
                <w:sz w:val="21"/>
                <w:szCs w:val="20"/>
              </w:rPr>
              <w:br/>
              <w:t>(Alto/Medio/Bajo) </w:t>
            </w: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987CFF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A42B0F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B8CCD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3C0F1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BFA60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57C4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2A12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A2251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91CB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“Gremio médico y psicológico local” es demasiado amplio. Preguntar por experiencias concretas de </w:t>
            </w:r>
            <w:r>
              <w:rPr>
                <w:rFonts w:ascii="Times New Roman" w:eastAsia="Calibri" w:hAnsi="Times New Roman" w:cs="Calibri"/>
                <w:color w:val="000000"/>
                <w:sz w:val="21"/>
                <w:szCs w:val="20"/>
              </w:rPr>
              <w:lastRenderedPageBreak/>
              <w:t>coordinación, aceptación o rechazo en instituciones identificadas por tipo, no por nombre.</w:t>
            </w:r>
          </w:p>
        </w:tc>
      </w:tr>
      <w:tr w:rsidR="00AF7E3B" w14:paraId="5341B28A" w14:textId="77777777">
        <w:trPr>
          <w:jc w:val="center"/>
        </w:trPr>
        <w:tc>
          <w:tcPr>
            <w:tcW w:w="118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3A31D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Obstáculos institucionales y normativos</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4960EF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BC822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¿Podría detallarme cómo se manifiesta esta resistencia o aceptación en su día a día? -¿Qué grado de dificultad burocrática o normativa ha enfrentado en las instituciones de Estelí (ej. MINSA, alcaldía) al intentar promover o ejercer su práctica?</w:t>
            </w:r>
            <w:r>
              <w:rPr>
                <w:rFonts w:ascii="Times New Roman" w:eastAsia="Calibri" w:hAnsi="Times New Roman" w:cs="Calibri"/>
                <w:color w:val="000000"/>
                <w:sz w:val="21"/>
                <w:szCs w:val="20"/>
              </w:rPr>
              <w:br/>
              <w:t>(Severa/Moderada/Leve) </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E4028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42B3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6E11B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F12F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3AB6FD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EE88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F8CC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ABCF2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DC114A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Contiene dos preguntas y combina resistencia, aceptación y dificultad normativa. Dividir en ítems separados y evitar atribuir obstáculos a instituciones sin evidencia.</w:t>
            </w:r>
          </w:p>
        </w:tc>
      </w:tr>
      <w:tr w:rsidR="00AF7E3B" w14:paraId="24EA8BBF" w14:textId="77777777">
        <w:trPr>
          <w:jc w:val="center"/>
        </w:trPr>
        <w:tc>
          <w:tcPr>
            <w:tcW w:w="118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6B45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Obstáculos institucionales y normativos</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5A0D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9BAFD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normativas o vacíos institucionales cree que son los que más limitan su trabajo?</w:t>
            </w:r>
            <w:r>
              <w:rPr>
                <w:rFonts w:ascii="Times New Roman" w:eastAsia="Calibri" w:hAnsi="Times New Roman" w:cs="Calibri"/>
                <w:color w:val="000000"/>
                <w:sz w:val="21"/>
                <w:szCs w:val="20"/>
              </w:rPr>
              <w:br/>
              <w:t>Respuesta abierta</w:t>
            </w:r>
          </w:p>
          <w:p w14:paraId="55A4D296"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2FB4A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4328E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7EE2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8B217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43790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E87D7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6F3C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73B0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486F8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existen normativas o vacíos que limitan. Formular: “¿Qué normas, requisitos o ausencia de regulación inciden en su práctica y de qué manera?”.</w:t>
            </w:r>
          </w:p>
        </w:tc>
      </w:tr>
      <w:tr w:rsidR="00AF7E3B" w14:paraId="4AAE88EF"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FFD6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E094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3AAC92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En su entorno laboral en Estelí, ¿con qué frecuencia se encuentra con usuarios que tienen estigmas, mitos o barreras religiosas </w:t>
            </w:r>
            <w:r>
              <w:rPr>
                <w:rFonts w:ascii="Times New Roman" w:eastAsia="Calibri" w:hAnsi="Times New Roman" w:cs="Calibri"/>
                <w:color w:val="000000"/>
                <w:sz w:val="21"/>
                <w:szCs w:val="20"/>
              </w:rPr>
              <w:lastRenderedPageBreak/>
              <w:t>respecto a las terapias que usted ofrece? (Frecuente/Ocasional/Nunca) </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F4AA6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38F55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629345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C8F1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DB03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52EB9F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CA17D4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4F848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9CEF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Los términos “estigmas, mitos o barreras religiosas” pueden </w:t>
            </w:r>
            <w:r>
              <w:rPr>
                <w:rFonts w:ascii="Times New Roman" w:eastAsia="Calibri" w:hAnsi="Times New Roman" w:cs="Calibri"/>
                <w:color w:val="000000"/>
                <w:sz w:val="21"/>
                <w:szCs w:val="20"/>
              </w:rPr>
              <w:lastRenderedPageBreak/>
              <w:t>resultar valorativos. Usar “creencias, dudas o reservas socioculturales” y pedir ejemplos concretos.</w:t>
            </w:r>
          </w:p>
        </w:tc>
      </w:tr>
      <w:tr w:rsidR="00AF7E3B" w14:paraId="17EAB062"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C8072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C629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2D03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¿Cuáles son los mitos más comunes que le toca desmentir o enfrentar?</w:t>
            </w:r>
            <w:r>
              <w:rPr>
                <w:rFonts w:ascii="Times New Roman" w:eastAsia="Calibri" w:hAnsi="Times New Roman" w:cs="Calibri"/>
                <w:color w:val="000000"/>
                <w:sz w:val="21"/>
                <w:szCs w:val="20"/>
              </w:rPr>
              <w:br/>
              <w:t>Respuesta abierta </w:t>
            </w:r>
          </w:p>
          <w:p w14:paraId="3AE029B2"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4AC62A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51D4C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5D630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3AE25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AD5B4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37F20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F0399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820B9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77FB2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“Desmentir o enfrentar” presupone falsedad y confrontación. Preguntar por creencias frecuentes y por la forma en que son abordadas respetuosamente.</w:t>
            </w:r>
          </w:p>
        </w:tc>
      </w:tr>
      <w:tr w:rsidR="00AF7E3B" w14:paraId="4F38B7A2"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17D4F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593E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BBDD0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Considerando la realidad de Estelí, ¿qué tan limitante considera que es el factor económico para que la población acceda o dé continuidad a sus terapias? </w:t>
            </w:r>
            <w:r>
              <w:rPr>
                <w:rFonts w:ascii="Times New Roman" w:eastAsia="Calibri" w:hAnsi="Times New Roman" w:cs="Calibri"/>
                <w:color w:val="000000"/>
                <w:sz w:val="21"/>
                <w:szCs w:val="20"/>
              </w:rPr>
              <w:br/>
              <w:t>(Alta/Moderada/Nula) </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B1BD0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5281D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093C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73B1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164044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505B0D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65E5B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E8780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5209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el factor económico es limitante. Preguntar primero si incide y luego solicitar ejemplos sobre acceso, continuidad y costos.</w:t>
            </w:r>
          </w:p>
        </w:tc>
      </w:tr>
      <w:tr w:rsidR="00AF7E3B" w14:paraId="55359368"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E9994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AAAB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F733B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¿Cómo afecta esta barrera económica a los resultados de bienestar que la persona podría </w:t>
            </w:r>
            <w:r>
              <w:rPr>
                <w:rFonts w:ascii="Times New Roman" w:eastAsia="Calibri" w:hAnsi="Times New Roman" w:cs="Calibri"/>
                <w:color w:val="000000"/>
                <w:sz w:val="21"/>
                <w:szCs w:val="20"/>
              </w:rPr>
              <w:lastRenderedPageBreak/>
              <w:t>alcanzar?</w:t>
            </w:r>
            <w:r>
              <w:rPr>
                <w:rFonts w:ascii="Times New Roman" w:eastAsia="Calibri" w:hAnsi="Times New Roman" w:cs="Calibri"/>
                <w:color w:val="000000"/>
                <w:sz w:val="21"/>
                <w:szCs w:val="20"/>
              </w:rPr>
              <w:br/>
              <w:t>Respuesta abierta</w:t>
            </w: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B8879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C35B5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37CB6D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8007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AFF46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D3F4D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081E2E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EA093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A713C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Depende de aceptar previamente una “barrera”. Usar una </w:t>
            </w:r>
            <w:r>
              <w:rPr>
                <w:rFonts w:ascii="Times New Roman" w:eastAsia="Calibri" w:hAnsi="Times New Roman" w:cs="Calibri"/>
                <w:color w:val="000000"/>
                <w:sz w:val="21"/>
                <w:szCs w:val="20"/>
              </w:rPr>
              <w:lastRenderedPageBreak/>
              <w:t>formulación condicional y evitar atribuir resultados de bienestar sin evidencia clínica.</w:t>
            </w:r>
          </w:p>
        </w:tc>
      </w:tr>
    </w:tbl>
    <w:p w14:paraId="0364D2F4" w14:textId="77777777" w:rsidR="00AF7E3B" w:rsidRDefault="00AF7E3B">
      <w:pPr>
        <w:spacing w:line="240" w:lineRule="auto"/>
        <w:rPr>
          <w:rFonts w:ascii="Calibri" w:eastAsia="Calibri" w:hAnsi="Calibri" w:cs="Calibri"/>
          <w:sz w:val="20"/>
          <w:szCs w:val="20"/>
        </w:rPr>
      </w:pPr>
    </w:p>
    <w:tbl>
      <w:tblPr>
        <w:tblStyle w:val="af9"/>
        <w:tblW w:w="856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65"/>
        <w:gridCol w:w="939"/>
        <w:gridCol w:w="1751"/>
        <w:gridCol w:w="796"/>
        <w:gridCol w:w="3817"/>
      </w:tblGrid>
      <w:tr w:rsidR="00AF7E3B" w14:paraId="14AF6635" w14:textId="77777777">
        <w:trPr>
          <w:tblHeader/>
          <w:jc w:val="center"/>
        </w:trPr>
        <w:tc>
          <w:tcPr>
            <w:tcW w:w="1265" w:type="dxa"/>
            <w:tcBorders>
              <w:bottom w:val="single" w:sz="6" w:space="0" w:color="auto"/>
            </w:tcBorders>
            <w:shd w:val="clear" w:color="auto" w:fill="164B73"/>
            <w:tcMar>
              <w:top w:w="55" w:type="dxa"/>
              <w:left w:w="65" w:type="dxa"/>
              <w:bottom w:w="55" w:type="dxa"/>
              <w:right w:w="65" w:type="dxa"/>
            </w:tcMar>
            <w:vAlign w:val="center"/>
          </w:tcPr>
          <w:p w14:paraId="4DFD89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Total de ítems</w:t>
            </w:r>
          </w:p>
        </w:tc>
        <w:tc>
          <w:tcPr>
            <w:tcW w:w="939" w:type="dxa"/>
            <w:tcBorders>
              <w:bottom w:val="single" w:sz="6" w:space="0" w:color="auto"/>
            </w:tcBorders>
            <w:shd w:val="clear" w:color="auto" w:fill="164B73"/>
            <w:tcMar>
              <w:top w:w="55" w:type="dxa"/>
              <w:left w:w="65" w:type="dxa"/>
              <w:bottom w:w="55" w:type="dxa"/>
              <w:right w:w="65" w:type="dxa"/>
            </w:tcMar>
            <w:vAlign w:val="center"/>
          </w:tcPr>
          <w:p w14:paraId="129B2E1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Mantener</w:t>
            </w:r>
          </w:p>
        </w:tc>
        <w:tc>
          <w:tcPr>
            <w:tcW w:w="1751" w:type="dxa"/>
            <w:tcBorders>
              <w:bottom w:val="single" w:sz="6" w:space="0" w:color="auto"/>
            </w:tcBorders>
            <w:shd w:val="clear" w:color="auto" w:fill="164B73"/>
            <w:tcMar>
              <w:top w:w="55" w:type="dxa"/>
              <w:left w:w="65" w:type="dxa"/>
              <w:bottom w:w="55" w:type="dxa"/>
              <w:right w:w="65" w:type="dxa"/>
            </w:tcMar>
            <w:vAlign w:val="center"/>
          </w:tcPr>
          <w:p w14:paraId="66434A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Modificar / reubicar</w:t>
            </w:r>
          </w:p>
        </w:tc>
        <w:tc>
          <w:tcPr>
            <w:tcW w:w="796" w:type="dxa"/>
            <w:tcBorders>
              <w:bottom w:val="single" w:sz="6" w:space="0" w:color="auto"/>
            </w:tcBorders>
            <w:shd w:val="clear" w:color="auto" w:fill="164B73"/>
            <w:tcMar>
              <w:top w:w="55" w:type="dxa"/>
              <w:left w:w="65" w:type="dxa"/>
              <w:bottom w:w="55" w:type="dxa"/>
              <w:right w:w="65" w:type="dxa"/>
            </w:tcMar>
            <w:vAlign w:val="center"/>
          </w:tcPr>
          <w:p w14:paraId="3E9846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Eliminar</w:t>
            </w:r>
          </w:p>
        </w:tc>
        <w:tc>
          <w:tcPr>
            <w:tcW w:w="3817" w:type="dxa"/>
            <w:tcBorders>
              <w:bottom w:val="single" w:sz="6" w:space="0" w:color="auto"/>
            </w:tcBorders>
            <w:shd w:val="clear" w:color="auto" w:fill="164B73"/>
            <w:tcMar>
              <w:top w:w="55" w:type="dxa"/>
              <w:left w:w="65" w:type="dxa"/>
              <w:bottom w:w="55" w:type="dxa"/>
              <w:right w:w="65" w:type="dxa"/>
            </w:tcMar>
            <w:vAlign w:val="center"/>
          </w:tcPr>
          <w:p w14:paraId="72D29B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Valoración general</w:t>
            </w:r>
          </w:p>
        </w:tc>
      </w:tr>
      <w:tr w:rsidR="00AF7E3B" w14:paraId="7873CB48" w14:textId="77777777">
        <w:trPr>
          <w:jc w:val="center"/>
        </w:trPr>
        <w:tc>
          <w:tcPr>
            <w:tcW w:w="1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F0C0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A0AEA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175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CC65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79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F4C35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381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9B6E4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 Válido   [X] Válido con ajustes   [ ] No válido</w:t>
            </w:r>
          </w:p>
        </w:tc>
      </w:tr>
    </w:tbl>
    <w:p w14:paraId="0D4A887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 xml:space="preserve">13.3. Matriz de validación - </w:t>
      </w:r>
      <w:r>
        <w:rPr>
          <w:rFonts w:ascii="Calibri" w:eastAsia="Calibri" w:hAnsi="Calibri" w:cs="Calibri"/>
          <w:color w:val="1C4587"/>
          <w:sz w:val="20"/>
          <w:szCs w:val="20"/>
        </w:rPr>
        <w:t>Cuestionario sobre estrategias complementarias para abordar la MTCI</w:t>
      </w:r>
    </w:p>
    <w:p w14:paraId="7F61E1B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Instrucción para la persona experta: valore cada ítem con Sí, No o N/A. En “Decisión”, indique Mantener, Modificar, Reubicar o Eliminar. Justifique los cambios en la última columna.</w:t>
      </w:r>
    </w:p>
    <w:tbl>
      <w:tblPr>
        <w:tblStyle w:val="afa"/>
        <w:tblW w:w="6696"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387"/>
        <w:gridCol w:w="3640"/>
        <w:gridCol w:w="1669"/>
      </w:tblGrid>
      <w:tr w:rsidR="00AF7E3B" w14:paraId="1F273774" w14:textId="77777777">
        <w:trPr>
          <w:jc w:val="center"/>
        </w:trPr>
        <w:tc>
          <w:tcPr>
            <w:tcW w:w="1387" w:type="dxa"/>
            <w:tcBorders>
              <w:bottom w:val="single" w:sz="6" w:space="0" w:color="auto"/>
            </w:tcBorders>
            <w:shd w:val="clear" w:color="auto" w:fill="EAF3F8"/>
            <w:tcMar>
              <w:top w:w="55" w:type="dxa"/>
              <w:left w:w="65" w:type="dxa"/>
              <w:bottom w:w="55" w:type="dxa"/>
              <w:right w:w="65" w:type="dxa"/>
            </w:tcMar>
            <w:vAlign w:val="center"/>
          </w:tcPr>
          <w:p w14:paraId="691D3B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Instrumento: I3</w:t>
            </w:r>
          </w:p>
        </w:tc>
        <w:tc>
          <w:tcPr>
            <w:tcW w:w="3640" w:type="dxa"/>
            <w:tcBorders>
              <w:bottom w:val="single" w:sz="6" w:space="0" w:color="auto"/>
            </w:tcBorders>
            <w:shd w:val="clear" w:color="auto" w:fill="EAF3F8"/>
            <w:tcMar>
              <w:top w:w="55" w:type="dxa"/>
              <w:left w:w="65" w:type="dxa"/>
              <w:bottom w:w="55" w:type="dxa"/>
              <w:right w:w="65" w:type="dxa"/>
            </w:tcMar>
            <w:vAlign w:val="center"/>
          </w:tcPr>
          <w:p w14:paraId="217872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Experto(a): Dr. Cliffor Jerry Herrera Castrillo</w:t>
            </w:r>
          </w:p>
        </w:tc>
        <w:tc>
          <w:tcPr>
            <w:tcW w:w="1669" w:type="dxa"/>
            <w:tcBorders>
              <w:bottom w:val="single" w:sz="6" w:space="0" w:color="auto"/>
            </w:tcBorders>
            <w:shd w:val="clear" w:color="auto" w:fill="EAF3F8"/>
            <w:tcMar>
              <w:top w:w="55" w:type="dxa"/>
              <w:left w:w="65" w:type="dxa"/>
              <w:bottom w:w="55" w:type="dxa"/>
              <w:right w:w="65" w:type="dxa"/>
            </w:tcMar>
            <w:vAlign w:val="center"/>
          </w:tcPr>
          <w:p w14:paraId="24BA6E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Fecha: 02/08/2026</w:t>
            </w:r>
          </w:p>
        </w:tc>
      </w:tr>
    </w:tbl>
    <w:p w14:paraId="3E8713B0" w14:textId="77777777" w:rsidR="00AF7E3B" w:rsidRDefault="00AF7E3B">
      <w:pPr>
        <w:spacing w:line="240" w:lineRule="auto"/>
        <w:rPr>
          <w:rFonts w:ascii="Calibri" w:eastAsia="Calibri" w:hAnsi="Calibri" w:cs="Calibri"/>
          <w:sz w:val="20"/>
          <w:szCs w:val="20"/>
        </w:rPr>
      </w:pPr>
    </w:p>
    <w:tbl>
      <w:tblPr>
        <w:tblStyle w:val="afb"/>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489"/>
        <w:gridCol w:w="385"/>
        <w:gridCol w:w="1515"/>
        <w:gridCol w:w="356"/>
        <w:gridCol w:w="356"/>
        <w:gridCol w:w="372"/>
        <w:gridCol w:w="540"/>
        <w:gridCol w:w="568"/>
        <w:gridCol w:w="407"/>
        <w:gridCol w:w="429"/>
        <w:gridCol w:w="908"/>
        <w:gridCol w:w="1503"/>
      </w:tblGrid>
      <w:tr w:rsidR="00AF7E3B" w14:paraId="59B7861D" w14:textId="77777777">
        <w:trPr>
          <w:tblHeader/>
          <w:jc w:val="center"/>
        </w:trPr>
        <w:tc>
          <w:tcPr>
            <w:tcW w:w="1489" w:type="dxa"/>
            <w:tcBorders>
              <w:bottom w:val="single" w:sz="6" w:space="0" w:color="auto"/>
            </w:tcBorders>
            <w:shd w:val="clear" w:color="auto" w:fill="164B73"/>
            <w:tcMar>
              <w:top w:w="55" w:type="dxa"/>
              <w:left w:w="65" w:type="dxa"/>
              <w:bottom w:w="55" w:type="dxa"/>
              <w:right w:w="65" w:type="dxa"/>
            </w:tcMar>
            <w:vAlign w:val="center"/>
          </w:tcPr>
          <w:p w14:paraId="5F0B29C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Dimensión / categoría</w:t>
            </w:r>
          </w:p>
        </w:tc>
        <w:tc>
          <w:tcPr>
            <w:tcW w:w="385" w:type="dxa"/>
            <w:tcBorders>
              <w:bottom w:val="single" w:sz="6" w:space="0" w:color="auto"/>
            </w:tcBorders>
            <w:shd w:val="clear" w:color="auto" w:fill="164B73"/>
            <w:tcMar>
              <w:top w:w="55" w:type="dxa"/>
              <w:left w:w="65" w:type="dxa"/>
              <w:bottom w:w="55" w:type="dxa"/>
              <w:right w:w="65" w:type="dxa"/>
            </w:tcMar>
            <w:vAlign w:val="center"/>
          </w:tcPr>
          <w:p w14:paraId="4A4E34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N.º</w:t>
            </w:r>
          </w:p>
        </w:tc>
        <w:tc>
          <w:tcPr>
            <w:tcW w:w="1515" w:type="dxa"/>
            <w:tcBorders>
              <w:bottom w:val="single" w:sz="6" w:space="0" w:color="auto"/>
            </w:tcBorders>
            <w:shd w:val="clear" w:color="auto" w:fill="164B73"/>
            <w:tcMar>
              <w:top w:w="55" w:type="dxa"/>
              <w:left w:w="65" w:type="dxa"/>
              <w:bottom w:w="55" w:type="dxa"/>
              <w:right w:w="65" w:type="dxa"/>
            </w:tcMar>
            <w:vAlign w:val="center"/>
          </w:tcPr>
          <w:p w14:paraId="353ED7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 o pregunta</w:t>
            </w:r>
          </w:p>
        </w:tc>
        <w:tc>
          <w:tcPr>
            <w:tcW w:w="356" w:type="dxa"/>
            <w:tcBorders>
              <w:bottom w:val="single" w:sz="6" w:space="0" w:color="auto"/>
            </w:tcBorders>
            <w:shd w:val="clear" w:color="auto" w:fill="164B73"/>
            <w:tcMar>
              <w:top w:w="55" w:type="dxa"/>
              <w:left w:w="65" w:type="dxa"/>
              <w:bottom w:w="55" w:type="dxa"/>
              <w:right w:w="65" w:type="dxa"/>
            </w:tcMar>
            <w:vAlign w:val="center"/>
          </w:tcPr>
          <w:p w14:paraId="46CAEFD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w:t>
            </w:r>
          </w:p>
        </w:tc>
        <w:tc>
          <w:tcPr>
            <w:tcW w:w="356" w:type="dxa"/>
            <w:tcBorders>
              <w:bottom w:val="single" w:sz="6" w:space="0" w:color="auto"/>
            </w:tcBorders>
            <w:shd w:val="clear" w:color="auto" w:fill="164B73"/>
            <w:tcMar>
              <w:top w:w="55" w:type="dxa"/>
              <w:left w:w="65" w:type="dxa"/>
              <w:bottom w:w="55" w:type="dxa"/>
              <w:right w:w="65" w:type="dxa"/>
            </w:tcMar>
            <w:vAlign w:val="center"/>
          </w:tcPr>
          <w:p w14:paraId="725F167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CI</w:t>
            </w:r>
          </w:p>
        </w:tc>
        <w:tc>
          <w:tcPr>
            <w:tcW w:w="372" w:type="dxa"/>
            <w:tcBorders>
              <w:bottom w:val="single" w:sz="6" w:space="0" w:color="auto"/>
            </w:tcBorders>
            <w:shd w:val="clear" w:color="auto" w:fill="164B73"/>
            <w:tcMar>
              <w:top w:w="55" w:type="dxa"/>
              <w:left w:w="65" w:type="dxa"/>
              <w:bottom w:w="55" w:type="dxa"/>
              <w:right w:w="65" w:type="dxa"/>
            </w:tcMar>
            <w:vAlign w:val="center"/>
          </w:tcPr>
          <w:p w14:paraId="44ECCE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SIR</w:t>
            </w:r>
          </w:p>
        </w:tc>
        <w:tc>
          <w:tcPr>
            <w:tcW w:w="540" w:type="dxa"/>
            <w:tcBorders>
              <w:bottom w:val="single" w:sz="6" w:space="0" w:color="auto"/>
            </w:tcBorders>
            <w:shd w:val="clear" w:color="auto" w:fill="164B73"/>
            <w:tcMar>
              <w:top w:w="55" w:type="dxa"/>
              <w:left w:w="65" w:type="dxa"/>
              <w:bottom w:w="55" w:type="dxa"/>
              <w:right w:w="65" w:type="dxa"/>
            </w:tcMar>
            <w:vAlign w:val="center"/>
          </w:tcPr>
          <w:p w14:paraId="4BA7FE5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RAPE</w:t>
            </w:r>
          </w:p>
        </w:tc>
        <w:tc>
          <w:tcPr>
            <w:tcW w:w="568" w:type="dxa"/>
            <w:tcBorders>
              <w:bottom w:val="single" w:sz="6" w:space="0" w:color="auto"/>
            </w:tcBorders>
            <w:shd w:val="clear" w:color="auto" w:fill="164B73"/>
            <w:tcMar>
              <w:top w:w="55" w:type="dxa"/>
              <w:left w:w="65" w:type="dxa"/>
              <w:bottom w:w="55" w:type="dxa"/>
              <w:right w:w="65" w:type="dxa"/>
            </w:tcMar>
            <w:vAlign w:val="center"/>
          </w:tcPr>
          <w:p w14:paraId="06D615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RODS</w:t>
            </w:r>
          </w:p>
        </w:tc>
        <w:tc>
          <w:tcPr>
            <w:tcW w:w="407" w:type="dxa"/>
            <w:tcBorders>
              <w:bottom w:val="single" w:sz="6" w:space="0" w:color="auto"/>
            </w:tcBorders>
            <w:shd w:val="clear" w:color="auto" w:fill="164B73"/>
            <w:tcMar>
              <w:top w:w="55" w:type="dxa"/>
              <w:left w:w="65" w:type="dxa"/>
              <w:bottom w:w="55" w:type="dxa"/>
              <w:right w:w="65" w:type="dxa"/>
            </w:tcMar>
            <w:vAlign w:val="center"/>
          </w:tcPr>
          <w:p w14:paraId="5DF9D51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COI</w:t>
            </w:r>
          </w:p>
        </w:tc>
        <w:tc>
          <w:tcPr>
            <w:tcW w:w="429" w:type="dxa"/>
            <w:tcBorders>
              <w:bottom w:val="single" w:sz="6" w:space="0" w:color="auto"/>
            </w:tcBorders>
            <w:shd w:val="clear" w:color="auto" w:fill="164B73"/>
            <w:tcMar>
              <w:top w:w="55" w:type="dxa"/>
              <w:left w:w="65" w:type="dxa"/>
              <w:bottom w:w="55" w:type="dxa"/>
              <w:right w:w="65" w:type="dxa"/>
            </w:tcMar>
            <w:vAlign w:val="center"/>
          </w:tcPr>
          <w:p w14:paraId="5470F74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CCE</w:t>
            </w:r>
          </w:p>
        </w:tc>
        <w:tc>
          <w:tcPr>
            <w:tcW w:w="908" w:type="dxa"/>
            <w:tcBorders>
              <w:bottom w:val="single" w:sz="6" w:space="0" w:color="auto"/>
            </w:tcBorders>
            <w:shd w:val="clear" w:color="auto" w:fill="164B73"/>
            <w:tcMar>
              <w:top w:w="55" w:type="dxa"/>
              <w:left w:w="65" w:type="dxa"/>
              <w:bottom w:w="55" w:type="dxa"/>
              <w:right w:w="65" w:type="dxa"/>
            </w:tcMar>
            <w:vAlign w:val="center"/>
          </w:tcPr>
          <w:p w14:paraId="0CCC08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1503" w:type="dxa"/>
            <w:tcBorders>
              <w:bottom w:val="single" w:sz="6" w:space="0" w:color="auto"/>
            </w:tcBorders>
            <w:shd w:val="clear" w:color="auto" w:fill="164B73"/>
            <w:tcMar>
              <w:top w:w="55" w:type="dxa"/>
              <w:left w:w="65" w:type="dxa"/>
              <w:bottom w:w="55" w:type="dxa"/>
              <w:right w:w="65" w:type="dxa"/>
            </w:tcMar>
            <w:vAlign w:val="center"/>
          </w:tcPr>
          <w:p w14:paraId="0A7F89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Observaciones y cambio sugerido</w:t>
            </w:r>
          </w:p>
        </w:tc>
      </w:tr>
      <w:tr w:rsidR="00AF7E3B" w14:paraId="6AA828B7"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0A0DA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Estrategias complementarias para abordar la MTCI</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5E97EC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B0EA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conocimientos o competencias consideran que debería desarrollar un estudiante de Psicología para comprender críticamente la MTCI?</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32BD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C9610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0FD8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EF07C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F01B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852B7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84636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AE94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C775F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 instrumento es individual: sustituir “consideran” por “considera”. Precisar competencias conceptuales, éticas, legales, de evaluación de evidencia y derivación.</w:t>
            </w:r>
          </w:p>
        </w:tc>
      </w:tr>
      <w:tr w:rsidR="00AF7E3B" w14:paraId="1DBFDA30"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02EECF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Estrategias complementarias para abordar la MTCI</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3459C9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9442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¿Cómo se podría abordar la MTCI en la formación académica? </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C9762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5C5D3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15213A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4C8CD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7DAD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7CD9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6A971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D66F4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ADA5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es demasiado amplia. Solicitar modalidades concretas: contenidos, asignaturas, actividades, responsables y condiciones de implementación.</w:t>
            </w:r>
          </w:p>
        </w:tc>
      </w:tr>
      <w:tr w:rsidR="00AF7E3B" w14:paraId="43DD2287"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2215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Formación profesional</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B0825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85EC0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¿Cuáles considera que son las principales oportunidades que ofrece la MTCI para fortalecer la formación del futuro psicológico?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BC6B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37639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9999D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49A3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027C9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B72F2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3C312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DB349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2080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“futuro psicológico” por “futuro profesional de la Psicología”. Incluir oportunidades y límites para evitar una orientación únicamente favorable.</w:t>
            </w:r>
          </w:p>
        </w:tc>
      </w:tr>
      <w:tr w:rsidR="00AF7E3B" w14:paraId="3E821708"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826A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Formación profesional </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73DED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DC478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riesgos podrían presentarse si la MTCI se incorpora a la formación profesional sin criterios claros?</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555CA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3CF7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8FB6B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5DF35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F4DD6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82720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00E558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0F4010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BD8FD8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Pregunta clara, pertinente y equilibrada. Puede mantenerse, solicitando ejemplos o condiciones para sustentar la respuesta.</w:t>
            </w:r>
          </w:p>
        </w:tc>
      </w:tr>
      <w:tr w:rsidR="00AF7E3B" w14:paraId="3669406A"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FBA52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Formación profesional</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A0490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C236E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Como docente, ¿considera necesaria la capacitación constante sobre </w:t>
            </w:r>
            <w:r>
              <w:rPr>
                <w:rFonts w:ascii="Times New Roman" w:eastAsia="Calibri" w:hAnsi="Times New Roman" w:cs="Calibri"/>
                <w:color w:val="000000"/>
                <w:sz w:val="21"/>
                <w:szCs w:val="20"/>
              </w:rPr>
              <w:lastRenderedPageBreak/>
              <w:t>este tema? ¿Por qué?</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650CE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0B07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33461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83F00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F9C083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FF437B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0A4C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25053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44501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Es una pregunta doble y “considera necesaria” induce </w:t>
            </w:r>
            <w:r>
              <w:rPr>
                <w:rFonts w:ascii="Times New Roman" w:eastAsia="Calibri" w:hAnsi="Times New Roman" w:cs="Calibri"/>
                <w:color w:val="000000"/>
                <w:sz w:val="21"/>
                <w:szCs w:val="20"/>
              </w:rPr>
              <w:lastRenderedPageBreak/>
              <w:t>aceptación. Reformular: “¿Qué necesidades de capacitación docente identifica y por qué?”.</w:t>
            </w:r>
          </w:p>
        </w:tc>
      </w:tr>
      <w:tr w:rsidR="00AF7E3B" w14:paraId="401E6679"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ED8FA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Formación profesional</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51396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B93E0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alianzas institucionales considera importantes para fortalecer este proceso normativo?</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3125C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27532C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5293C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0C90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1A11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19AB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1C9B2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1C32CF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7A215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“Este proceso normativo” no tiene referente claro. Precisar si se trata de formación, regulación, investigación, derivación o vinculación interinstitucional.</w:t>
            </w:r>
          </w:p>
        </w:tc>
      </w:tr>
      <w:tr w:rsidR="00AF7E3B" w14:paraId="54196ECC"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94E0D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Metodologías de aprendizaje</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26A62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64A88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contenidos relacionados con la MTCI considera pertinente incorporar durante la formación de estudiantes de psicología?</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6676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E852A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B731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03FEF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759DC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D7B09E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3730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3DC2E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6A96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la concordancia: “¿Qué contenidos… considera pertinentes…?”. Solicitar priorización y justificación.</w:t>
            </w:r>
          </w:p>
        </w:tc>
      </w:tr>
      <w:tr w:rsidR="00AF7E3B" w14:paraId="459C5AA7"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BC5F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Metodologías de aprendizaje </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BA79D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84735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metodologías de aprendizaje favorecen una comprensión crítica de la MTCI?</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ED6868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6F3B1C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DF8C7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011B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17F2B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BF871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CADC19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0E78D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E1CE5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Pregunta clara y directamente vinculada con metodologías de aprendizaje. Puede mantenerse y solicitar </w:t>
            </w:r>
            <w:r>
              <w:rPr>
                <w:rFonts w:ascii="Times New Roman" w:eastAsia="Calibri" w:hAnsi="Times New Roman" w:cs="Calibri"/>
                <w:color w:val="000000"/>
                <w:sz w:val="21"/>
                <w:szCs w:val="20"/>
              </w:rPr>
              <w:lastRenderedPageBreak/>
              <w:t>ejemplos de aplicación.</w:t>
            </w:r>
          </w:p>
        </w:tc>
      </w:tr>
      <w:tr w:rsidR="00AF7E3B" w14:paraId="6EA0567C"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A4E9C1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Orientaciones formativas</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C746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BE280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recomendaciones daría a la carrera de psicología para incorporar la MTCI desde una perspectiva ética?</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B79C21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17E81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E83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730A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C6EC6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B77E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A754B0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CB48F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BA2E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perspectiva ética puede generar respuestas socialmente esperadas. Pedir criterios, salvaguardas, límites profesionales y ejemplos concretos.</w:t>
            </w:r>
          </w:p>
        </w:tc>
      </w:tr>
      <w:tr w:rsidR="00AF7E3B" w14:paraId="49E92EA6"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822D1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Capacitación docente</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DE32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93B61B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estrategias priorizaría para implementar la temática en la universidad durante los próximos años?</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620DC2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ABD9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B3C4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7896C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1E26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AA21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AC0C2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FF0EAF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72746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solapa con los ítems 2 y 9. Delimitar la priorización por plazo, responsables, recursos y criterios de factibilidad.</w:t>
            </w:r>
          </w:p>
        </w:tc>
      </w:tr>
    </w:tbl>
    <w:p w14:paraId="11AF60DD" w14:textId="77777777" w:rsidR="00AF7E3B" w:rsidRDefault="00AF7E3B">
      <w:pPr>
        <w:spacing w:line="240" w:lineRule="auto"/>
        <w:rPr>
          <w:rFonts w:ascii="Calibri" w:eastAsia="Calibri" w:hAnsi="Calibri" w:cs="Calibri"/>
          <w:sz w:val="20"/>
          <w:szCs w:val="20"/>
        </w:rPr>
      </w:pPr>
    </w:p>
    <w:tbl>
      <w:tblPr>
        <w:tblStyle w:val="afc"/>
        <w:tblW w:w="856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65"/>
        <w:gridCol w:w="939"/>
        <w:gridCol w:w="1751"/>
        <w:gridCol w:w="796"/>
        <w:gridCol w:w="3817"/>
      </w:tblGrid>
      <w:tr w:rsidR="00AF7E3B" w14:paraId="1BC2EC81" w14:textId="77777777">
        <w:trPr>
          <w:tblHeader/>
          <w:jc w:val="center"/>
        </w:trPr>
        <w:tc>
          <w:tcPr>
            <w:tcW w:w="1265" w:type="dxa"/>
            <w:tcBorders>
              <w:bottom w:val="single" w:sz="6" w:space="0" w:color="auto"/>
            </w:tcBorders>
            <w:shd w:val="clear" w:color="auto" w:fill="164B73"/>
            <w:tcMar>
              <w:top w:w="55" w:type="dxa"/>
              <w:left w:w="65" w:type="dxa"/>
              <w:bottom w:w="55" w:type="dxa"/>
              <w:right w:w="65" w:type="dxa"/>
            </w:tcMar>
            <w:vAlign w:val="center"/>
          </w:tcPr>
          <w:p w14:paraId="1023A78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Total de ítems</w:t>
            </w:r>
          </w:p>
        </w:tc>
        <w:tc>
          <w:tcPr>
            <w:tcW w:w="939" w:type="dxa"/>
            <w:tcBorders>
              <w:bottom w:val="single" w:sz="6" w:space="0" w:color="auto"/>
            </w:tcBorders>
            <w:shd w:val="clear" w:color="auto" w:fill="164B73"/>
            <w:tcMar>
              <w:top w:w="55" w:type="dxa"/>
              <w:left w:w="65" w:type="dxa"/>
              <w:bottom w:w="55" w:type="dxa"/>
              <w:right w:w="65" w:type="dxa"/>
            </w:tcMar>
            <w:vAlign w:val="center"/>
          </w:tcPr>
          <w:p w14:paraId="42DD89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Mantener</w:t>
            </w:r>
          </w:p>
        </w:tc>
        <w:tc>
          <w:tcPr>
            <w:tcW w:w="1751" w:type="dxa"/>
            <w:tcBorders>
              <w:bottom w:val="single" w:sz="6" w:space="0" w:color="auto"/>
            </w:tcBorders>
            <w:shd w:val="clear" w:color="auto" w:fill="164B73"/>
            <w:tcMar>
              <w:top w:w="55" w:type="dxa"/>
              <w:left w:w="65" w:type="dxa"/>
              <w:bottom w:w="55" w:type="dxa"/>
              <w:right w:w="65" w:type="dxa"/>
            </w:tcMar>
            <w:vAlign w:val="center"/>
          </w:tcPr>
          <w:p w14:paraId="47E66AF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Modificar / reubicar</w:t>
            </w:r>
          </w:p>
        </w:tc>
        <w:tc>
          <w:tcPr>
            <w:tcW w:w="796" w:type="dxa"/>
            <w:tcBorders>
              <w:bottom w:val="single" w:sz="6" w:space="0" w:color="auto"/>
            </w:tcBorders>
            <w:shd w:val="clear" w:color="auto" w:fill="164B73"/>
            <w:tcMar>
              <w:top w:w="55" w:type="dxa"/>
              <w:left w:w="65" w:type="dxa"/>
              <w:bottom w:w="55" w:type="dxa"/>
              <w:right w:w="65" w:type="dxa"/>
            </w:tcMar>
            <w:vAlign w:val="center"/>
          </w:tcPr>
          <w:p w14:paraId="6DA220A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Eliminar</w:t>
            </w:r>
          </w:p>
        </w:tc>
        <w:tc>
          <w:tcPr>
            <w:tcW w:w="3817" w:type="dxa"/>
            <w:tcBorders>
              <w:bottom w:val="single" w:sz="6" w:space="0" w:color="auto"/>
            </w:tcBorders>
            <w:shd w:val="clear" w:color="auto" w:fill="164B73"/>
            <w:tcMar>
              <w:top w:w="55" w:type="dxa"/>
              <w:left w:w="65" w:type="dxa"/>
              <w:bottom w:w="55" w:type="dxa"/>
              <w:right w:w="65" w:type="dxa"/>
            </w:tcMar>
            <w:vAlign w:val="center"/>
          </w:tcPr>
          <w:p w14:paraId="7FCAA2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Valoración general</w:t>
            </w:r>
          </w:p>
        </w:tc>
      </w:tr>
      <w:tr w:rsidR="00AF7E3B" w14:paraId="0592362E" w14:textId="77777777">
        <w:trPr>
          <w:jc w:val="center"/>
        </w:trPr>
        <w:tc>
          <w:tcPr>
            <w:tcW w:w="1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FF7BE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E6518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75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6D280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79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A67A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381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C0E80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 Válido   [X] Válido con ajustes   [ ] No válido</w:t>
            </w:r>
          </w:p>
        </w:tc>
      </w:tr>
    </w:tbl>
    <w:p w14:paraId="55353549"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br/>
      </w:r>
      <w:r>
        <w:rPr>
          <w:rFonts w:ascii="Calibri" w:eastAsia="Calibri" w:hAnsi="Calibri" w:cs="Calibri"/>
          <w:color w:val="164B73"/>
          <w:sz w:val="20"/>
          <w:szCs w:val="20"/>
        </w:rPr>
        <w:br/>
      </w:r>
    </w:p>
    <w:p w14:paraId="754A22A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14. Registro de cambios realizados</w:t>
      </w:r>
    </w:p>
    <w:p w14:paraId="382091E0"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Después de recibir las valoraciones, utilice esta tabla para dejar evidencia de cómo se atendió cada observación. Si no se acepta una sugerencia, explique la razón metodológica y consúltela con la tutoría.</w:t>
      </w:r>
    </w:p>
    <w:p w14:paraId="5489082E" w14:textId="77777777" w:rsidR="00AF7E3B" w:rsidRDefault="00AF7E3B">
      <w:pPr>
        <w:spacing w:line="240" w:lineRule="auto"/>
        <w:rPr>
          <w:rFonts w:ascii="Calibri" w:eastAsia="Calibri" w:hAnsi="Calibri" w:cs="Calibri"/>
          <w:sz w:val="20"/>
          <w:szCs w:val="20"/>
        </w:rPr>
      </w:pPr>
    </w:p>
    <w:tbl>
      <w:tblPr>
        <w:tblStyle w:val="afd"/>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842"/>
        <w:gridCol w:w="427"/>
        <w:gridCol w:w="1155"/>
        <w:gridCol w:w="749"/>
        <w:gridCol w:w="2748"/>
        <w:gridCol w:w="907"/>
      </w:tblGrid>
      <w:tr w:rsidR="00AF7E3B" w14:paraId="430D9560" w14:textId="77777777">
        <w:trPr>
          <w:tblHeader/>
          <w:jc w:val="center"/>
        </w:trPr>
        <w:tc>
          <w:tcPr>
            <w:tcW w:w="2842" w:type="dxa"/>
            <w:tcBorders>
              <w:bottom w:val="single" w:sz="6" w:space="0" w:color="auto"/>
            </w:tcBorders>
            <w:shd w:val="clear" w:color="auto" w:fill="164B73"/>
            <w:tcMar>
              <w:top w:w="55" w:type="dxa"/>
              <w:left w:w="65" w:type="dxa"/>
              <w:bottom w:w="55" w:type="dxa"/>
              <w:right w:w="65" w:type="dxa"/>
            </w:tcMar>
            <w:vAlign w:val="center"/>
          </w:tcPr>
          <w:p w14:paraId="280BA3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lastRenderedPageBreak/>
              <w:t>Instrumento</w:t>
            </w:r>
          </w:p>
        </w:tc>
        <w:tc>
          <w:tcPr>
            <w:tcW w:w="427" w:type="dxa"/>
            <w:tcBorders>
              <w:bottom w:val="single" w:sz="6" w:space="0" w:color="auto"/>
            </w:tcBorders>
            <w:shd w:val="clear" w:color="auto" w:fill="164B73"/>
            <w:tcMar>
              <w:top w:w="55" w:type="dxa"/>
              <w:left w:w="65" w:type="dxa"/>
              <w:bottom w:w="55" w:type="dxa"/>
              <w:right w:w="65" w:type="dxa"/>
            </w:tcMar>
            <w:vAlign w:val="center"/>
          </w:tcPr>
          <w:p w14:paraId="6185A6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w:t>
            </w:r>
          </w:p>
        </w:tc>
        <w:tc>
          <w:tcPr>
            <w:tcW w:w="1155" w:type="dxa"/>
            <w:tcBorders>
              <w:bottom w:val="single" w:sz="6" w:space="0" w:color="auto"/>
            </w:tcBorders>
            <w:shd w:val="clear" w:color="auto" w:fill="164B73"/>
            <w:tcMar>
              <w:top w:w="55" w:type="dxa"/>
              <w:left w:w="65" w:type="dxa"/>
              <w:bottom w:w="55" w:type="dxa"/>
              <w:right w:w="65" w:type="dxa"/>
            </w:tcMar>
            <w:vAlign w:val="center"/>
          </w:tcPr>
          <w:p w14:paraId="5F4FA1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Observación de la persona experta</w:t>
            </w:r>
          </w:p>
        </w:tc>
        <w:tc>
          <w:tcPr>
            <w:tcW w:w="749" w:type="dxa"/>
            <w:tcBorders>
              <w:bottom w:val="single" w:sz="6" w:space="0" w:color="auto"/>
            </w:tcBorders>
            <w:shd w:val="clear" w:color="auto" w:fill="164B73"/>
            <w:tcMar>
              <w:top w:w="55" w:type="dxa"/>
              <w:left w:w="65" w:type="dxa"/>
              <w:bottom w:w="55" w:type="dxa"/>
              <w:right w:w="65" w:type="dxa"/>
            </w:tcMar>
            <w:vAlign w:val="center"/>
          </w:tcPr>
          <w:p w14:paraId="0CEB2B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2748" w:type="dxa"/>
            <w:tcBorders>
              <w:bottom w:val="single" w:sz="6" w:space="0" w:color="auto"/>
            </w:tcBorders>
            <w:shd w:val="clear" w:color="auto" w:fill="164B73"/>
            <w:tcMar>
              <w:top w:w="55" w:type="dxa"/>
              <w:left w:w="65" w:type="dxa"/>
              <w:bottom w:w="55" w:type="dxa"/>
              <w:right w:w="65" w:type="dxa"/>
            </w:tcMar>
            <w:vAlign w:val="center"/>
          </w:tcPr>
          <w:p w14:paraId="34F5D5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Cambio realizado</w:t>
            </w:r>
          </w:p>
        </w:tc>
        <w:tc>
          <w:tcPr>
            <w:tcW w:w="907" w:type="dxa"/>
            <w:tcBorders>
              <w:bottom w:val="single" w:sz="6" w:space="0" w:color="auto"/>
            </w:tcBorders>
            <w:shd w:val="clear" w:color="auto" w:fill="164B73"/>
            <w:tcMar>
              <w:top w:w="55" w:type="dxa"/>
              <w:left w:w="65" w:type="dxa"/>
              <w:bottom w:w="55" w:type="dxa"/>
              <w:right w:w="65" w:type="dxa"/>
            </w:tcMar>
            <w:vAlign w:val="center"/>
          </w:tcPr>
          <w:p w14:paraId="561D74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Justificación si no se acepta</w:t>
            </w:r>
          </w:p>
        </w:tc>
      </w:tr>
      <w:tr w:rsidR="00AF7E3B" w14:paraId="784C1F2B" w14:textId="77777777">
        <w:trPr>
          <w:tblHeade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B284E47"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4FE1CB" w14:textId="77777777" w:rsidR="00AF7E3B" w:rsidRDefault="00AF7E3B">
            <w:pPr>
              <w:spacing w:before="40" w:after="40" w:line="276" w:lineRule="auto"/>
              <w:rPr>
                <w:rFonts w:ascii="Calibri" w:eastAsia="Calibri" w:hAnsi="Calibri" w:cs="Calibri"/>
                <w:sz w:val="20"/>
                <w:szCs w:val="20"/>
              </w:rPr>
            </w:pP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7960715" w14:textId="77777777" w:rsidR="00AF7E3B" w:rsidRDefault="00AF7E3B">
            <w:pPr>
              <w:spacing w:before="40" w:after="40" w:line="276" w:lineRule="auto"/>
              <w:rPr>
                <w:rFonts w:ascii="Calibri" w:eastAsia="Calibri" w:hAnsi="Calibri" w:cs="Calibri"/>
                <w:sz w:val="20"/>
                <w:szCs w:val="20"/>
              </w:rPr>
            </w:pP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19A7E67" w14:textId="77777777" w:rsidR="00AF7E3B" w:rsidRDefault="00AF7E3B">
            <w:pPr>
              <w:spacing w:before="40" w:after="40" w:line="276" w:lineRule="auto"/>
              <w:rPr>
                <w:rFonts w:ascii="Calibri" w:eastAsia="Calibri" w:hAnsi="Calibri" w:cs="Calibri"/>
                <w:sz w:val="20"/>
                <w:szCs w:val="20"/>
              </w:rPr>
            </w:pP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EF02416"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DA544C5" w14:textId="77777777" w:rsidR="00AF7E3B" w:rsidRDefault="00AF7E3B">
            <w:pPr>
              <w:spacing w:before="40" w:after="40" w:line="276" w:lineRule="auto"/>
              <w:rPr>
                <w:rFonts w:ascii="Calibri" w:eastAsia="Calibri" w:hAnsi="Calibri" w:cs="Calibri"/>
                <w:sz w:val="20"/>
                <w:szCs w:val="20"/>
              </w:rPr>
            </w:pPr>
          </w:p>
        </w:tc>
      </w:tr>
      <w:tr w:rsidR="00AF7E3B" w14:paraId="5F2E2CC5" w14:textId="77777777">
        <w:trPr>
          <w:tblHeade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1B549A27"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17AA8271" w14:textId="77777777" w:rsidR="00AF7E3B" w:rsidRDefault="00AF7E3B">
            <w:pPr>
              <w:spacing w:before="40" w:after="40" w:line="276" w:lineRule="auto"/>
              <w:rPr>
                <w:rFonts w:ascii="Calibri" w:eastAsia="Calibri" w:hAnsi="Calibri" w:cs="Calibri"/>
                <w:sz w:val="20"/>
                <w:szCs w:val="20"/>
              </w:rPr>
            </w:pPr>
          </w:p>
        </w:tc>
        <w:tc>
          <w:tcPr>
            <w:tcW w:w="1155"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035AEC57" w14:textId="77777777" w:rsidR="00AF7E3B" w:rsidRDefault="00AF7E3B">
            <w:pPr>
              <w:spacing w:before="40" w:after="40" w:line="276" w:lineRule="auto"/>
              <w:rPr>
                <w:rFonts w:ascii="Calibri" w:eastAsia="Calibri" w:hAnsi="Calibri" w:cs="Calibri"/>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52297D6D" w14:textId="77777777" w:rsidR="00AF7E3B" w:rsidRDefault="00AF7E3B">
            <w:pPr>
              <w:spacing w:before="40" w:after="40" w:line="276" w:lineRule="auto"/>
              <w:rPr>
                <w:rFonts w:ascii="Calibri" w:eastAsia="Calibri" w:hAnsi="Calibri" w:cs="Calibri"/>
                <w:sz w:val="20"/>
                <w:szCs w:val="20"/>
              </w:rPr>
            </w:pPr>
          </w:p>
        </w:tc>
        <w:tc>
          <w:tcPr>
            <w:tcW w:w="2748"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1CBDA4CD"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32681D06" w14:textId="77777777" w:rsidR="00AF7E3B" w:rsidRDefault="00AF7E3B">
            <w:pPr>
              <w:spacing w:before="40" w:after="40" w:line="276" w:lineRule="auto"/>
              <w:rPr>
                <w:rFonts w:ascii="Calibri" w:eastAsia="Calibri" w:hAnsi="Calibri" w:cs="Calibri"/>
                <w:sz w:val="20"/>
                <w:szCs w:val="20"/>
              </w:rPr>
            </w:pPr>
          </w:p>
        </w:tc>
      </w:tr>
      <w:tr w:rsidR="00AF7E3B" w14:paraId="7E9EA65B"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7867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I2 URL </w:t>
            </w:r>
            <w:r>
              <w:rPr>
                <w:rFonts w:ascii="Times New Roman" w:eastAsia="Calibri" w:hAnsi="Times New Roman" w:cs="Calibri"/>
                <w:color w:val="0F3552"/>
                <w:sz w:val="21"/>
                <w:szCs w:val="20"/>
              </w:rPr>
              <w:t>https://forms.gle/GHZGWQmSm6r7TKu47</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B1DA2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DD74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anuncia una lista, pero se indica respuesta abierta. Definir si será selección múltiple o pregunta abierta y agregar “Otra” y “Ninguna”.</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C1C4B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A592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De la siguiente lista ¿qué prácticas de MTCI utiliza usted habitualmente como parte de su atención a los usuarios?</w:t>
            </w:r>
            <w:r>
              <w:rPr>
                <w:rFonts w:ascii="Times New Roman" w:eastAsia="Calibri" w:hAnsi="Times New Roman" w:cs="Calibri"/>
                <w:color w:val="000000"/>
                <w:sz w:val="21"/>
                <w:szCs w:val="20"/>
              </w:rPr>
              <w:br/>
              <w:t>Opción Múltiple </w:t>
            </w:r>
          </w:p>
          <w:p w14:paraId="2AFF8944"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841C7E7" w14:textId="77777777" w:rsidR="00AF7E3B" w:rsidRDefault="00AF7E3B">
            <w:pPr>
              <w:spacing w:before="40" w:after="40" w:line="276" w:lineRule="auto"/>
              <w:rPr>
                <w:rFonts w:ascii="Calibri" w:eastAsia="Calibri" w:hAnsi="Calibri" w:cs="Calibri"/>
                <w:sz w:val="20"/>
                <w:szCs w:val="20"/>
              </w:rPr>
            </w:pPr>
          </w:p>
        </w:tc>
      </w:tr>
      <w:tr w:rsidR="00AF7E3B" w14:paraId="21357B36"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60EF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CC3ECB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35CBC6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presupone que las prácticas reducen estrés, ansiedad o tensión. Preguntar por cambios percibidos positivos, negativos o inexistentes y solicitar fundamento.</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B4EE1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31FFD4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A partir de las prácticas que seleccionó anteriormente ¿qué tipo de cambios percibe en los niveles de estrés, ansiedad o tensión acumulada de los usuarios?</w:t>
            </w:r>
            <w:r>
              <w:rPr>
                <w:rFonts w:ascii="Times New Roman" w:eastAsia="Calibri" w:hAnsi="Times New Roman" w:cs="Calibri"/>
                <w:color w:val="000000"/>
                <w:sz w:val="21"/>
                <w:szCs w:val="20"/>
              </w:rPr>
              <w:br/>
              <w:t xml:space="preserve"> (Positivos / Negativos / Nulos).</w:t>
            </w:r>
          </w:p>
          <w:p w14:paraId="1D440A06"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41465E" w14:textId="77777777" w:rsidR="00AF7E3B" w:rsidRDefault="00AF7E3B">
            <w:pPr>
              <w:spacing w:before="40" w:after="40" w:line="276" w:lineRule="auto"/>
              <w:rPr>
                <w:rFonts w:ascii="Calibri" w:eastAsia="Calibri" w:hAnsi="Calibri" w:cs="Calibri"/>
                <w:sz w:val="20"/>
                <w:szCs w:val="20"/>
              </w:rPr>
            </w:pPr>
          </w:p>
        </w:tc>
      </w:tr>
      <w:tr w:rsidR="00AF7E3B" w14:paraId="45636DB1"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C492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2772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6EE8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Presupone que hubo alivio. </w:t>
            </w:r>
            <w:r>
              <w:rPr>
                <w:rFonts w:ascii="Times New Roman" w:eastAsia="Calibri" w:hAnsi="Times New Roman" w:cs="Calibri"/>
                <w:color w:val="000000"/>
                <w:sz w:val="21"/>
                <w:szCs w:val="20"/>
              </w:rPr>
              <w:lastRenderedPageBreak/>
              <w:t>Solicitar una experiencia relevante sin anticipar el resultado y advertir que no deben compartirse datos identificables de usuarios.</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4DEEF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789B1B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¿Podría fundamentar su respuesta describiendo una experiencia relevante?</w:t>
            </w:r>
            <w:r>
              <w:rPr>
                <w:rFonts w:ascii="Times New Roman" w:eastAsia="Calibri" w:hAnsi="Times New Roman" w:cs="Calibri"/>
                <w:color w:val="000000"/>
                <w:sz w:val="21"/>
                <w:szCs w:val="20"/>
              </w:rPr>
              <w:br/>
            </w:r>
            <w:r>
              <w:rPr>
                <w:rFonts w:ascii="Times New Roman" w:eastAsia="Calibri" w:hAnsi="Times New Roman" w:cs="Calibri"/>
                <w:color w:val="1F1F1F"/>
                <w:sz w:val="21"/>
                <w:szCs w:val="20"/>
                <w:shd w:val="clear" w:color="auto" w:fill="F9F9F9"/>
              </w:rPr>
              <w:lastRenderedPageBreak/>
              <w:t>(Pedimos por favor no mencionar nombres o datos que permitan identificar al paciente)</w:t>
            </w:r>
            <w:r>
              <w:rPr>
                <w:rFonts w:ascii="Times New Roman" w:eastAsia="Calibri" w:hAnsi="Times New Roman" w:cs="Calibri"/>
                <w:color w:val="000000"/>
                <w:sz w:val="21"/>
                <w:szCs w:val="20"/>
              </w:rPr>
              <w:t xml:space="preserve"> </w:t>
            </w:r>
            <w:r>
              <w:rPr>
                <w:rFonts w:ascii="Times New Roman" w:eastAsia="Calibri" w:hAnsi="Times New Roman" w:cs="Calibri"/>
                <w:color w:val="000000"/>
                <w:sz w:val="21"/>
                <w:szCs w:val="20"/>
              </w:rPr>
              <w:br/>
              <w:t>Respuesta abierta</w:t>
            </w:r>
          </w:p>
          <w:p w14:paraId="38748231"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B3662B" w14:textId="77777777" w:rsidR="00AF7E3B" w:rsidRDefault="00AF7E3B">
            <w:pPr>
              <w:spacing w:before="40" w:after="40" w:line="276" w:lineRule="auto"/>
              <w:rPr>
                <w:rFonts w:ascii="Calibri" w:eastAsia="Calibri" w:hAnsi="Calibri" w:cs="Calibri"/>
                <w:sz w:val="20"/>
                <w:szCs w:val="20"/>
              </w:rPr>
            </w:pPr>
          </w:p>
        </w:tc>
      </w:tr>
      <w:tr w:rsidR="00AF7E3B" w14:paraId="7B01F532"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73F2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52F970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DC0C1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“Impacto” atribuye causalidad y agrupa tres resultados. Separar apertura emocional, estado de ánimo y disposición, o formular una pregunta abierta sobre cambios observados.</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6D1F7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016FFF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¿Qué cambios observa, si los hay, en la apertura emocional o la disposición de la persona después de recibir su atención? (Significativos/Moderados/Nulos).</w:t>
            </w:r>
          </w:p>
          <w:p w14:paraId="7D674E78"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F3A4F52" w14:textId="77777777" w:rsidR="00AF7E3B" w:rsidRDefault="00AF7E3B">
            <w:pPr>
              <w:spacing w:before="40" w:after="40" w:line="276" w:lineRule="auto"/>
              <w:rPr>
                <w:rFonts w:ascii="Calibri" w:eastAsia="Calibri" w:hAnsi="Calibri" w:cs="Calibri"/>
                <w:sz w:val="20"/>
                <w:szCs w:val="20"/>
              </w:rPr>
            </w:pPr>
          </w:p>
        </w:tc>
      </w:tr>
      <w:tr w:rsidR="00AF7E3B" w14:paraId="0E76426C"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287B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1591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80513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La frase “bienestar que usted </w:t>
            </w:r>
            <w:r>
              <w:rPr>
                <w:rFonts w:ascii="Times New Roman" w:eastAsia="Calibri" w:hAnsi="Times New Roman" w:cs="Calibri"/>
                <w:color w:val="000000"/>
                <w:sz w:val="21"/>
                <w:szCs w:val="20"/>
              </w:rPr>
              <w:lastRenderedPageBreak/>
              <w:t>facilita” induce una valoración favorable y excede la evidencia. Reformular sobre la relación percibida con la atención psicológica y sus límites.</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B947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03AD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¿Ha observado alguna vez algún efecto desfavorable, incomodidad o reacción </w:t>
            </w:r>
            <w:r>
              <w:rPr>
                <w:rFonts w:ascii="Times New Roman" w:eastAsia="Calibri" w:hAnsi="Times New Roman" w:cs="Calibri"/>
                <w:color w:val="000000"/>
                <w:sz w:val="21"/>
                <w:szCs w:val="20"/>
              </w:rPr>
              <w:lastRenderedPageBreak/>
              <w:t>emocional negativa en los usuarios tras complementar su atención con MTCI? Si es así, ¿Podría dar un ejemplo?</w:t>
            </w:r>
            <w:r>
              <w:rPr>
                <w:rFonts w:ascii="Times New Roman" w:eastAsia="Calibri" w:hAnsi="Times New Roman" w:cs="Calibri"/>
                <w:color w:val="000000"/>
                <w:sz w:val="21"/>
                <w:szCs w:val="20"/>
              </w:rPr>
              <w:br/>
              <w:t>Respuesta Abierta </w:t>
            </w:r>
          </w:p>
          <w:p w14:paraId="73222742"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049134E" w14:textId="77777777" w:rsidR="00AF7E3B" w:rsidRDefault="00AF7E3B">
            <w:pPr>
              <w:spacing w:before="40" w:after="40" w:line="276" w:lineRule="auto"/>
              <w:rPr>
                <w:rFonts w:ascii="Calibri" w:eastAsia="Calibri" w:hAnsi="Calibri" w:cs="Calibri"/>
                <w:sz w:val="20"/>
                <w:szCs w:val="20"/>
              </w:rPr>
            </w:pPr>
          </w:p>
        </w:tc>
      </w:tr>
      <w:tr w:rsidR="00AF7E3B" w14:paraId="209042A9"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9DEEDB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5294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3234A2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existen normativas o vacíos que limitan. Formular: “¿Qué normas, requisitos o ausencia de regulación inciden en su práctica y de qué manera?”.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E161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6D5F6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A partir de su experiencia, ¿cómo describiría la interacción (coordinación, aceptación o rechazo) hacia sus prácticas complementadas con MTCI por parte de profesionales de la salud e instituciones locales? (Excelente/ Bueno/ Regular/ Malo).</w:t>
            </w:r>
          </w:p>
          <w:p w14:paraId="4EF1C151"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B922488" w14:textId="77777777" w:rsidR="00AF7E3B" w:rsidRDefault="00AF7E3B">
            <w:pPr>
              <w:spacing w:before="40" w:after="40" w:line="276" w:lineRule="auto"/>
              <w:rPr>
                <w:rFonts w:ascii="Calibri" w:eastAsia="Calibri" w:hAnsi="Calibri" w:cs="Calibri"/>
                <w:sz w:val="20"/>
                <w:szCs w:val="20"/>
              </w:rPr>
            </w:pPr>
          </w:p>
        </w:tc>
      </w:tr>
      <w:tr w:rsidR="00AF7E3B" w14:paraId="0271A37F"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5A0B4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E6FCA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C05DC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Contiene dos preguntas y combina resistencia, aceptación </w:t>
            </w:r>
            <w:r>
              <w:rPr>
                <w:rFonts w:ascii="Times New Roman" w:eastAsia="Calibri" w:hAnsi="Times New Roman" w:cs="Calibri"/>
                <w:color w:val="000000"/>
                <w:sz w:val="21"/>
                <w:szCs w:val="20"/>
              </w:rPr>
              <w:lastRenderedPageBreak/>
              <w:t>y dificultad normativa. Dividir en ítems separados y evitar atribuir obstáculos a instituciones sin evidencia.</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BDA04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5DDAE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¿Podría detallarme cómo se manifiesta esta resistencia o aceptación en su día a día?</w:t>
            </w: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6ADB73" w14:textId="77777777" w:rsidR="00AF7E3B" w:rsidRDefault="00AF7E3B">
            <w:pPr>
              <w:spacing w:before="40" w:after="40" w:line="276" w:lineRule="auto"/>
              <w:rPr>
                <w:rFonts w:ascii="Calibri" w:eastAsia="Calibri" w:hAnsi="Calibri" w:cs="Calibri"/>
                <w:sz w:val="20"/>
                <w:szCs w:val="20"/>
              </w:rPr>
            </w:pPr>
          </w:p>
        </w:tc>
      </w:tr>
      <w:tr w:rsidR="00AF7E3B" w14:paraId="490694CD"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99F5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9593E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FC246A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existen normativas o vacíos que limitan. Formular: “¿Qué normas, requisitos o ausencia de regulación inciden en su práctica y de qué manera?”.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B1D1F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74C74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1F1F1F"/>
                <w:sz w:val="21"/>
                <w:szCs w:val="20"/>
                <w:shd w:val="clear" w:color="auto" w:fill="F2F2F2"/>
              </w:rPr>
              <w:t xml:space="preserve"> ¿Qué nivel de facilidad o dificultad normativa/burocrática experimenta al intentar ejercer o promover el uso de MTCI en su localidad?</w:t>
            </w:r>
            <w:r>
              <w:rPr>
                <w:rFonts w:ascii="Times New Roman" w:eastAsia="Calibri" w:hAnsi="Times New Roman" w:cs="Calibri"/>
                <w:color w:val="000000"/>
                <w:sz w:val="21"/>
                <w:szCs w:val="20"/>
              </w:rPr>
              <w:t xml:space="preserve"> </w:t>
            </w:r>
            <w:r>
              <w:rPr>
                <w:rFonts w:ascii="Times New Roman" w:eastAsia="Calibri" w:hAnsi="Times New Roman" w:cs="Calibri"/>
                <w:color w:val="000000"/>
                <w:sz w:val="21"/>
                <w:szCs w:val="20"/>
              </w:rPr>
              <w:br/>
              <w:t>Alta dificultad, Dificultad moderada, Sin dificultades significativas. </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0F679B" w14:textId="77777777" w:rsidR="00AF7E3B" w:rsidRDefault="00AF7E3B">
            <w:pPr>
              <w:spacing w:before="40" w:after="40" w:line="276" w:lineRule="auto"/>
              <w:rPr>
                <w:rFonts w:ascii="Calibri" w:eastAsia="Calibri" w:hAnsi="Calibri" w:cs="Calibri"/>
                <w:sz w:val="20"/>
                <w:szCs w:val="20"/>
              </w:rPr>
            </w:pPr>
          </w:p>
        </w:tc>
      </w:tr>
      <w:tr w:rsidR="00AF7E3B" w14:paraId="257E36E6"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8761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0A4FA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1BF1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Los términos “estigmas, mitos o barreras religiosas” pueden resultar valorativos. </w:t>
            </w:r>
            <w:r>
              <w:rPr>
                <w:rFonts w:ascii="Times New Roman" w:eastAsia="Calibri" w:hAnsi="Times New Roman" w:cs="Calibri"/>
                <w:color w:val="000000"/>
                <w:sz w:val="21"/>
                <w:szCs w:val="20"/>
              </w:rPr>
              <w:lastRenderedPageBreak/>
              <w:t>Usar “creencias, dudas o reservas socioculturales” y pedir ejemplos concretos.</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1D885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051B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¿Qué normas, requisitos o ausencias de regulación considera que inciden en el uso de MTCI dentro de sus prácticas, y de qué manera lo hacen?</w:t>
            </w:r>
            <w:r>
              <w:rPr>
                <w:rFonts w:ascii="Times New Roman" w:eastAsia="Calibri" w:hAnsi="Times New Roman" w:cs="Calibri"/>
                <w:color w:val="000000"/>
                <w:sz w:val="21"/>
                <w:szCs w:val="20"/>
              </w:rPr>
              <w:br/>
              <w:t>Respuesta abierta</w:t>
            </w:r>
          </w:p>
          <w:p w14:paraId="5DEF3F98"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678C4D" w14:textId="77777777" w:rsidR="00AF7E3B" w:rsidRDefault="00AF7E3B">
            <w:pPr>
              <w:spacing w:before="40" w:after="40" w:line="276" w:lineRule="auto"/>
              <w:rPr>
                <w:rFonts w:ascii="Calibri" w:eastAsia="Calibri" w:hAnsi="Calibri" w:cs="Calibri"/>
                <w:sz w:val="20"/>
                <w:szCs w:val="20"/>
              </w:rPr>
            </w:pPr>
          </w:p>
        </w:tc>
      </w:tr>
      <w:tr w:rsidR="00AF7E3B" w14:paraId="43F4E65B"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60CCF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485FE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375B2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Los términos “estigmas, mitos o barreras religiosas” pueden resultar valorativos. Usar “creencias, dudas o reservas socioculturales” y pedir ejemplos concretos.</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54BA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E7D82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En su entorno laboral en Estelí, ¿con qué frecuencia se encuentra con usuarios que manifiestan creencias, dudas o reservas socioculturales respecto a las terapias que usted ofrece? (Frecuente/Ocasional/Nunca).</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039196" w14:textId="77777777" w:rsidR="00AF7E3B" w:rsidRDefault="00AF7E3B">
            <w:pPr>
              <w:spacing w:before="40" w:after="40" w:line="276" w:lineRule="auto"/>
              <w:rPr>
                <w:rFonts w:ascii="Calibri" w:eastAsia="Calibri" w:hAnsi="Calibri" w:cs="Calibri"/>
                <w:sz w:val="20"/>
                <w:szCs w:val="20"/>
              </w:rPr>
            </w:pPr>
          </w:p>
        </w:tc>
      </w:tr>
      <w:tr w:rsidR="00AF7E3B" w14:paraId="41E75810"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5361A1C"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9470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BEE14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9D4BB41" w14:textId="77777777" w:rsidR="00AF7E3B" w:rsidRDefault="00AF7E3B">
            <w:pPr>
              <w:spacing w:before="40" w:after="40" w:line="276" w:lineRule="auto"/>
              <w:rPr>
                <w:rFonts w:ascii="Calibri" w:eastAsia="Calibri" w:hAnsi="Calibri" w:cs="Calibri"/>
                <w:sz w:val="20"/>
                <w:szCs w:val="20"/>
              </w:rPr>
            </w:pP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120866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¿Cuáles son las creencias o dudas más frecuentes que manifiestan los usuarios y de qué manera las aborda usted respetuosamente en su consulta?</w:t>
            </w:r>
            <w:r>
              <w:rPr>
                <w:rFonts w:ascii="Times New Roman" w:eastAsia="Calibri" w:hAnsi="Times New Roman" w:cs="Calibri"/>
                <w:color w:val="000000"/>
                <w:sz w:val="21"/>
                <w:szCs w:val="20"/>
              </w:rPr>
              <w:br/>
              <w:t>Respuesta abierta </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7D001F1" w14:textId="77777777" w:rsidR="00AF7E3B" w:rsidRDefault="00AF7E3B">
            <w:pPr>
              <w:spacing w:before="40" w:after="40" w:line="276" w:lineRule="auto"/>
              <w:rPr>
                <w:rFonts w:ascii="Calibri" w:eastAsia="Calibri" w:hAnsi="Calibri" w:cs="Calibri"/>
                <w:sz w:val="20"/>
                <w:szCs w:val="20"/>
              </w:rPr>
            </w:pPr>
          </w:p>
        </w:tc>
      </w:tr>
      <w:tr w:rsidR="00AF7E3B" w14:paraId="38F50ED7"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2A2BA9"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D9E8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9A75B7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el factor económico es limitante. Preguntar primero si incide y luego solicitar ejemplos sobre acceso, continuidad y costos.</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46DA9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E0953F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¿Considera que el factor económico incide de alguna manera en que la población acceda o dé continuidad a sus terapias? (Significativamente/Moderadamente/No incide).</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6E84D95" w14:textId="77777777" w:rsidR="00AF7E3B" w:rsidRDefault="00AF7E3B">
            <w:pPr>
              <w:spacing w:before="40" w:after="40" w:line="276" w:lineRule="auto"/>
              <w:rPr>
                <w:rFonts w:ascii="Calibri" w:eastAsia="Calibri" w:hAnsi="Calibri" w:cs="Calibri"/>
                <w:sz w:val="20"/>
                <w:szCs w:val="20"/>
              </w:rPr>
            </w:pPr>
          </w:p>
        </w:tc>
      </w:tr>
      <w:tr w:rsidR="00AF7E3B" w14:paraId="08787BA5"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C47336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28C0C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13</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1D3DD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7D802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4DF00B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Si incide, ¿podría dar ejemplos concretos de cómo afecta el acceso, la continuidad o los costos para el usuario?</w:t>
            </w:r>
            <w:r>
              <w:rPr>
                <w:rFonts w:ascii="Times New Roman" w:eastAsia="Calibri" w:hAnsi="Times New Roman" w:cs="Calibri"/>
                <w:color w:val="000000"/>
                <w:sz w:val="21"/>
                <w:szCs w:val="20"/>
              </w:rPr>
              <w:br/>
              <w:t>Respuesta abierta</w:t>
            </w:r>
          </w:p>
          <w:p w14:paraId="7A2BA4BA"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75B6682" w14:textId="77777777" w:rsidR="00AF7E3B" w:rsidRDefault="00AF7E3B">
            <w:pPr>
              <w:spacing w:before="40" w:after="40" w:line="276" w:lineRule="auto"/>
              <w:rPr>
                <w:rFonts w:ascii="Calibri" w:eastAsia="Calibri" w:hAnsi="Calibri" w:cs="Calibri"/>
                <w:sz w:val="20"/>
                <w:szCs w:val="20"/>
              </w:rPr>
            </w:pPr>
          </w:p>
        </w:tc>
      </w:tr>
    </w:tbl>
    <w:p w14:paraId="112C2A82" w14:textId="77777777" w:rsidR="00AF7E3B" w:rsidRDefault="00AF7E3B">
      <w:pPr>
        <w:spacing w:line="240" w:lineRule="auto"/>
        <w:rPr>
          <w:rFonts w:ascii="Calibri" w:eastAsia="Calibri" w:hAnsi="Calibri" w:cs="Calibri"/>
          <w:sz w:val="20"/>
          <w:szCs w:val="20"/>
        </w:rPr>
      </w:pPr>
    </w:p>
    <w:tbl>
      <w:tblPr>
        <w:tblStyle w:val="afe"/>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3200"/>
        <w:gridCol w:w="498"/>
        <w:gridCol w:w="1529"/>
        <w:gridCol w:w="967"/>
        <w:gridCol w:w="1541"/>
        <w:gridCol w:w="1093"/>
      </w:tblGrid>
      <w:tr w:rsidR="00AF7E3B" w14:paraId="459CEE9E" w14:textId="77777777">
        <w:trPr>
          <w:tblHeader/>
          <w:jc w:val="center"/>
        </w:trPr>
        <w:tc>
          <w:tcPr>
            <w:tcW w:w="3200" w:type="dxa"/>
            <w:tcBorders>
              <w:bottom w:val="single" w:sz="6" w:space="0" w:color="auto"/>
            </w:tcBorders>
            <w:shd w:val="clear" w:color="auto" w:fill="164B73"/>
            <w:tcMar>
              <w:top w:w="55" w:type="dxa"/>
              <w:left w:w="65" w:type="dxa"/>
              <w:bottom w:w="55" w:type="dxa"/>
              <w:right w:w="65" w:type="dxa"/>
            </w:tcMar>
            <w:vAlign w:val="center"/>
          </w:tcPr>
          <w:p w14:paraId="66676E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Instrumento</w:t>
            </w:r>
          </w:p>
        </w:tc>
        <w:tc>
          <w:tcPr>
            <w:tcW w:w="498" w:type="dxa"/>
            <w:tcBorders>
              <w:bottom w:val="single" w:sz="6" w:space="0" w:color="auto"/>
            </w:tcBorders>
            <w:shd w:val="clear" w:color="auto" w:fill="164B73"/>
            <w:tcMar>
              <w:top w:w="55" w:type="dxa"/>
              <w:left w:w="65" w:type="dxa"/>
              <w:bottom w:w="55" w:type="dxa"/>
              <w:right w:w="65" w:type="dxa"/>
            </w:tcMar>
            <w:vAlign w:val="center"/>
          </w:tcPr>
          <w:p w14:paraId="28FC9F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w:t>
            </w:r>
          </w:p>
        </w:tc>
        <w:tc>
          <w:tcPr>
            <w:tcW w:w="1529" w:type="dxa"/>
            <w:tcBorders>
              <w:bottom w:val="single" w:sz="6" w:space="0" w:color="auto"/>
            </w:tcBorders>
            <w:shd w:val="clear" w:color="auto" w:fill="164B73"/>
            <w:tcMar>
              <w:top w:w="55" w:type="dxa"/>
              <w:left w:w="65" w:type="dxa"/>
              <w:bottom w:w="55" w:type="dxa"/>
              <w:right w:w="65" w:type="dxa"/>
            </w:tcMar>
            <w:vAlign w:val="center"/>
          </w:tcPr>
          <w:p w14:paraId="7E7947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Observación de la persona experta</w:t>
            </w:r>
          </w:p>
        </w:tc>
        <w:tc>
          <w:tcPr>
            <w:tcW w:w="967" w:type="dxa"/>
            <w:tcBorders>
              <w:bottom w:val="single" w:sz="6" w:space="0" w:color="auto"/>
            </w:tcBorders>
            <w:shd w:val="clear" w:color="auto" w:fill="164B73"/>
            <w:tcMar>
              <w:top w:w="55" w:type="dxa"/>
              <w:left w:w="65" w:type="dxa"/>
              <w:bottom w:w="55" w:type="dxa"/>
              <w:right w:w="65" w:type="dxa"/>
            </w:tcMar>
            <w:vAlign w:val="center"/>
          </w:tcPr>
          <w:p w14:paraId="0DC4B86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1541" w:type="dxa"/>
            <w:tcBorders>
              <w:bottom w:val="single" w:sz="6" w:space="0" w:color="auto"/>
            </w:tcBorders>
            <w:shd w:val="clear" w:color="auto" w:fill="164B73"/>
            <w:tcMar>
              <w:top w:w="55" w:type="dxa"/>
              <w:left w:w="65" w:type="dxa"/>
              <w:bottom w:w="55" w:type="dxa"/>
              <w:right w:w="65" w:type="dxa"/>
            </w:tcMar>
            <w:vAlign w:val="center"/>
          </w:tcPr>
          <w:p w14:paraId="4EE3FA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Cambio realizado</w:t>
            </w:r>
          </w:p>
        </w:tc>
        <w:tc>
          <w:tcPr>
            <w:tcW w:w="1093" w:type="dxa"/>
            <w:tcBorders>
              <w:bottom w:val="single" w:sz="6" w:space="0" w:color="auto"/>
            </w:tcBorders>
            <w:shd w:val="clear" w:color="auto" w:fill="164B73"/>
            <w:tcMar>
              <w:top w:w="55" w:type="dxa"/>
              <w:left w:w="65" w:type="dxa"/>
              <w:bottom w:w="55" w:type="dxa"/>
              <w:right w:w="65" w:type="dxa"/>
            </w:tcMar>
            <w:vAlign w:val="center"/>
          </w:tcPr>
          <w:p w14:paraId="1B0FBB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Justificación si no se acepta</w:t>
            </w:r>
          </w:p>
        </w:tc>
      </w:tr>
      <w:tr w:rsidR="00AF7E3B" w14:paraId="5C9BB4FF"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7AFD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 URL: https://forms.gle/viKwSSS3tmRoTrkQ9</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96BBD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5823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El instrumento es individual: sustituir “consideran” por “considera”. Precisar competencias conceptuales, </w:t>
            </w:r>
            <w:r>
              <w:rPr>
                <w:rFonts w:ascii="Times New Roman" w:eastAsia="Calibri" w:hAnsi="Times New Roman" w:cs="Calibri"/>
                <w:color w:val="000000"/>
                <w:sz w:val="21"/>
                <w:szCs w:val="20"/>
              </w:rPr>
              <w:lastRenderedPageBreak/>
              <w:t>éticas, legales, de evaluación de evidencia y derivación.</w:t>
            </w: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161A7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 </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6DEA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¿Cuál considera que es su nivel de conocimiento sobre la Medicina Tradicional, Complementaria e Integrativa </w:t>
            </w:r>
            <w:r>
              <w:rPr>
                <w:rFonts w:ascii="Times New Roman" w:eastAsia="Calibri" w:hAnsi="Times New Roman" w:cs="Calibri"/>
                <w:color w:val="000000"/>
                <w:sz w:val="21"/>
                <w:szCs w:val="20"/>
              </w:rPr>
              <w:lastRenderedPageBreak/>
              <w:t>(MTCI)? (Muy alto, alto, medio, bajo, ninguno)</w:t>
            </w: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CC606B" w14:textId="77777777" w:rsidR="00AF7E3B" w:rsidRDefault="00AF7E3B">
            <w:pPr>
              <w:spacing w:before="40" w:after="40" w:line="276" w:lineRule="auto"/>
              <w:rPr>
                <w:rFonts w:ascii="Calibri" w:eastAsia="Calibri" w:hAnsi="Calibri" w:cs="Calibri"/>
                <w:sz w:val="20"/>
                <w:szCs w:val="20"/>
              </w:rPr>
            </w:pPr>
          </w:p>
        </w:tc>
      </w:tr>
      <w:tr w:rsidR="00AF7E3B" w14:paraId="5C9B9347"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7B89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5519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DCAE4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“futuro psicológico” por “futuro profesional de la Psicología”. Incluir oportunidades y límites para evitar una orientación únicamente favorable.</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9B8A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9270B9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¿Cuáles considera que son los principales beneficios que podría aportar la MTCI a la formación del futuro profesional de psicología? (Comprensión integral de la salud, Promoción del autocuidado, Complemento para la atención psicológica, Fortalecimiento del trabajo interdisciplinario)</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9F58FD3" w14:textId="77777777" w:rsidR="00AF7E3B" w:rsidRDefault="00AF7E3B">
            <w:pPr>
              <w:spacing w:before="40" w:after="40" w:line="276" w:lineRule="auto"/>
              <w:rPr>
                <w:rFonts w:ascii="Calibri" w:eastAsia="Calibri" w:hAnsi="Calibri" w:cs="Calibri"/>
                <w:sz w:val="20"/>
                <w:szCs w:val="20"/>
              </w:rPr>
            </w:pPr>
          </w:p>
        </w:tc>
      </w:tr>
      <w:tr w:rsidR="00AF7E3B" w14:paraId="0DD4059D"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76DEDE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F4D5C7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E1F483"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6E1BE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33176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Desde su experiencia, ¿qué tan pertinente considera incorporar conocimientos sobre la MTCI dentro de la formación de estudiantes de Psicología? (Muy pertinente, </w:t>
            </w:r>
            <w:r>
              <w:rPr>
                <w:rFonts w:ascii="Times New Roman" w:eastAsia="Calibri" w:hAnsi="Times New Roman" w:cs="Calibri"/>
                <w:color w:val="000000"/>
                <w:sz w:val="21"/>
                <w:szCs w:val="20"/>
              </w:rPr>
              <w:lastRenderedPageBreak/>
              <w:t>Pertinente, Poco pertinente, No pertinente)</w:t>
            </w:r>
          </w:p>
          <w:p w14:paraId="1BA3FF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Explique brevemente su respuesta.</w:t>
            </w:r>
          </w:p>
          <w:p w14:paraId="7D890F38" w14:textId="77777777" w:rsidR="00AF7E3B" w:rsidRDefault="00AF7E3B">
            <w:pPr>
              <w:spacing w:before="40" w:after="40" w:line="276" w:lineRule="auto"/>
              <w:rPr>
                <w:rFonts w:ascii="Calibri" w:eastAsia="Calibri" w:hAnsi="Calibri" w:cs="Calibri"/>
                <w:sz w:val="20"/>
                <w:szCs w:val="20"/>
              </w:rPr>
            </w:pP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19C62B" w14:textId="77777777" w:rsidR="00AF7E3B" w:rsidRDefault="00AF7E3B">
            <w:pPr>
              <w:spacing w:before="40" w:after="40" w:line="276" w:lineRule="auto"/>
              <w:rPr>
                <w:rFonts w:ascii="Calibri" w:eastAsia="Calibri" w:hAnsi="Calibri" w:cs="Calibri"/>
                <w:sz w:val="20"/>
                <w:szCs w:val="20"/>
              </w:rPr>
            </w:pPr>
          </w:p>
        </w:tc>
      </w:tr>
      <w:tr w:rsidR="00AF7E3B" w14:paraId="34B4DF4D"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9E80F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6958C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22FBE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Pregunta clara, pertinente y equilibrada. Puede mantenerse, solicitando ejemplos o condiciones para sustentar la respuesta.</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AF86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4CEF3F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riesgos o limitaciones identifica en la incorporación de la MTCI dentro de la formación profesional? Mencione ejemplos. </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7319E3" w14:textId="77777777" w:rsidR="00AF7E3B" w:rsidRDefault="00AF7E3B">
            <w:pPr>
              <w:spacing w:before="40" w:after="40" w:line="276" w:lineRule="auto"/>
              <w:rPr>
                <w:rFonts w:ascii="Calibri" w:eastAsia="Calibri" w:hAnsi="Calibri" w:cs="Calibri"/>
                <w:sz w:val="20"/>
                <w:szCs w:val="20"/>
              </w:rPr>
            </w:pPr>
          </w:p>
        </w:tc>
      </w:tr>
      <w:tr w:rsidR="00AF7E3B" w14:paraId="4EA25659"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9E74B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49BA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7D45FB"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CF2B3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EAB4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competencias considera prioritarias para que un estudiante pueda abordar la MTCI de forma responsable?</w:t>
            </w:r>
          </w:p>
          <w:p w14:paraId="080FC1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(Pensamiento crítico, Análisis de evidencia científica, Competencias interculturales, Ética profesional, Comunicación con usuarios, Trabajo interdisciplinario, Respeto a la </w:t>
            </w:r>
            <w:r>
              <w:rPr>
                <w:rFonts w:ascii="Times New Roman" w:eastAsia="Calibri" w:hAnsi="Times New Roman" w:cs="Calibri"/>
                <w:color w:val="000000"/>
                <w:sz w:val="21"/>
                <w:szCs w:val="20"/>
              </w:rPr>
              <w:lastRenderedPageBreak/>
              <w:t>diversidad cultural, Otro)</w:t>
            </w: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86BA34" w14:textId="77777777" w:rsidR="00AF7E3B" w:rsidRDefault="00AF7E3B">
            <w:pPr>
              <w:spacing w:before="40" w:after="40" w:line="276" w:lineRule="auto"/>
              <w:rPr>
                <w:rFonts w:ascii="Calibri" w:eastAsia="Calibri" w:hAnsi="Calibri" w:cs="Calibri"/>
                <w:sz w:val="20"/>
                <w:szCs w:val="20"/>
              </w:rPr>
            </w:pPr>
          </w:p>
        </w:tc>
      </w:tr>
      <w:tr w:rsidR="00AF7E3B" w14:paraId="68796D4B"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4D77F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3122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079AD1"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0CB401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0663EA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aspectos éticos considera indispensables al abordar la MTCI dentro del ejercicio profesional de la Psicología?</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D7E11AF" w14:textId="77777777" w:rsidR="00AF7E3B" w:rsidRDefault="00AF7E3B">
            <w:pPr>
              <w:spacing w:before="40" w:after="40" w:line="276" w:lineRule="auto"/>
              <w:rPr>
                <w:rFonts w:ascii="Calibri" w:eastAsia="Calibri" w:hAnsi="Calibri" w:cs="Calibri"/>
                <w:sz w:val="20"/>
                <w:szCs w:val="20"/>
              </w:rPr>
            </w:pPr>
          </w:p>
        </w:tc>
      </w:tr>
      <w:tr w:rsidR="00AF7E3B" w14:paraId="1D9D2939"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62C6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73E65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58CAE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una pregunta doble y “considera necesaria” induce aceptación. Reformular: “¿Qué necesidades de capacitación docente identifica y por qué?”.</w:t>
            </w: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6D19A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7EAAD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Como profesional, ¿Qué necesidades de capacitación docente identifica y por qué?</w:t>
            </w: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16C9501" w14:textId="77777777" w:rsidR="00AF7E3B" w:rsidRDefault="00AF7E3B">
            <w:pPr>
              <w:spacing w:before="40" w:after="40" w:line="276" w:lineRule="auto"/>
              <w:rPr>
                <w:rFonts w:ascii="Calibri" w:eastAsia="Calibri" w:hAnsi="Calibri" w:cs="Calibri"/>
                <w:sz w:val="20"/>
                <w:szCs w:val="20"/>
              </w:rPr>
            </w:pPr>
          </w:p>
        </w:tc>
      </w:tr>
      <w:tr w:rsidR="00AF7E3B" w14:paraId="15F24964"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1432BB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8F145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F107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la concordancia: “¿Qué contenidos… considera pertinentes…?”. Solicitar priorización y justificación.</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B25AB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44EB9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¿Qué contenidos considera pertinentes incorporar al abordar la MTCI durante la formación de estudiantes de Psicología? (Fundamentos de la MTCI, Legislación nacional (Ley 774), Evidencia científica, Salud intercultural, Ética </w:t>
            </w:r>
            <w:r>
              <w:rPr>
                <w:rFonts w:ascii="Times New Roman" w:eastAsia="Calibri" w:hAnsi="Times New Roman" w:cs="Calibri"/>
                <w:color w:val="000000"/>
                <w:sz w:val="21"/>
                <w:szCs w:val="20"/>
              </w:rPr>
              <w:lastRenderedPageBreak/>
              <w:t>profesional, Derivación y límites del rol, Investigación en MTCI, Aplicaciones en salud mental)</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B1C40E4" w14:textId="77777777" w:rsidR="00AF7E3B" w:rsidRDefault="00AF7E3B">
            <w:pPr>
              <w:spacing w:before="40" w:after="40" w:line="276" w:lineRule="auto"/>
              <w:rPr>
                <w:rFonts w:ascii="Calibri" w:eastAsia="Calibri" w:hAnsi="Calibri" w:cs="Calibri"/>
                <w:sz w:val="20"/>
                <w:szCs w:val="20"/>
              </w:rPr>
            </w:pPr>
          </w:p>
        </w:tc>
      </w:tr>
      <w:tr w:rsidR="00AF7E3B" w14:paraId="26D93127"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F63D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A7C5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646E7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es demasiado amplia. Solicitar modalidades concretas: contenidos, asignaturas, actividades, responsables y condiciones de implementación.</w:t>
            </w: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9342B8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7792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estrategias académicas considera más pertinentes para abordar la MTCI en la carrera de Psicología?</w:t>
            </w:r>
          </w:p>
          <w:p w14:paraId="633EB66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(Integrar contenidos en asignaturas existentes, Crear una asignatura optativa, Seminarios especializados, Talleres vivenciales, Análisis de casos clínicos, Debates académicos, Conferencias con especialistas, Prácticas supervisadas, Otra)</w:t>
            </w:r>
          </w:p>
          <w:p w14:paraId="77E8F65E" w14:textId="77777777" w:rsidR="00AF7E3B" w:rsidRDefault="00AF7E3B">
            <w:pPr>
              <w:spacing w:before="40" w:after="40" w:line="276" w:lineRule="auto"/>
              <w:rPr>
                <w:rFonts w:ascii="Calibri" w:eastAsia="Calibri" w:hAnsi="Calibri" w:cs="Calibri"/>
                <w:sz w:val="20"/>
                <w:szCs w:val="20"/>
              </w:rPr>
            </w:pP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F40751A" w14:textId="77777777" w:rsidR="00AF7E3B" w:rsidRDefault="00AF7E3B">
            <w:pPr>
              <w:spacing w:before="40" w:after="40" w:line="276" w:lineRule="auto"/>
              <w:rPr>
                <w:rFonts w:ascii="Calibri" w:eastAsia="Calibri" w:hAnsi="Calibri" w:cs="Calibri"/>
                <w:sz w:val="20"/>
                <w:szCs w:val="20"/>
              </w:rPr>
            </w:pPr>
          </w:p>
        </w:tc>
      </w:tr>
      <w:tr w:rsidR="00AF7E3B" w14:paraId="365B5F4C"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3F5C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C55D4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983C2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Pregunta clara y directamente vinculada con metodologías de </w:t>
            </w:r>
            <w:r>
              <w:rPr>
                <w:rFonts w:ascii="Times New Roman" w:eastAsia="Calibri" w:hAnsi="Times New Roman" w:cs="Calibri"/>
                <w:color w:val="000000"/>
                <w:sz w:val="21"/>
                <w:szCs w:val="20"/>
              </w:rPr>
              <w:lastRenderedPageBreak/>
              <w:t>aprendizaje. Puede mantenerse y solicitar ejemplos de aplicación.</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B4818A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Mantener </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E5B36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¿Qué experiencias considera que pueden </w:t>
            </w:r>
            <w:r>
              <w:rPr>
                <w:rFonts w:ascii="Times New Roman" w:eastAsia="Calibri" w:hAnsi="Times New Roman" w:cs="Calibri"/>
                <w:color w:val="000000"/>
                <w:sz w:val="21"/>
                <w:szCs w:val="20"/>
              </w:rPr>
              <w:lastRenderedPageBreak/>
              <w:t>favorecer un aprendizaje significativo sobre la MTCI? (Visitas a instituciones que implementan MTCI, Intercambio con terapeutas tradicionales, Observación de prácticas, Participación en talleres experienciales, Investigación aplicada)</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1F5060" w14:textId="77777777" w:rsidR="00AF7E3B" w:rsidRDefault="00AF7E3B">
            <w:pPr>
              <w:spacing w:before="40" w:after="40" w:line="276" w:lineRule="auto"/>
              <w:rPr>
                <w:rFonts w:ascii="Calibri" w:eastAsia="Calibri" w:hAnsi="Calibri" w:cs="Calibri"/>
                <w:sz w:val="20"/>
                <w:szCs w:val="20"/>
              </w:rPr>
            </w:pPr>
          </w:p>
        </w:tc>
      </w:tr>
      <w:tr w:rsidR="00AF7E3B" w14:paraId="58DE3680"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63BA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EE9585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EDCF5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“Este proceso normativo” no tiene un referente claro. Precisar si se trata de formación, regulación, investigación, derivación o vinculación interinstitucional.</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63884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14C06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actores considera que deberían participar en la formación universitaria sobre MTCI? (Docentes de Psicología, Profesionales del MINSA, Especialistas certificados prácticas de MTCI, Terapeutas tradicionales, Estudiantes, Investigadores universitarios)</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A59F54" w14:textId="77777777" w:rsidR="00AF7E3B" w:rsidRDefault="00AF7E3B">
            <w:pPr>
              <w:spacing w:before="40" w:after="40" w:line="276" w:lineRule="auto"/>
              <w:rPr>
                <w:rFonts w:ascii="Calibri" w:eastAsia="Calibri" w:hAnsi="Calibri" w:cs="Calibri"/>
                <w:sz w:val="20"/>
                <w:szCs w:val="20"/>
              </w:rPr>
            </w:pPr>
          </w:p>
        </w:tc>
      </w:tr>
      <w:tr w:rsidR="00AF7E3B" w14:paraId="567CAF46"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FDDC1C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95F39F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3EC62B"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4451D8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 </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A8A05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¿Qué tres estrategias </w:t>
            </w:r>
            <w:r>
              <w:rPr>
                <w:rFonts w:ascii="Times New Roman" w:eastAsia="Calibri" w:hAnsi="Times New Roman" w:cs="Calibri"/>
                <w:color w:val="000000"/>
                <w:sz w:val="21"/>
                <w:szCs w:val="20"/>
              </w:rPr>
              <w:lastRenderedPageBreak/>
              <w:t>priorizaría para fortalecer el abordaje de la MTCI en la formación de estudiantes de Psicología?</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C0C7F4F" w14:textId="77777777" w:rsidR="00AF7E3B" w:rsidRDefault="00AF7E3B">
            <w:pPr>
              <w:spacing w:before="40" w:after="40" w:line="276" w:lineRule="auto"/>
              <w:rPr>
                <w:rFonts w:ascii="Calibri" w:eastAsia="Calibri" w:hAnsi="Calibri" w:cs="Calibri"/>
                <w:sz w:val="20"/>
                <w:szCs w:val="20"/>
              </w:rPr>
            </w:pPr>
          </w:p>
        </w:tc>
      </w:tr>
      <w:tr w:rsidR="00AF7E3B" w14:paraId="6CD22EF1"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85CE5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D953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13</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578B2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perspectiva ética puede generar respuestas socialmente esperadas. Pedir criterios, salvaguardas, límites profesionales y ejemplos concretos.</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38259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 </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BAA5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recomendaciones daría a la carrera de Psicología para incorporar la MTCI de manera crítica respetando los límites profesionales?</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5A85F7" w14:textId="77777777" w:rsidR="00AF7E3B" w:rsidRDefault="00AF7E3B">
            <w:pPr>
              <w:spacing w:before="40" w:after="40" w:line="276" w:lineRule="auto"/>
              <w:rPr>
                <w:rFonts w:ascii="Calibri" w:eastAsia="Calibri" w:hAnsi="Calibri" w:cs="Calibri"/>
                <w:sz w:val="20"/>
                <w:szCs w:val="20"/>
              </w:rPr>
            </w:pPr>
          </w:p>
        </w:tc>
      </w:tr>
      <w:tr w:rsidR="00AF7E3B" w14:paraId="7C881ACB"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5FC810" w14:textId="77777777" w:rsidR="00AF7E3B" w:rsidRDefault="00AF7E3B">
            <w:pPr>
              <w:spacing w:before="40" w:after="40" w:line="276" w:lineRule="auto"/>
              <w:rPr>
                <w:rFonts w:ascii="Calibri" w:eastAsia="Calibri" w:hAnsi="Calibri" w:cs="Calibri"/>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38AF909" w14:textId="77777777" w:rsidR="00AF7E3B" w:rsidRDefault="00AF7E3B">
            <w:pPr>
              <w:spacing w:before="40" w:after="40" w:line="276" w:lineRule="auto"/>
              <w:rPr>
                <w:rFonts w:ascii="Calibri" w:eastAsia="Calibri" w:hAnsi="Calibri" w:cs="Calibri"/>
                <w:sz w:val="20"/>
                <w:szCs w:val="20"/>
              </w:rPr>
            </w:pP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80A555"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53B0A0" w14:textId="77777777" w:rsidR="00AF7E3B" w:rsidRDefault="00AF7E3B">
            <w:pPr>
              <w:spacing w:before="40" w:after="40" w:line="276" w:lineRule="auto"/>
              <w:rPr>
                <w:rFonts w:ascii="Calibri" w:eastAsia="Calibri" w:hAnsi="Calibri" w:cs="Calibri"/>
                <w:sz w:val="20"/>
                <w:szCs w:val="20"/>
              </w:rPr>
            </w:pP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CABE8FB" w14:textId="77777777" w:rsidR="00AF7E3B" w:rsidRDefault="00AF7E3B">
            <w:pPr>
              <w:spacing w:before="40" w:after="40" w:line="276" w:lineRule="auto"/>
              <w:rPr>
                <w:rFonts w:ascii="Calibri" w:eastAsia="Calibri" w:hAnsi="Calibri" w:cs="Calibri"/>
                <w:sz w:val="20"/>
                <w:szCs w:val="20"/>
              </w:rPr>
            </w:pP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15AC85" w14:textId="77777777" w:rsidR="00AF7E3B" w:rsidRDefault="00AF7E3B">
            <w:pPr>
              <w:spacing w:before="40" w:after="40" w:line="276" w:lineRule="auto"/>
              <w:rPr>
                <w:rFonts w:ascii="Calibri" w:eastAsia="Calibri" w:hAnsi="Calibri" w:cs="Calibri"/>
                <w:sz w:val="20"/>
                <w:szCs w:val="20"/>
              </w:rPr>
            </w:pPr>
          </w:p>
        </w:tc>
      </w:tr>
    </w:tbl>
    <w:p w14:paraId="0C78CB9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15. Constancia de juicio experto</w:t>
      </w:r>
    </w:p>
    <w:p w14:paraId="112744C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Yo, Dr. Cliffor Jerry Herrera Castrillo, en calidad de docente-investigador y experto metodológico, hago constar que revisé los instrumentos de investigación presentados por García Torres Dina Fabiola, López Ramos Tatiana Paola y Zamora Velásquez Engel Enoc, para el estudio titulado “La medicina tradicional, complementaria e integrativa (MTCI) como complemento en la atención psicológica desde la perspectiva de estudiantes universitarios y actores locales del municipio de Estelí”.</w:t>
      </w:r>
    </w:p>
    <w:p w14:paraId="2A86A03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revisión se realizó considerando la claridad de la redacción, coherencia interna, ausencia de sesgo o inducción, adecuación a la población, control de deseabilidad social y contribución de los ítems a los objetivos y categorías del estudio.</w:t>
      </w:r>
    </w:p>
    <w:p w14:paraId="09BC7B7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Valoración general</w:t>
      </w:r>
    </w:p>
    <w:p w14:paraId="1ED8CA17"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I1. Encuesta sobre percepción de la MTCI: [ ] Válido   [X] Válido con ajustes   [ ] No válido</w:t>
      </w:r>
    </w:p>
    <w:p w14:paraId="7DCD89A0"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I2. Entrevista semiestructurada sobre prácticas de la MTCI en Estelí: [ ] Válido   [X] Válido con ajustes   [ ] No válido</w:t>
      </w:r>
    </w:p>
    <w:p w14:paraId="5125C4F2"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I3. Cuestionario sobre estrategias complementarias para abordar la MTCI: [ ] Válido   [X] Válido con ajustes   [ ] No válido</w:t>
      </w:r>
    </w:p>
    <w:p w14:paraId="310161A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Observación general: Los tres instrumentos son pertinentes, pero requieren atender las modificaciones consignadas en las matrices y comentarios antes de su aplicación definitiva.</w:t>
      </w:r>
    </w:p>
    <w:p w14:paraId="1D0B8F5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Estelí, Nicaragua, 05 de agosto de 2026.</w:t>
      </w:r>
    </w:p>
    <w:p w14:paraId="5F87EB3A"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lastRenderedPageBreak/>
        <w:t>Firma: ________________________________________________</w:t>
      </w:r>
    </w:p>
    <w:p w14:paraId="7C58075A"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Dr. Cliffor Jerry Herrera Castrillo</w:t>
      </w:r>
    </w:p>
    <w:p w14:paraId="581F0E7D"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Cédula: 241-031094-0005H | ORCID: 0000-0002-7663-2499</w:t>
      </w:r>
      <w:r>
        <w:rPr>
          <w:rFonts w:ascii="Calibri" w:eastAsia="Calibri" w:hAnsi="Calibri" w:cs="Calibri"/>
          <w:color w:val="1F497D"/>
          <w:sz w:val="20"/>
          <w:szCs w:val="20"/>
        </w:rPr>
        <w:br/>
      </w:r>
    </w:p>
    <w:p w14:paraId="3A7BC8EC" w14:textId="77777777" w:rsidR="00AF7E3B" w:rsidRDefault="00425FF0">
      <w:pPr>
        <w:spacing w:line="360" w:lineRule="auto"/>
        <w:rPr>
          <w:rFonts w:ascii="Calibri" w:eastAsia="Calibri" w:hAnsi="Calibri" w:cs="Calibri"/>
        </w:rPr>
      </w:pPr>
      <w:r>
        <w:rPr>
          <w:rFonts w:ascii="Times New Roman" w:hAnsi="Times New Roman"/>
        </w:rPr>
        <w:br w:type="page"/>
      </w:r>
    </w:p>
    <w:p w14:paraId="39D7D4B6" w14:textId="77777777" w:rsidR="00AF7E3B" w:rsidRDefault="00425FF0">
      <w:pPr>
        <w:tabs>
          <w:tab w:val="left" w:pos="5576"/>
        </w:tabs>
        <w:spacing w:line="360" w:lineRule="auto"/>
        <w:jc w:val="both"/>
        <w:rPr>
          <w:rFonts w:ascii="Calibri" w:eastAsia="Calibri" w:hAnsi="Calibri" w:cs="Calibri"/>
        </w:rPr>
      </w:pPr>
      <w:r>
        <w:rPr>
          <w:rFonts w:ascii="Calibri" w:eastAsia="Calibri" w:hAnsi="Calibri" w:cs="Calibri"/>
        </w:rPr>
        <w:lastRenderedPageBreak/>
        <w:tab/>
      </w:r>
    </w:p>
    <w:p w14:paraId="28080ED4" w14:textId="77777777" w:rsidR="00AF7E3B" w:rsidRDefault="00425FF0">
      <w:pPr>
        <w:spacing w:line="360" w:lineRule="auto"/>
        <w:rPr>
          <w:rFonts w:ascii="Calibri" w:eastAsia="Calibri" w:hAnsi="Calibri" w:cs="Calibri"/>
        </w:rPr>
      </w:pPr>
      <w:r>
        <w:rPr>
          <w:rFonts w:ascii="Calibri" w:eastAsia="Calibri" w:hAnsi="Calibri" w:cs="Calibri"/>
          <w:noProof/>
        </w:rPr>
        <w:lastRenderedPageBreak/>
        <w:drawing>
          <wp:anchor distT="0" distB="0" distL="114300" distR="114300" simplePos="0" relativeHeight="251667456" behindDoc="0" locked="0" layoutInCell="1" hidden="0" allowOverlap="1" wp14:anchorId="5A8A1A3C" wp14:editId="7F1D59D1">
            <wp:simplePos x="0" y="0"/>
            <wp:positionH relativeFrom="margin">
              <wp:align>center</wp:align>
            </wp:positionH>
            <wp:positionV relativeFrom="margin">
              <wp:align>center</wp:align>
            </wp:positionV>
            <wp:extent cx="7723505" cy="9995535"/>
            <wp:effectExtent l="0" t="0" r="0" b="0"/>
            <wp:wrapSquare wrapText="bothSides" distT="0" distB="0" distL="114300" distR="114300"/>
            <wp:docPr id="2140551436" name="image11.png" descr="Imagen que contiene flor, ave, pájar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png" descr="Imagen que contiene flor, ave, pájaro&#10;&#10;Descripción generada automáticamente"/>
                    <pic:cNvPicPr preferRelativeResize="0"/>
                  </pic:nvPicPr>
                  <pic:blipFill>
                    <a:blip r:embed="rId47"/>
                    <a:srcRect/>
                    <a:stretch>
                      <a:fillRect/>
                    </a:stretch>
                  </pic:blipFill>
                  <pic:spPr>
                    <a:xfrm>
                      <a:off x="0" y="0"/>
                      <a:ext cx="7723505" cy="9995535"/>
                    </a:xfrm>
                    <a:prstGeom prst="rect">
                      <a:avLst/>
                    </a:prstGeom>
                    <a:ln/>
                  </pic:spPr>
                </pic:pic>
              </a:graphicData>
            </a:graphic>
          </wp:anchor>
        </w:drawing>
      </w:r>
    </w:p>
    <w:p w14:paraId="582DA425" w14:textId="77777777" w:rsidR="00AF7E3B" w:rsidRDefault="00425FF0">
      <w:pPr>
        <w:spacing w:line="360" w:lineRule="auto"/>
        <w:rPr>
          <w:rFonts w:ascii="Calibri" w:eastAsia="Calibri" w:hAnsi="Calibri" w:cs="Calibri"/>
        </w:rPr>
      </w:pPr>
      <w:r>
        <w:rPr>
          <w:rFonts w:ascii="Calibri" w:eastAsia="Calibri" w:hAnsi="Calibri" w:cs="Calibri"/>
          <w:noProof/>
        </w:rPr>
        <w:lastRenderedPageBreak/>
        <w:drawing>
          <wp:anchor distT="0" distB="0" distL="114300" distR="114300" simplePos="0" relativeHeight="251668480" behindDoc="0" locked="0" layoutInCell="1" hidden="0" allowOverlap="1" wp14:anchorId="240BA7F4" wp14:editId="6E370D63">
            <wp:simplePos x="0" y="0"/>
            <wp:positionH relativeFrom="margin">
              <wp:posOffset>-1049019</wp:posOffset>
            </wp:positionH>
            <wp:positionV relativeFrom="margin">
              <wp:posOffset>-899793</wp:posOffset>
            </wp:positionV>
            <wp:extent cx="7709535" cy="10058400"/>
            <wp:effectExtent l="0" t="0" r="0" b="0"/>
            <wp:wrapSquare wrapText="bothSides" distT="0" distB="0" distL="114300" distR="114300"/>
            <wp:docPr id="21405514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7709535" cy="10058400"/>
                    </a:xfrm>
                    <a:prstGeom prst="rect">
                      <a:avLst/>
                    </a:prstGeom>
                    <a:ln/>
                  </pic:spPr>
                </pic:pic>
              </a:graphicData>
            </a:graphic>
          </wp:anchor>
        </w:drawing>
      </w:r>
      <w:r>
        <w:rPr>
          <w:rFonts w:ascii="Times New Roman" w:hAnsi="Times New Roman"/>
          <w:noProof/>
        </w:rPr>
        <w:drawing>
          <wp:anchor distT="0" distB="0" distL="114300" distR="114300" simplePos="0" relativeHeight="251669504" behindDoc="0" locked="0" layoutInCell="1" hidden="0" allowOverlap="1" wp14:anchorId="51096F52" wp14:editId="72008D67">
            <wp:simplePos x="0" y="0"/>
            <wp:positionH relativeFrom="column">
              <wp:posOffset>2320290</wp:posOffset>
            </wp:positionH>
            <wp:positionV relativeFrom="paragraph">
              <wp:posOffset>2395855</wp:posOffset>
            </wp:positionV>
            <wp:extent cx="1143000" cy="1691005"/>
            <wp:effectExtent l="0" t="0" r="0" b="0"/>
            <wp:wrapTopAndBottom distT="0" distB="0"/>
            <wp:docPr id="21405514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r="62308"/>
                    <a:stretch>
                      <a:fillRect/>
                    </a:stretch>
                  </pic:blipFill>
                  <pic:spPr>
                    <a:xfrm>
                      <a:off x="0" y="0"/>
                      <a:ext cx="1143000" cy="1691005"/>
                    </a:xfrm>
                    <a:prstGeom prst="rect">
                      <a:avLst/>
                    </a:prstGeom>
                    <a:ln/>
                  </pic:spPr>
                </pic:pic>
              </a:graphicData>
            </a:graphic>
          </wp:anchor>
        </w:drawing>
      </w:r>
    </w:p>
    <w:sectPr w:rsidR="00AF7E3B">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4BA9" w14:textId="77777777" w:rsidR="00425FF0" w:rsidRDefault="00425FF0">
      <w:pPr>
        <w:spacing w:after="0" w:line="240" w:lineRule="auto"/>
      </w:pPr>
      <w:r>
        <w:separator/>
      </w:r>
    </w:p>
  </w:endnote>
  <w:endnote w:type="continuationSeparator" w:id="0">
    <w:p w14:paraId="25E09A87" w14:textId="77777777" w:rsidR="00425FF0" w:rsidRDefault="00425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9EED053-08EC-4737-8B83-C840FEDB70B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A2A1F82-8DC2-4057-AB9A-DE70D3FC8EC3}"/>
    <w:embedBold r:id="rId3" w:fontKey="{E8CA42F4-17B0-49C3-91C4-D2CE7E64B4F2}"/>
    <w:embedItalic r:id="rId4" w:fontKey="{1783CD67-8847-4016-8AD0-6FE17345E149}"/>
    <w:embedBoldItalic r:id="rId5" w:fontKey="{C1A345AE-E4E8-435B-A266-0CCBF473FBE3}"/>
  </w:font>
  <w:font w:name="Play">
    <w:charset w:val="00"/>
    <w:family w:val="auto"/>
    <w:pitch w:val="default"/>
    <w:embedRegular r:id="rId6" w:fontKey="{6E0461B3-5DA5-43FB-B84C-D41207062AB9}"/>
    <w:embedBold r:id="rId7" w:fontKey="{EE3D93E8-B837-43EC-8F3C-B100DF2624B6}"/>
  </w:font>
  <w:font w:name="Aptos Display">
    <w:charset w:val="00"/>
    <w:family w:val="swiss"/>
    <w:pitch w:val="variable"/>
    <w:sig w:usb0="20000287" w:usb1="00000003" w:usb2="00000000" w:usb3="00000000" w:csb0="0000019F" w:csb1="00000000"/>
    <w:embedRegular r:id="rId8" w:fontKey="{17745CDC-7376-4AAC-A30F-51CCC0499DF7}"/>
  </w:font>
  <w:font w:name="Calibri">
    <w:panose1 w:val="020F0502020204030204"/>
    <w:charset w:val="00"/>
    <w:family w:val="swiss"/>
    <w:pitch w:val="variable"/>
    <w:sig w:usb0="E4002EFF" w:usb1="C200247B" w:usb2="00000009" w:usb3="00000000" w:csb0="000001FF" w:csb1="00000000"/>
    <w:embedRegular r:id="rId9" w:fontKey="{0F2DEB58-A720-4E83-9023-3C3D9906B85D}"/>
    <w:embedBold r:id="rId10" w:fontKey="{9BBFF186-3985-4D9E-B150-C247E9FCD390}"/>
    <w:embedItalic r:id="rId11" w:fontKey="{113F192C-C357-4606-9211-84DC5D8637FD}"/>
    <w:embedBoldItalic r:id="rId12" w:fontKey="{4C70D574-F8BC-4F12-84EF-A0A9B0761D33}"/>
  </w:font>
  <w:font w:name="Trebuchet MS">
    <w:panose1 w:val="020B0603020202020204"/>
    <w:charset w:val="00"/>
    <w:family w:val="swiss"/>
    <w:pitch w:val="variable"/>
    <w:sig w:usb0="00000687" w:usb1="00000000" w:usb2="00000000" w:usb3="00000000" w:csb0="0000009F" w:csb1="00000000"/>
    <w:embedRegular r:id="rId13" w:fontKey="{3C470F50-938A-451F-8428-F389F8A1E0C2}"/>
    <w:embedBold r:id="rId14" w:fontKey="{356AE375-517D-4A80-AF41-2B47712CEDF2}"/>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5" w:fontKey="{84B0DF74-E574-40F9-8AA2-256215F6A5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3C77" w14:textId="77777777" w:rsidR="00AF7E3B" w:rsidRDefault="00425FF0">
    <w:pPr>
      <w:pBdr>
        <w:top w:val="nil"/>
        <w:left w:val="nil"/>
        <w:bottom w:val="nil"/>
        <w:right w:val="nil"/>
        <w:between w:val="nil"/>
      </w:pBdr>
      <w:tabs>
        <w:tab w:val="center" w:pos="4419"/>
        <w:tab w:val="right" w:pos="8838"/>
      </w:tabs>
      <w:spacing w:after="0" w:line="240" w:lineRule="auto"/>
      <w:jc w:val="center"/>
      <w:rPr>
        <w:rFonts w:ascii="Inter" w:eastAsia="Inter" w:hAnsi="Inter" w:cs="Inter"/>
        <w:color w:val="000000"/>
        <w:sz w:val="30"/>
        <w:szCs w:val="30"/>
      </w:rPr>
    </w:pPr>
    <w:bookmarkStart w:id="0" w:name="_heading=h.uqgmrf477i7" w:colFirst="0" w:colLast="0"/>
    <w:bookmarkEnd w:id="0"/>
    <w:r>
      <w:rPr>
        <w:rFonts w:ascii="Inter" w:eastAsia="Inter" w:hAnsi="Inter" w:cs="Inter"/>
        <w:color w:val="000000"/>
        <w:sz w:val="30"/>
        <w:szCs w:val="30"/>
      </w:rPr>
      <w:t>¡Universidad del Pueblo y para el Pueblo!</w:t>
    </w:r>
  </w:p>
  <w:p w14:paraId="509F7885" w14:textId="77777777" w:rsidR="00AF7E3B" w:rsidRDefault="00425FF0">
    <w:pPr>
      <w:pBdr>
        <w:top w:val="nil"/>
        <w:left w:val="nil"/>
        <w:bottom w:val="nil"/>
        <w:right w:val="nil"/>
        <w:between w:val="nil"/>
      </w:pBdr>
      <w:tabs>
        <w:tab w:val="center" w:pos="4419"/>
        <w:tab w:val="right" w:pos="8838"/>
      </w:tabs>
      <w:spacing w:after="0" w:line="240" w:lineRule="auto"/>
      <w:jc w:val="center"/>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Barrio 14 de abril, contiguo a la subestación de ENATREL, Tel 27137734, Ext 7424</w:t>
    </w:r>
  </w:p>
  <w:p w14:paraId="10DF779C" w14:textId="77777777" w:rsidR="00AF7E3B" w:rsidRDefault="00425FF0">
    <w:pPr>
      <w:pBdr>
        <w:top w:val="nil"/>
        <w:left w:val="nil"/>
        <w:bottom w:val="nil"/>
        <w:right w:val="nil"/>
        <w:between w:val="nil"/>
      </w:pBdr>
      <w:tabs>
        <w:tab w:val="center" w:pos="4419"/>
        <w:tab w:val="right" w:pos="8838"/>
      </w:tabs>
      <w:spacing w:after="0" w:line="240" w:lineRule="auto"/>
      <w:jc w:val="center"/>
      <w:rPr>
        <w:rFonts w:ascii="Trebuchet MS" w:eastAsia="Trebuchet MS" w:hAnsi="Trebuchet MS" w:cs="Trebuchet MS"/>
        <w:color w:val="000000"/>
      </w:rPr>
    </w:pPr>
    <w:r>
      <w:rPr>
        <w:rFonts w:ascii="Trebuchet MS" w:eastAsia="Trebuchet MS" w:hAnsi="Trebuchet MS" w:cs="Trebuchet MS"/>
        <w:color w:val="000000"/>
        <w:sz w:val="20"/>
        <w:szCs w:val="20"/>
      </w:rPr>
      <w:t>dceh.curesteli@unan.edu.ni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39DA" w14:textId="77777777" w:rsidR="00AF7E3B" w:rsidRDefault="00AF7E3B">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F44E" w14:textId="63FFC82A" w:rsidR="00AF7E3B" w:rsidRDefault="00425FF0">
    <w:pPr>
      <w:pBdr>
        <w:top w:val="nil"/>
        <w:left w:val="nil"/>
        <w:bottom w:val="nil"/>
        <w:right w:val="nil"/>
        <w:between w:val="nil"/>
      </w:pBdr>
      <w:tabs>
        <w:tab w:val="center" w:pos="4419"/>
        <w:tab w:val="right" w:pos="8838"/>
      </w:tabs>
      <w:spacing w:after="0" w:line="240" w:lineRule="auto"/>
      <w:jc w:val="right"/>
      <w:rPr>
        <w:rFonts w:ascii="Trebuchet MS" w:eastAsia="Trebuchet MS" w:hAnsi="Trebuchet MS" w:cs="Trebuchet MS"/>
        <w:color w:val="000000"/>
      </w:rPr>
    </w:pP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sidR="004C468F">
      <w:rPr>
        <w:rFonts w:ascii="Trebuchet MS" w:eastAsia="Trebuchet MS" w:hAnsi="Trebuchet MS" w:cs="Trebuchet MS"/>
        <w:noProof/>
        <w:color w:val="000000"/>
      </w:rPr>
      <w:t>1</w:t>
    </w:r>
    <w:r>
      <w:rPr>
        <w:rFonts w:ascii="Trebuchet MS" w:eastAsia="Trebuchet MS" w:hAnsi="Trebuchet MS" w:cs="Trebuchet MS"/>
        <w:color w:val="000000"/>
      </w:rPr>
      <w:fldChar w:fldCharType="end"/>
    </w:r>
  </w:p>
  <w:p w14:paraId="0BBD0904" w14:textId="77777777" w:rsidR="00AF7E3B" w:rsidRDefault="00AF7E3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4D32" w14:textId="77777777" w:rsidR="00425FF0" w:rsidRDefault="00425FF0">
      <w:pPr>
        <w:spacing w:after="0" w:line="240" w:lineRule="auto"/>
      </w:pPr>
      <w:r>
        <w:separator/>
      </w:r>
    </w:p>
  </w:footnote>
  <w:footnote w:type="continuationSeparator" w:id="0">
    <w:p w14:paraId="5A9C8318" w14:textId="77777777" w:rsidR="00425FF0" w:rsidRDefault="00425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4355"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noProof/>
      </w:rPr>
      <w:drawing>
        <wp:inline distT="0" distB="0" distL="0" distR="0" wp14:anchorId="242DE5FC" wp14:editId="0FDCB54A">
          <wp:extent cx="2019524" cy="1173600"/>
          <wp:effectExtent l="0" t="0" r="0" b="0"/>
          <wp:docPr id="2140551444" name="image10.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0.png" descr="Forma&#10;&#10;Descripción generada automáticamente con confianza media"/>
                  <pic:cNvPicPr preferRelativeResize="0"/>
                </pic:nvPicPr>
                <pic:blipFill>
                  <a:blip r:embed="rId1"/>
                  <a:srcRect/>
                  <a:stretch>
                    <a:fillRect/>
                  </a:stretch>
                </pic:blipFill>
                <pic:spPr>
                  <a:xfrm>
                    <a:off x="0" y="0"/>
                    <a:ext cx="2019524" cy="1173600"/>
                  </a:xfrm>
                  <a:prstGeom prst="rect">
                    <a:avLst/>
                  </a:prstGeom>
                  <a:ln/>
                </pic:spPr>
              </pic:pic>
            </a:graphicData>
          </a:graphic>
        </wp:inline>
      </w:drawing>
    </w:r>
    <w:r>
      <w:rPr>
        <w:noProof/>
      </w:rPr>
      <w:drawing>
        <wp:anchor distT="0" distB="0" distL="0" distR="0" simplePos="0" relativeHeight="251658240" behindDoc="1" locked="0" layoutInCell="1" hidden="0" allowOverlap="1" wp14:anchorId="212388F7" wp14:editId="6B4A1E3B">
          <wp:simplePos x="0" y="0"/>
          <wp:positionH relativeFrom="column">
            <wp:posOffset>0</wp:posOffset>
          </wp:positionH>
          <wp:positionV relativeFrom="paragraph">
            <wp:posOffset>-449579</wp:posOffset>
          </wp:positionV>
          <wp:extent cx="8138795" cy="10546715"/>
          <wp:effectExtent l="0" t="0" r="0" b="0"/>
          <wp:wrapNone/>
          <wp:docPr id="2140551455" name="image22.png"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2.png" descr="Patrón de fondo&#10;&#10;El contenido generado por IA puede ser incorrecto."/>
                  <pic:cNvPicPr preferRelativeResize="0"/>
                </pic:nvPicPr>
                <pic:blipFill>
                  <a:blip r:embed="rId2"/>
                  <a:srcRect/>
                  <a:stretch>
                    <a:fillRect/>
                  </a:stretch>
                </pic:blipFill>
                <pic:spPr>
                  <a:xfrm>
                    <a:off x="0" y="0"/>
                    <a:ext cx="8138795" cy="10546715"/>
                  </a:xfrm>
                  <a:prstGeom prst="rect">
                    <a:avLst/>
                  </a:prstGeom>
                  <a:ln/>
                </pic:spPr>
              </pic:pic>
            </a:graphicData>
          </a:graphic>
        </wp:anchor>
      </w:drawing>
    </w:r>
  </w:p>
  <w:p w14:paraId="2BB60506"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rPr>
      <w:t>CENTRO UNIVERSITARIO REGIONAL, ESTELÍ</w:t>
    </w:r>
  </w:p>
  <w:p w14:paraId="00EB754D"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rPr>
      <w:t xml:space="preserve">"2026: Por una Educación al Servicio del Pueblo, ¡Viva Sandino!” </w:t>
    </w:r>
  </w:p>
  <w:p w14:paraId="63FFAE56"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rPr>
      <w:t xml:space="preserve">Departamento de Ciencias de la Educación y Humanidades </w:t>
    </w:r>
  </w:p>
  <w:p w14:paraId="62D00F41" w14:textId="77777777" w:rsidR="00AF7E3B" w:rsidRDefault="00AF7E3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0C0E" w14:textId="77777777" w:rsidR="00AF7E3B" w:rsidRDefault="00AF7E3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DC80" w14:textId="77777777" w:rsidR="00AF7E3B" w:rsidRDefault="00AF7E3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920"/>
    <w:multiLevelType w:val="multilevel"/>
    <w:tmpl w:val="DA6C0BE0"/>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 w15:restartNumberingAfterBreak="0">
    <w:nsid w:val="00B83227"/>
    <w:multiLevelType w:val="multilevel"/>
    <w:tmpl w:val="7A8CF30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 w15:restartNumberingAfterBreak="0">
    <w:nsid w:val="0AB60C6C"/>
    <w:multiLevelType w:val="multilevel"/>
    <w:tmpl w:val="8E0E4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62A9D"/>
    <w:multiLevelType w:val="multilevel"/>
    <w:tmpl w:val="249E4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751346"/>
    <w:multiLevelType w:val="multilevel"/>
    <w:tmpl w:val="135C1B68"/>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5" w15:restartNumberingAfterBreak="0">
    <w:nsid w:val="1C44029C"/>
    <w:multiLevelType w:val="multilevel"/>
    <w:tmpl w:val="B99E6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80401F"/>
    <w:multiLevelType w:val="multilevel"/>
    <w:tmpl w:val="28164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086E97"/>
    <w:multiLevelType w:val="multilevel"/>
    <w:tmpl w:val="D9E4C1BC"/>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8" w15:restartNumberingAfterBreak="0">
    <w:nsid w:val="31537704"/>
    <w:multiLevelType w:val="multilevel"/>
    <w:tmpl w:val="2C30B54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9" w15:restartNumberingAfterBreak="0">
    <w:nsid w:val="34084379"/>
    <w:multiLevelType w:val="multilevel"/>
    <w:tmpl w:val="639A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AE4D77"/>
    <w:multiLevelType w:val="multilevel"/>
    <w:tmpl w:val="4314DD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13E2747"/>
    <w:multiLevelType w:val="multilevel"/>
    <w:tmpl w:val="F6EEA78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2" w15:restartNumberingAfterBreak="0">
    <w:nsid w:val="449E24B5"/>
    <w:multiLevelType w:val="multilevel"/>
    <w:tmpl w:val="FEC8D9F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3" w15:restartNumberingAfterBreak="0">
    <w:nsid w:val="471775CE"/>
    <w:multiLevelType w:val="multilevel"/>
    <w:tmpl w:val="7D3CFA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D910486"/>
    <w:multiLevelType w:val="multilevel"/>
    <w:tmpl w:val="7DDCE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E5434F0"/>
    <w:multiLevelType w:val="multilevel"/>
    <w:tmpl w:val="53009F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EF854AA"/>
    <w:multiLevelType w:val="multilevel"/>
    <w:tmpl w:val="54301DAC"/>
    <w:lvl w:ilvl="0">
      <w:start w:val="1"/>
      <w:numFmt w:val="decimal"/>
      <w:pStyle w:val="Estilo1"/>
      <w:lvlText w:val="%1."/>
      <w:lvlJc w:val="left"/>
      <w:pPr>
        <w:ind w:left="720" w:hanging="360"/>
      </w:pPr>
    </w:lvl>
    <w:lvl w:ilvl="1">
      <w:start w:val="1"/>
      <w:numFmt w:val="decimal"/>
      <w:pStyle w:val="Estilo2"/>
      <w:lvlText w:val="%1.%2."/>
      <w:lvlJc w:val="left"/>
      <w:pPr>
        <w:ind w:left="2705" w:hanging="720"/>
      </w:pPr>
    </w:lvl>
    <w:lvl w:ilvl="2">
      <w:start w:val="1"/>
      <w:numFmt w:val="decimal"/>
      <w:pStyle w:val="Estilo3"/>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17" w15:restartNumberingAfterBreak="0">
    <w:nsid w:val="55F724FD"/>
    <w:multiLevelType w:val="multilevel"/>
    <w:tmpl w:val="54F0CB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6000330"/>
    <w:multiLevelType w:val="multilevel"/>
    <w:tmpl w:val="FEA6E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1124A51"/>
    <w:multiLevelType w:val="multilevel"/>
    <w:tmpl w:val="ABC4F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2216679"/>
    <w:multiLevelType w:val="multilevel"/>
    <w:tmpl w:val="FD9C0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69D6A06"/>
    <w:multiLevelType w:val="multilevel"/>
    <w:tmpl w:val="77F09FB8"/>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2" w15:restartNumberingAfterBreak="0">
    <w:nsid w:val="6D2D19B3"/>
    <w:multiLevelType w:val="multilevel"/>
    <w:tmpl w:val="1E7CE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DA929ED"/>
    <w:multiLevelType w:val="multilevel"/>
    <w:tmpl w:val="3296180E"/>
    <w:lvl w:ilvl="0">
      <w:start w:val="10"/>
      <w:numFmt w:val="decimal"/>
      <w:lvlText w:val="%1."/>
      <w:lvlJc w:val="left"/>
      <w:pPr>
        <w:ind w:left="720" w:hanging="360"/>
      </w:pPr>
    </w:lvl>
    <w:lvl w:ilvl="1">
      <w:start w:val="7"/>
      <w:numFmt w:val="decimal"/>
      <w:lvlText w:val="%1.%2."/>
      <w:lvlJc w:val="left"/>
      <w:pPr>
        <w:ind w:left="2705" w:hanging="720"/>
      </w:pPr>
    </w:lvl>
    <w:lvl w:ilvl="2">
      <w:start w:val="6"/>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24" w15:restartNumberingAfterBreak="0">
    <w:nsid w:val="6F4C0BCC"/>
    <w:multiLevelType w:val="multilevel"/>
    <w:tmpl w:val="67D48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3BA7C00"/>
    <w:multiLevelType w:val="multilevel"/>
    <w:tmpl w:val="B734C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E624F2D"/>
    <w:multiLevelType w:val="multilevel"/>
    <w:tmpl w:val="4C023640"/>
    <w:lvl w:ilvl="0">
      <w:start w:val="10"/>
      <w:numFmt w:val="decimal"/>
      <w:lvlText w:val="%1."/>
      <w:lvlJc w:val="left"/>
      <w:pPr>
        <w:ind w:left="720" w:hanging="360"/>
      </w:pPr>
    </w:lvl>
    <w:lvl w:ilvl="1">
      <w:start w:val="5"/>
      <w:numFmt w:val="decimal"/>
      <w:lvlText w:val="%1.%2."/>
      <w:lvlJc w:val="left"/>
      <w:pPr>
        <w:ind w:left="2705"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num w:numId="1" w16cid:durableId="1625229478">
    <w:abstractNumId w:val="16"/>
  </w:num>
  <w:num w:numId="2" w16cid:durableId="343944679">
    <w:abstractNumId w:val="18"/>
  </w:num>
  <w:num w:numId="3" w16cid:durableId="379789887">
    <w:abstractNumId w:val="13"/>
  </w:num>
  <w:num w:numId="4" w16cid:durableId="1872298440">
    <w:abstractNumId w:val="7"/>
  </w:num>
  <w:num w:numId="5" w16cid:durableId="745104103">
    <w:abstractNumId w:val="1"/>
  </w:num>
  <w:num w:numId="6" w16cid:durableId="1067150007">
    <w:abstractNumId w:val="8"/>
  </w:num>
  <w:num w:numId="7" w16cid:durableId="1067415972">
    <w:abstractNumId w:val="12"/>
  </w:num>
  <w:num w:numId="8" w16cid:durableId="1343163392">
    <w:abstractNumId w:val="0"/>
  </w:num>
  <w:num w:numId="9" w16cid:durableId="1624270470">
    <w:abstractNumId w:val="21"/>
  </w:num>
  <w:num w:numId="10" w16cid:durableId="1756634833">
    <w:abstractNumId w:val="5"/>
  </w:num>
  <w:num w:numId="11" w16cid:durableId="1043289677">
    <w:abstractNumId w:val="11"/>
  </w:num>
  <w:num w:numId="12" w16cid:durableId="759717729">
    <w:abstractNumId w:val="10"/>
  </w:num>
  <w:num w:numId="13" w16cid:durableId="869486985">
    <w:abstractNumId w:val="25"/>
  </w:num>
  <w:num w:numId="14" w16cid:durableId="1787312329">
    <w:abstractNumId w:val="15"/>
  </w:num>
  <w:num w:numId="15" w16cid:durableId="789665464">
    <w:abstractNumId w:val="3"/>
  </w:num>
  <w:num w:numId="16" w16cid:durableId="2062704762">
    <w:abstractNumId w:val="19"/>
  </w:num>
  <w:num w:numId="17" w16cid:durableId="841164073">
    <w:abstractNumId w:val="14"/>
  </w:num>
  <w:num w:numId="18" w16cid:durableId="2036230672">
    <w:abstractNumId w:val="20"/>
  </w:num>
  <w:num w:numId="19" w16cid:durableId="1886864990">
    <w:abstractNumId w:val="17"/>
  </w:num>
  <w:num w:numId="20" w16cid:durableId="1245917157">
    <w:abstractNumId w:val="22"/>
  </w:num>
  <w:num w:numId="21" w16cid:durableId="1540505401">
    <w:abstractNumId w:val="2"/>
  </w:num>
  <w:num w:numId="22" w16cid:durableId="59595777">
    <w:abstractNumId w:val="6"/>
  </w:num>
  <w:num w:numId="23" w16cid:durableId="2135053702">
    <w:abstractNumId w:val="23"/>
  </w:num>
  <w:num w:numId="24" w16cid:durableId="93940159">
    <w:abstractNumId w:val="26"/>
  </w:num>
  <w:num w:numId="25" w16cid:durableId="1217739829">
    <w:abstractNumId w:val="24"/>
  </w:num>
  <w:num w:numId="26" w16cid:durableId="777986108">
    <w:abstractNumId w:val="4"/>
  </w:num>
  <w:num w:numId="27" w16cid:durableId="1192760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E3B"/>
    <w:rsid w:val="00365DC7"/>
    <w:rsid w:val="00386800"/>
    <w:rsid w:val="00425FF0"/>
    <w:rsid w:val="00477A8D"/>
    <w:rsid w:val="004C468F"/>
    <w:rsid w:val="00574A9B"/>
    <w:rsid w:val="00876B26"/>
    <w:rsid w:val="00A0124E"/>
    <w:rsid w:val="00AF7E3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868FC"/>
  <w15:docId w15:val="{3CA9FF47-AEF0-41F0-AF28-09721901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NI" w:eastAsia="es-NI"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outlineLvl w:val="0"/>
    </w:pPr>
    <w:rPr>
      <w:rFonts w:ascii="Times New Roman" w:eastAsia="Play" w:hAnsi="Times New Roman" w:cs="Play"/>
      <w:b/>
      <w:color w:val="000000"/>
      <w:szCs w:val="40"/>
    </w:rPr>
  </w:style>
  <w:style w:type="paragraph" w:styleId="Ttulo2">
    <w:name w:val="heading 2"/>
    <w:basedOn w:val="Normal"/>
    <w:next w:val="Normal"/>
    <w:uiPriority w:val="9"/>
    <w:unhideWhenUsed/>
    <w:qFormat/>
    <w:pPr>
      <w:keepNext/>
      <w:keepLines/>
      <w:spacing w:before="240" w:after="120"/>
      <w:outlineLvl w:val="1"/>
    </w:pPr>
    <w:rPr>
      <w:rFonts w:ascii="Times New Roman" w:eastAsia="Play" w:hAnsi="Times New Roman" w:cs="Play"/>
      <w:b/>
      <w:color w:val="000000"/>
      <w:szCs w:val="32"/>
    </w:rPr>
  </w:style>
  <w:style w:type="paragraph" w:styleId="Ttulo3">
    <w:name w:val="heading 3"/>
    <w:basedOn w:val="Normal"/>
    <w:next w:val="Normal"/>
    <w:uiPriority w:val="9"/>
    <w:unhideWhenUsed/>
    <w:qFormat/>
    <w:pPr>
      <w:keepNext/>
      <w:keepLines/>
      <w:spacing w:before="120" w:after="80"/>
      <w:outlineLvl w:val="2"/>
    </w:pPr>
    <w:rPr>
      <w:rFonts w:ascii="Times New Roman" w:hAnsi="Times New Roman"/>
      <w:b/>
      <w:i/>
      <w:color w:val="000000"/>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5424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24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24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5424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5424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542443"/>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542443"/>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42443"/>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424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24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24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2443"/>
    <w:rPr>
      <w:rFonts w:eastAsiaTheme="majorEastAsia" w:cstheme="majorBidi"/>
      <w:color w:val="272727" w:themeColor="text1" w:themeTint="D8"/>
    </w:rPr>
  </w:style>
  <w:style w:type="character" w:customStyle="1" w:styleId="TtuloCar">
    <w:name w:val="Título Car"/>
    <w:basedOn w:val="Fuentedeprrafopredeter"/>
    <w:uiPriority w:val="10"/>
    <w:rsid w:val="00542443"/>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424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2443"/>
    <w:pPr>
      <w:spacing w:before="160"/>
      <w:jc w:val="center"/>
    </w:pPr>
    <w:rPr>
      <w:i/>
      <w:iCs/>
      <w:color w:val="404040" w:themeColor="text1" w:themeTint="BF"/>
    </w:rPr>
  </w:style>
  <w:style w:type="character" w:customStyle="1" w:styleId="CitaCar">
    <w:name w:val="Cita Car"/>
    <w:basedOn w:val="Fuentedeprrafopredeter"/>
    <w:link w:val="Cita"/>
    <w:uiPriority w:val="29"/>
    <w:rsid w:val="00542443"/>
    <w:rPr>
      <w:i/>
      <w:iCs/>
      <w:color w:val="404040" w:themeColor="text1" w:themeTint="BF"/>
    </w:rPr>
  </w:style>
  <w:style w:type="paragraph" w:styleId="Prrafodelista">
    <w:name w:val="List Paragraph"/>
    <w:basedOn w:val="Normal"/>
    <w:link w:val="PrrafodelistaCar"/>
    <w:uiPriority w:val="34"/>
    <w:qFormat/>
    <w:rsid w:val="00542443"/>
    <w:pPr>
      <w:ind w:left="720"/>
      <w:contextualSpacing/>
    </w:pPr>
  </w:style>
  <w:style w:type="character" w:styleId="nfasisintenso">
    <w:name w:val="Intense Emphasis"/>
    <w:basedOn w:val="Fuentedeprrafopredeter"/>
    <w:uiPriority w:val="21"/>
    <w:qFormat/>
    <w:rsid w:val="00542443"/>
    <w:rPr>
      <w:i/>
      <w:iCs/>
      <w:color w:val="0F4761" w:themeColor="accent1" w:themeShade="BF"/>
    </w:rPr>
  </w:style>
  <w:style w:type="paragraph" w:styleId="Citadestacada">
    <w:name w:val="Intense Quote"/>
    <w:basedOn w:val="Normal"/>
    <w:next w:val="Normal"/>
    <w:link w:val="CitadestacadaCar"/>
    <w:uiPriority w:val="30"/>
    <w:qFormat/>
    <w:rsid w:val="00542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2443"/>
    <w:rPr>
      <w:i/>
      <w:iCs/>
      <w:color w:val="0F4761" w:themeColor="accent1" w:themeShade="BF"/>
    </w:rPr>
  </w:style>
  <w:style w:type="character" w:styleId="Referenciaintensa">
    <w:name w:val="Intense Reference"/>
    <w:basedOn w:val="Fuentedeprrafopredeter"/>
    <w:uiPriority w:val="32"/>
    <w:qFormat/>
    <w:rsid w:val="00542443"/>
    <w:rPr>
      <w:b/>
      <w:bCs/>
      <w:smallCaps/>
      <w:color w:val="0F4761" w:themeColor="accent1" w:themeShade="BF"/>
      <w:spacing w:val="5"/>
    </w:rPr>
  </w:style>
  <w:style w:type="paragraph" w:styleId="Encabezado">
    <w:name w:val="header"/>
    <w:basedOn w:val="Normal"/>
    <w:link w:val="EncabezadoCar"/>
    <w:uiPriority w:val="99"/>
    <w:unhideWhenUsed/>
    <w:rsid w:val="00717E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7E0F"/>
  </w:style>
  <w:style w:type="paragraph" w:styleId="Piedepgina">
    <w:name w:val="footer"/>
    <w:basedOn w:val="Normal"/>
    <w:link w:val="PiedepginaCar"/>
    <w:uiPriority w:val="99"/>
    <w:unhideWhenUsed/>
    <w:rsid w:val="00717E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7E0F"/>
  </w:style>
  <w:style w:type="paragraph" w:styleId="Sinespaciado">
    <w:name w:val="No Spacing"/>
    <w:uiPriority w:val="1"/>
    <w:qFormat/>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51A21"/>
    <w:rPr>
      <w:color w:val="467886" w:themeColor="hyperlink"/>
      <w:u w:val="single"/>
    </w:rPr>
  </w:style>
  <w:style w:type="character" w:styleId="Mencinsinresolver">
    <w:name w:val="Unresolved Mention"/>
    <w:basedOn w:val="Fuentedeprrafopredeter"/>
    <w:uiPriority w:val="99"/>
    <w:semiHidden/>
    <w:unhideWhenUsed/>
    <w:rsid w:val="00C51A21"/>
    <w:rPr>
      <w:color w:val="605E5C"/>
      <w:shd w:val="clear" w:color="auto" w:fill="E1DFDD"/>
    </w:rPr>
  </w:style>
  <w:style w:type="paragraph" w:styleId="TtuloTDC">
    <w:name w:val="TOC Heading"/>
    <w:next w:val="Normal"/>
    <w:uiPriority w:val="39"/>
    <w:unhideWhenUsed/>
    <w:qFormat/>
    <w:rsid w:val="00C51A21"/>
    <w:pPr>
      <w:spacing w:before="240" w:after="0" w:line="259" w:lineRule="auto"/>
    </w:pPr>
    <w:rPr>
      <w:sz w:val="32"/>
      <w:szCs w:val="32"/>
    </w:rPr>
  </w:style>
  <w:style w:type="paragraph" w:customStyle="1" w:styleId="Estilo1">
    <w:name w:val="Estilo1"/>
    <w:basedOn w:val="Prrafodelista"/>
    <w:link w:val="Estilo1Car"/>
    <w:qFormat/>
    <w:rsid w:val="00F92543"/>
    <w:pPr>
      <w:numPr>
        <w:numId w:val="1"/>
      </w:numPr>
      <w:spacing w:line="360" w:lineRule="auto"/>
      <w:jc w:val="center"/>
      <w:outlineLvl w:val="0"/>
    </w:pPr>
    <w:rPr>
      <w:rFonts w:ascii="Calibri" w:hAnsi="Calibri" w:cs="Calibri"/>
      <w:b/>
      <w:bCs/>
    </w:rPr>
  </w:style>
  <w:style w:type="character" w:customStyle="1" w:styleId="PrrafodelistaCar">
    <w:name w:val="Párrafo de lista Car"/>
    <w:basedOn w:val="Fuentedeprrafopredeter"/>
    <w:link w:val="Prrafodelista"/>
    <w:uiPriority w:val="34"/>
    <w:rsid w:val="00B86B47"/>
  </w:style>
  <w:style w:type="character" w:customStyle="1" w:styleId="Estilo1Car">
    <w:name w:val="Estilo1 Car"/>
    <w:basedOn w:val="PrrafodelistaCar"/>
    <w:link w:val="Estilo1"/>
    <w:rsid w:val="00F92543"/>
    <w:rPr>
      <w:rFonts w:ascii="Calibri" w:hAnsi="Calibri" w:cs="Calibri"/>
      <w:b/>
      <w:bCs/>
    </w:rPr>
  </w:style>
  <w:style w:type="paragraph" w:customStyle="1" w:styleId="Estilo2">
    <w:name w:val="Estilo2"/>
    <w:basedOn w:val="Prrafodelista"/>
    <w:link w:val="Estilo2Car"/>
    <w:qFormat/>
    <w:rsid w:val="00F92543"/>
    <w:pPr>
      <w:numPr>
        <w:ilvl w:val="1"/>
        <w:numId w:val="1"/>
      </w:numPr>
      <w:spacing w:line="360" w:lineRule="auto"/>
      <w:ind w:left="1440"/>
      <w:jc w:val="both"/>
      <w:outlineLvl w:val="1"/>
    </w:pPr>
    <w:rPr>
      <w:rFonts w:ascii="Calibri" w:hAnsi="Calibri" w:cs="Calibri"/>
      <w:b/>
      <w:bCs/>
    </w:rPr>
  </w:style>
  <w:style w:type="character" w:customStyle="1" w:styleId="Estilo2Car">
    <w:name w:val="Estilo2 Car"/>
    <w:basedOn w:val="PrrafodelistaCar"/>
    <w:link w:val="Estilo2"/>
    <w:rsid w:val="00F92543"/>
    <w:rPr>
      <w:rFonts w:ascii="Calibri" w:hAnsi="Calibri" w:cs="Calibri"/>
      <w:b/>
      <w:bCs/>
    </w:rPr>
  </w:style>
  <w:style w:type="paragraph" w:customStyle="1" w:styleId="Estilo3">
    <w:name w:val="Estilo3"/>
    <w:basedOn w:val="Estilo2"/>
    <w:link w:val="Estilo3Car"/>
    <w:qFormat/>
    <w:rsid w:val="00F92543"/>
    <w:pPr>
      <w:numPr>
        <w:ilvl w:val="2"/>
      </w:numPr>
      <w:outlineLvl w:val="2"/>
    </w:pPr>
    <w:rPr>
      <w:i/>
      <w:iCs/>
    </w:rPr>
  </w:style>
  <w:style w:type="character" w:customStyle="1" w:styleId="Estilo3Car">
    <w:name w:val="Estilo3 Car"/>
    <w:basedOn w:val="Estilo2Car"/>
    <w:link w:val="Estilo3"/>
    <w:rsid w:val="00F92543"/>
    <w:rPr>
      <w:rFonts w:ascii="Calibri" w:hAnsi="Calibri" w:cs="Calibri"/>
      <w:b/>
      <w:bCs/>
      <w:i/>
      <w:iCs/>
    </w:rPr>
  </w:style>
  <w:style w:type="paragraph" w:styleId="TDC1">
    <w:name w:val="toc 1"/>
    <w:basedOn w:val="Normal"/>
    <w:next w:val="Normal"/>
    <w:autoRedefine/>
    <w:uiPriority w:val="39"/>
    <w:unhideWhenUsed/>
    <w:rsid w:val="001B312F"/>
    <w:pPr>
      <w:spacing w:after="100"/>
    </w:pPr>
  </w:style>
  <w:style w:type="paragraph" w:styleId="TDC2">
    <w:name w:val="toc 2"/>
    <w:basedOn w:val="Normal"/>
    <w:next w:val="Normal"/>
    <w:autoRedefine/>
    <w:uiPriority w:val="39"/>
    <w:unhideWhenUsed/>
    <w:rsid w:val="001B312F"/>
    <w:pPr>
      <w:spacing w:after="100"/>
      <w:ind w:left="240"/>
    </w:pPr>
  </w:style>
  <w:style w:type="paragraph" w:styleId="TDC3">
    <w:name w:val="toc 3"/>
    <w:basedOn w:val="Normal"/>
    <w:next w:val="Normal"/>
    <w:autoRedefine/>
    <w:uiPriority w:val="39"/>
    <w:unhideWhenUsed/>
    <w:rsid w:val="001B312F"/>
    <w:pPr>
      <w:spacing w:after="100"/>
      <w:ind w:left="480"/>
    </w:pPr>
  </w:style>
  <w:style w:type="paragraph" w:styleId="Descripcin">
    <w:name w:val="caption"/>
    <w:basedOn w:val="Normal"/>
    <w:next w:val="Normal"/>
    <w:uiPriority w:val="35"/>
    <w:unhideWhenUsed/>
    <w:qFormat/>
    <w:rsid w:val="008167A1"/>
    <w:pPr>
      <w:spacing w:after="200" w:line="240" w:lineRule="auto"/>
    </w:pPr>
    <w:rPr>
      <w:i/>
      <w:iCs/>
      <w:color w:val="0E2841" w:themeColor="text2"/>
      <w:sz w:val="18"/>
      <w:szCs w:val="18"/>
    </w:rPr>
  </w:style>
  <w:style w:type="table" w:styleId="Tablaconcuadrculaclara">
    <w:name w:val="Grid Table Light"/>
    <w:basedOn w:val="Tablanormal"/>
    <w:uiPriority w:val="40"/>
    <w:rsid w:val="002E3B92"/>
    <w:pPr>
      <w:spacing w:after="0" w:line="240" w:lineRule="auto"/>
    </w:pPr>
    <w:rPr>
      <w:rFonts w:eastAsiaTheme="minorHAns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39"/>
    <w:rsid w:val="002E3B92"/>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E3B92"/>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96043C"/>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6043C"/>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CE5745"/>
    <w:pPr>
      <w:spacing w:after="100"/>
      <w:ind w:left="720"/>
    </w:pPr>
  </w:style>
  <w:style w:type="paragraph" w:styleId="TDC5">
    <w:name w:val="toc 5"/>
    <w:basedOn w:val="Normal"/>
    <w:next w:val="Normal"/>
    <w:autoRedefine/>
    <w:uiPriority w:val="39"/>
    <w:unhideWhenUsed/>
    <w:rsid w:val="00CE5745"/>
    <w:pPr>
      <w:spacing w:after="100"/>
      <w:ind w:left="960"/>
    </w:pPr>
  </w:style>
  <w:style w:type="paragraph" w:styleId="TDC6">
    <w:name w:val="toc 6"/>
    <w:basedOn w:val="Normal"/>
    <w:next w:val="Normal"/>
    <w:autoRedefine/>
    <w:uiPriority w:val="39"/>
    <w:unhideWhenUsed/>
    <w:rsid w:val="00CE5745"/>
    <w:pPr>
      <w:spacing w:after="100"/>
      <w:ind w:left="1200"/>
    </w:pPr>
  </w:style>
  <w:style w:type="paragraph" w:styleId="TDC7">
    <w:name w:val="toc 7"/>
    <w:basedOn w:val="Normal"/>
    <w:next w:val="Normal"/>
    <w:autoRedefine/>
    <w:uiPriority w:val="39"/>
    <w:unhideWhenUsed/>
    <w:rsid w:val="00CE5745"/>
    <w:pPr>
      <w:spacing w:after="100"/>
      <w:ind w:left="1440"/>
    </w:pPr>
  </w:style>
  <w:style w:type="paragraph" w:styleId="TDC8">
    <w:name w:val="toc 8"/>
    <w:basedOn w:val="Normal"/>
    <w:next w:val="Normal"/>
    <w:autoRedefine/>
    <w:uiPriority w:val="39"/>
    <w:unhideWhenUsed/>
    <w:rsid w:val="00CE5745"/>
    <w:pPr>
      <w:spacing w:after="100"/>
      <w:ind w:left="1680"/>
    </w:pPr>
  </w:style>
  <w:style w:type="paragraph" w:styleId="TDC9">
    <w:name w:val="toc 9"/>
    <w:basedOn w:val="Normal"/>
    <w:next w:val="Normal"/>
    <w:autoRedefine/>
    <w:uiPriority w:val="39"/>
    <w:unhideWhenUsed/>
    <w:rsid w:val="00CE5745"/>
    <w:pPr>
      <w:spacing w:after="100"/>
      <w:ind w:left="1920"/>
    </w:pPr>
  </w:style>
  <w:style w:type="paragraph" w:styleId="NormalWeb">
    <w:name w:val="Normal (Web)"/>
    <w:basedOn w:val="Normal"/>
    <w:uiPriority w:val="99"/>
    <w:semiHidden/>
    <w:unhideWhenUsed/>
    <w:rsid w:val="008364A1"/>
    <w:pPr>
      <w:spacing w:before="100" w:beforeAutospacing="1" w:after="100" w:afterAutospacing="1" w:line="240" w:lineRule="auto"/>
    </w:pPr>
    <w:rPr>
      <w:rFonts w:ascii="Times New Roman" w:eastAsia="Times New Roman" w:hAnsi="Times New Roman" w:cs="Times New Roman"/>
    </w:rPr>
  </w:style>
  <w:style w:type="paragraph" w:styleId="Bibliografa">
    <w:name w:val="Bibliography"/>
    <w:basedOn w:val="Normal"/>
    <w:next w:val="Normal"/>
    <w:uiPriority w:val="37"/>
    <w:unhideWhenUsed/>
    <w:rsid w:val="00DA04BE"/>
  </w:style>
  <w:style w:type="character" w:styleId="Nmerodelnea">
    <w:name w:val="line number"/>
    <w:basedOn w:val="Fuentedeprrafopredeter"/>
    <w:uiPriority w:val="99"/>
    <w:semiHidden/>
    <w:unhideWhenUsed/>
    <w:rsid w:val="005A7FA9"/>
  </w:style>
  <w:style w:type="paragraph" w:styleId="Tabladeilustraciones">
    <w:name w:val="table of figures"/>
    <w:basedOn w:val="Normal"/>
    <w:next w:val="Normal"/>
    <w:uiPriority w:val="99"/>
    <w:unhideWhenUsed/>
    <w:rsid w:val="00750B6F"/>
    <w:pPr>
      <w:spacing w:after="0"/>
    </w:pPr>
    <w:rPr>
      <w:i/>
      <w:iCs/>
      <w:sz w:val="20"/>
      <w:szCs w:val="20"/>
    </w:rPr>
  </w:style>
  <w:style w:type="table" w:styleId="Tabladelista2">
    <w:name w:val="List Table 2"/>
    <w:basedOn w:val="Tablanormal"/>
    <w:uiPriority w:val="47"/>
    <w:rsid w:val="0062350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6235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Sinlista1">
    <w:name w:val="Sin lista1"/>
    <w:next w:val="Sinlista"/>
    <w:uiPriority w:val="99"/>
    <w:semiHidden/>
    <w:unhideWhenUsed/>
    <w:rsid w:val="002C48E2"/>
  </w:style>
  <w:style w:type="paragraph" w:customStyle="1" w:styleId="msonormal0">
    <w:name w:val="msonormal"/>
    <w:basedOn w:val="Normal"/>
    <w:rsid w:val="002C48E2"/>
    <w:pPr>
      <w:spacing w:before="100" w:beforeAutospacing="1" w:after="100" w:afterAutospacing="1" w:line="240" w:lineRule="auto"/>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2C48E2"/>
    <w:rPr>
      <w:color w:val="800080"/>
      <w:u w:val="single"/>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mailto:enoc.velza@gmail.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mailto:enoc.velza@gmail.com"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3.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hyperlink" Target="mailto:tnlopez08@gmail.com" TargetMode="External"/><Relationship Id="rId4" Type="http://schemas.openxmlformats.org/officeDocument/2006/relationships/settings" Target="settings.xml"/><Relationship Id="rId9" Type="http://schemas.openxmlformats.org/officeDocument/2006/relationships/image" Target="media/image43.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mailto:FabyGarcia1623@gmail.com" TargetMode="External"/><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v0BxCjPski0mvB9dHIgp+/6lQ==">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40706</Words>
  <Characters>223888</Characters>
  <Application>Microsoft Office Word</Application>
  <DocSecurity>0</DocSecurity>
  <Lines>1865</Lines>
  <Paragraphs>528</Paragraphs>
  <ScaleCrop>false</ScaleCrop>
  <Company/>
  <LinksUpToDate>false</LinksUpToDate>
  <CharactersWithSpaces>264066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Cliffor Jerry Herrera Castrillo</dc:creator>
  <cp:lastModifiedBy>Engel Velasquez</cp:lastModifiedBy>
  <cp:revision>5</cp:revision>
  <dcterms:created xsi:type="dcterms:W3CDTF">2026-10-15T21:14:00Z</dcterms:created>
  <dcterms:modified xsi:type="dcterms:W3CDTF">2026-10-22T20:58:00Z</dcterms:modified>
</cp:coreProperties>
</file>