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Inter-bold.ttf" ContentType="application/x-font-ttf"/>
  <Override PartName="/word/fonts/Inter-boldItalic.ttf" ContentType="application/x-font-ttf"/>
  <Override PartName="/word/fonts/Inter-italic.ttf" ContentType="application/x-font-ttf"/>
  <Override PartName="/word/fonts/Inter-regular.ttf" ContentType="application/x-font-ttf"/>
  <Override PartName="/word/fonts/NotoSansSymbols-bold.ttf" ContentType="application/x-font-ttf"/>
  <Override PartName="/word/fonts/NotoSansSymbols-regular.ttf" ContentType="application/x-font-ttf"/>
  <Override PartName="/word/fonts/Play-bold.ttf" ContentType="application/x-font-ttf"/>
  <Override PartName="/word/fonts/Play-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r w:rsidDel="00000000" w:rsidR="00000000" w:rsidRPr="00000000">
        <w:rPr>
          <w:rFonts w:ascii="Times New Roman" w:hAnsi="Times New Roman"/>
        </w:rPr>
        <w:drawing>
          <wp:anchor allowOverlap="1" behindDoc="1" distB="0" distT="0" distL="0" distR="0" hidden="0" layoutInCell="1" locked="0" relativeHeight="0" simplePos="0">
            <wp:simplePos x="0" y="0"/>
            <wp:positionH relativeFrom="column">
              <wp:posOffset>-1057369</wp:posOffset>
            </wp:positionH>
            <wp:positionV relativeFrom="paragraph">
              <wp:posOffset>-899793</wp:posOffset>
            </wp:positionV>
            <wp:extent cx="7736213" cy="10013726"/>
            <wp:effectExtent b="0" l="0" r="0" t="0"/>
            <wp:wrapNone/>
            <wp:docPr id="2140551454" name="image21.png"/>
            <a:graphic>
              <a:graphicData uri="http://schemas.openxmlformats.org/drawingml/2006/picture">
                <pic:pic>
                  <pic:nvPicPr>
                    <pic:cNvPr id="0" name="image21.png"/>
                    <pic:cNvPicPr preferRelativeResize="0"/>
                  </pic:nvPicPr>
                  <pic:blipFill>
                    <a:blip r:embed="rId7"/>
                    <a:srcRect b="0" l="0" r="0" t="0"/>
                    <a:stretch>
                      <a:fillRect/>
                    </a:stretch>
                  </pic:blipFill>
                  <pic:spPr>
                    <a:xfrm>
                      <a:off x="0" y="0"/>
                      <a:ext cx="7736213" cy="10013726"/>
                    </a:xfrm>
                    <a:prstGeom prst="rect"/>
                    <a:ln/>
                  </pic:spPr>
                </pic:pic>
              </a:graphicData>
            </a:graphic>
          </wp:anchor>
        </w:drawing>
      </w:r>
      <w:r w:rsidDel="00000000" w:rsidR="00000000" w:rsidRPr="00000000">
        <w:rPr>
          <w:rFonts w:ascii="Times New Roman" w:hAnsi="Times New Roman"/>
        </w:rPr>
        <mc:AlternateContent>
          <mc:Choice Requires="wpg">
            <w:drawing>
              <wp:anchor allowOverlap="1" behindDoc="0" distB="0" distT="0" distL="114300" distR="114300" hidden="0" layoutInCell="1" locked="0" relativeHeight="0" simplePos="0">
                <wp:simplePos x="0" y="0"/>
                <wp:positionH relativeFrom="column">
                  <wp:posOffset>-579436</wp:posOffset>
                </wp:positionH>
                <wp:positionV relativeFrom="paragraph">
                  <wp:posOffset>4185603</wp:posOffset>
                </wp:positionV>
                <wp:extent cx="6833235" cy="405130"/>
                <wp:effectExtent b="0" l="0" r="0" t="0"/>
                <wp:wrapNone/>
                <wp:docPr id="2140551435" name=""/>
                <a:graphic>
                  <a:graphicData uri="http://schemas.microsoft.com/office/word/2010/wordprocessingShape">
                    <wps:wsp>
                      <wps:cNvSpPr/>
                      <wps:cNvPr id="11" name="Shape 11"/>
                      <wps:spPr>
                        <a:xfrm>
                          <a:off x="1934145" y="3582198"/>
                          <a:ext cx="6823710" cy="395605"/>
                        </a:xfrm>
                        <a:prstGeom prst="rect">
                          <a:avLst/>
                        </a:prstGeom>
                        <a:noFill/>
                        <a:ln>
                          <a:noFill/>
                        </a:ln>
                      </wps:spPr>
                      <wps:txbx>
                        <w:txbxContent>
                          <w:p w:rsidR="00000000" w:rsidDel="00000000" w:rsidP="00000000" w:rsidRDefault="00000000" w:rsidRPr="00000000">
                            <w:pPr>
                              <w:spacing w:after="160" w:before="0" w:line="277.99999237060547"/>
                              <w:ind w:left="0" w:right="0" w:firstLine="0"/>
                              <w:jc w:val="center"/>
                              <w:textDirection w:val="btLr"/>
                            </w:pPr>
                            <w:r w:rsidDel="00000000" w:rsidR="00000000" w:rsidRPr="00000000">
                              <w:rPr>
                                <w:rFonts w:ascii="Trebuchet MS" w:cs="Trebuchet MS" w:eastAsia="Trebuchet MS" w:hAnsi="Trebuchet MS"/>
                                <w:b w:val="0"/>
                                <w:i w:val="0"/>
                                <w:smallCaps w:val="0"/>
                                <w:strike w:val="0"/>
                                <w:color w:val="50637d"/>
                                <w:sz w:val="32"/>
                                <w:vertAlign w:val="baseline"/>
                              </w:rPr>
                              <w:t xml:space="preserve">García, F; López, T; Velásquez, 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-579436</wp:posOffset>
                </wp:positionH>
                <wp:positionV relativeFrom="paragraph">
                  <wp:posOffset>4185603</wp:posOffset>
                </wp:positionV>
                <wp:extent cx="6833235" cy="405130"/>
                <wp:effectExtent b="0" l="0" r="0" t="0"/>
                <wp:wrapNone/>
                <wp:docPr id="2140551435" name="image43.png"/>
                <a:graphic>
                  <a:graphicData uri="http://schemas.openxmlformats.org/drawingml/2006/picture">
                    <pic:pic>
                      <pic:nvPicPr>
                        <pic:cNvPr id="0" name="image43.png"/>
                        <pic:cNvPicPr preferRelativeResize="0"/>
                      </pic:nvPicPr>
                      <pic:blipFill>
                        <a:blip r:embed="rId8"/>
                        <a:srcRect/>
                        <a:stretch>
                          <a:fillRect/>
                        </a:stretch>
                      </pic:blipFill>
                      <pic:spPr>
                        <a:xfrm>
                          <a:off x="0" y="0"/>
                          <a:ext cx="6833235" cy="405130"/>
                        </a:xfrm>
                        <a:prstGeom prst="rect"/>
                        <a:ln/>
                      </pic:spPr>
                    </pic:pic>
                  </a:graphicData>
                </a:graphic>
              </wp:anchor>
            </w:drawing>
          </mc:Fallback>
        </mc:AlternateContent>
      </w:r>
    </w:p>
    <w:p w:rsidR="00000000" w:rsidDel="00000000" w:rsidP="00000000" w:rsidRDefault="00000000" w:rsidRPr="00000000" w14:paraId="00000002">
      <w:pPr>
        <w:spacing w:line="256" w:lineRule="auto"/>
        <w:rPr>
          <w:rFonts w:ascii="Calibri" w:cs="Calibri" w:eastAsia="Calibri" w:hAnsi="Calibri"/>
          <w:sz w:val="22"/>
          <w:szCs w:val="22"/>
        </w:rPr>
      </w:pPr>
      <w:r w:rsidDel="00000000" w:rsidR="00000000" w:rsidRPr="00000000">
        <w:rPr>
          <w:rFonts w:ascii="Times New Roman" w:hAnsi="Times New Roman"/>
          <w:rtl w:val="0"/>
        </w:rPr>
      </w:r>
    </w:p>
    <w:p w:rsidR="00000000" w:rsidDel="00000000" w:rsidP="00000000" w:rsidRDefault="00000000" w:rsidRPr="00000000" w14:paraId="00000003">
      <w:pPr>
        <w:spacing w:line="256" w:lineRule="auto"/>
        <w:rPr>
          <w:rFonts w:ascii="Calibri" w:cs="Calibri" w:eastAsia="Calibri" w:hAnsi="Calibri"/>
          <w:sz w:val="22"/>
          <w:szCs w:val="22"/>
        </w:rPr>
      </w:pPr>
      <w:r w:rsidDel="00000000" w:rsidR="00000000" w:rsidRPr="00000000">
        <w:rPr>
          <w:rFonts w:ascii="Times New Roman" w:hAnsi="Times New Roman"/>
          <w:rtl w:val="0"/>
        </w:rPr>
      </w:r>
    </w:p>
    <w:p w:rsidR="00000000" w:rsidDel="00000000" w:rsidP="00000000" w:rsidRDefault="00000000" w:rsidRPr="00000000" w14:paraId="00000004">
      <w:pPr>
        <w:spacing w:line="256" w:lineRule="auto"/>
        <w:rPr>
          <w:rFonts w:ascii="Calibri" w:cs="Calibri" w:eastAsia="Calibri" w:hAnsi="Calibri"/>
          <w:sz w:val="22"/>
          <w:szCs w:val="22"/>
        </w:rPr>
      </w:pPr>
      <w:r w:rsidDel="00000000" w:rsidR="00000000" w:rsidRPr="00000000">
        <w:rPr>
          <w:rFonts w:ascii="Times New Roman" w:hAnsi="Times New Roman"/>
          <w:rtl w:val="0"/>
        </w:rPr>
      </w:r>
    </w:p>
    <w:p w:rsidR="00000000" w:rsidDel="00000000" w:rsidP="00000000" w:rsidRDefault="00000000" w:rsidRPr="00000000" w14:paraId="00000005">
      <w:pPr>
        <w:spacing w:line="256" w:lineRule="auto"/>
        <w:rPr>
          <w:rFonts w:ascii="Calibri" w:cs="Calibri" w:eastAsia="Calibri" w:hAnsi="Calibri"/>
          <w:sz w:val="22"/>
          <w:szCs w:val="22"/>
        </w:rPr>
      </w:pPr>
      <w:r w:rsidDel="00000000" w:rsidR="00000000" w:rsidRPr="00000000">
        <w:rPr>
          <w:rFonts w:ascii="Times New Roman" w:hAnsi="Times New Roman"/>
          <w:rtl w:val="0"/>
        </w:rPr>
      </w:r>
    </w:p>
    <w:p w:rsidR="00000000" w:rsidDel="00000000" w:rsidP="00000000" w:rsidRDefault="00000000" w:rsidRPr="00000000" w14:paraId="00000006">
      <w:pPr>
        <w:spacing w:line="256" w:lineRule="auto"/>
        <w:rPr>
          <w:rFonts w:ascii="Calibri" w:cs="Calibri" w:eastAsia="Calibri" w:hAnsi="Calibri"/>
          <w:sz w:val="22"/>
          <w:szCs w:val="22"/>
        </w:rPr>
      </w:pPr>
      <w:r w:rsidDel="00000000" w:rsidR="00000000" w:rsidRPr="00000000">
        <w:rPr>
          <w:rFonts w:ascii="Times New Roman" w:hAnsi="Times New Roman"/>
          <w:rtl w:val="0"/>
        </w:rPr>
      </w:r>
      <w:r w:rsidDel="00000000" w:rsidR="00000000" w:rsidRPr="00000000">
        <w:rPr>
          <w:rFonts w:ascii="Times New Roman" w:hAnsi="Times New Roman"/>
        </w:rPr>
        <mc:AlternateContent>
          <mc:Choice Requires="wpg">
            <w:drawing>
              <wp:anchor allowOverlap="1" behindDoc="0" distB="0" distT="0" distL="114300" distR="114300" hidden="0" layoutInCell="1" locked="0" relativeHeight="0" simplePos="0">
                <wp:simplePos x="0" y="0"/>
                <wp:positionH relativeFrom="column">
                  <wp:posOffset>-1008696</wp:posOffset>
                </wp:positionH>
                <wp:positionV relativeFrom="paragraph">
                  <wp:posOffset>229553</wp:posOffset>
                </wp:positionV>
                <wp:extent cx="7362825" cy="454025"/>
                <wp:effectExtent b="0" l="0" r="0" t="0"/>
                <wp:wrapNone/>
                <wp:docPr id="2140551434" name=""/>
                <a:graphic>
                  <a:graphicData uri="http://schemas.microsoft.com/office/word/2010/wordprocessingShape">
                    <wps:wsp>
                      <wps:cNvSpPr/>
                      <wps:cNvPr id="10" name="Shape 10"/>
                      <wps:spPr>
                        <a:xfrm>
                          <a:off x="1669350" y="3557750"/>
                          <a:ext cx="7353300" cy="444500"/>
                        </a:xfrm>
                        <a:prstGeom prst="rect">
                          <a:avLst/>
                        </a:prstGeom>
                        <a:noFill/>
                        <a:ln>
                          <a:noFill/>
                        </a:ln>
                      </wps:spPr>
                      <wps:txbx>
                        <w:txbxContent>
                          <w:p w:rsidR="00000000" w:rsidDel="00000000" w:rsidP="00000000" w:rsidRDefault="00000000" w:rsidRPr="00000000">
                            <w:pPr>
                              <w:spacing w:after="160" w:before="0" w:line="277.99999237060547"/>
                              <w:ind w:left="0" w:right="0" w:firstLine="0"/>
                              <w:jc w:val="center"/>
                              <w:textDirection w:val="btLr"/>
                            </w:pPr>
                            <w:r w:rsidDel="00000000" w:rsidR="00000000" w:rsidRPr="00000000">
                              <w:rPr>
                                <w:rFonts w:ascii="Trebuchet MS" w:cs="Trebuchet MS" w:eastAsia="Trebuchet MS" w:hAnsi="Trebuchet MS"/>
                                <w:b w:val="0"/>
                                <w:i w:val="0"/>
                                <w:smallCaps w:val="0"/>
                                <w:strike w:val="0"/>
                                <w:color w:val="dc0833"/>
                                <w:sz w:val="44"/>
                                <w:vertAlign w:val="baseline"/>
                              </w:rPr>
                              <w:t xml:space="preserve">TRABAJO DE INVESTIGACIÓN</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-1008696</wp:posOffset>
                </wp:positionH>
                <wp:positionV relativeFrom="paragraph">
                  <wp:posOffset>229553</wp:posOffset>
                </wp:positionV>
                <wp:extent cx="7362825" cy="454025"/>
                <wp:effectExtent b="0" l="0" r="0" t="0"/>
                <wp:wrapNone/>
                <wp:docPr id="2140551434" name="image42.png"/>
                <a:graphic>
                  <a:graphicData uri="http://schemas.openxmlformats.org/drawingml/2006/picture">
                    <pic:pic>
                      <pic:nvPicPr>
                        <pic:cNvPr id="0" name="image42.png"/>
                        <pic:cNvPicPr preferRelativeResize="0"/>
                      </pic:nvPicPr>
                      <pic:blipFill>
                        <a:blip r:embed="rId8"/>
                        <a:srcRect/>
                        <a:stretch>
                          <a:fillRect/>
                        </a:stretch>
                      </pic:blipFill>
                      <pic:spPr>
                        <a:xfrm>
                          <a:off x="0" y="0"/>
                          <a:ext cx="7362825" cy="454025"/>
                        </a:xfrm>
                        <a:prstGeom prst="rect"/>
                        <a:ln/>
                      </pic:spPr>
                    </pic:pic>
                  </a:graphicData>
                </a:graphic>
              </wp:anchor>
            </w:drawing>
          </mc:Fallback>
        </mc:AlternateContent>
      </w:r>
    </w:p>
    <w:p w:rsidR="00000000" w:rsidDel="00000000" w:rsidP="00000000" w:rsidRDefault="00000000" w:rsidRPr="00000000" w14:paraId="00000007">
      <w:pPr>
        <w:spacing w:line="256" w:lineRule="auto"/>
        <w:rPr>
          <w:rFonts w:ascii="Calibri" w:cs="Calibri" w:eastAsia="Calibri" w:hAnsi="Calibri"/>
          <w:sz w:val="22"/>
          <w:szCs w:val="22"/>
        </w:rPr>
      </w:pPr>
      <w:r w:rsidDel="00000000" w:rsidR="00000000" w:rsidRPr="00000000">
        <w:rPr>
          <w:rFonts w:ascii="Times New Roman" w:hAnsi="Times New Roman"/>
          <w:rtl w:val="0"/>
        </w:rPr>
      </w:r>
    </w:p>
    <w:p w:rsidR="00000000" w:rsidDel="00000000" w:rsidP="00000000" w:rsidRDefault="00000000" w:rsidRPr="00000000" w14:paraId="00000008">
      <w:pPr>
        <w:spacing w:line="256" w:lineRule="auto"/>
        <w:rPr>
          <w:rFonts w:ascii="Calibri" w:cs="Calibri" w:eastAsia="Calibri" w:hAnsi="Calibri"/>
          <w:sz w:val="22"/>
          <w:szCs w:val="22"/>
        </w:rPr>
      </w:pPr>
      <w:r w:rsidDel="00000000" w:rsidR="00000000" w:rsidRPr="00000000">
        <w:rPr>
          <w:rFonts w:ascii="Times New Roman" w:hAnsi="Times New Roman"/>
          <w:rtl w:val="0"/>
        </w:rPr>
      </w:r>
    </w:p>
    <w:p w:rsidR="00000000" w:rsidDel="00000000" w:rsidP="00000000" w:rsidRDefault="00000000" w:rsidRPr="00000000" w14:paraId="00000009">
      <w:pPr>
        <w:spacing w:line="256" w:lineRule="auto"/>
        <w:rPr>
          <w:rFonts w:ascii="Calibri" w:cs="Calibri" w:eastAsia="Calibri" w:hAnsi="Calibri"/>
          <w:sz w:val="22"/>
          <w:szCs w:val="22"/>
        </w:rPr>
      </w:pPr>
      <w:r w:rsidDel="00000000" w:rsidR="00000000" w:rsidRPr="00000000">
        <w:rPr>
          <w:rFonts w:ascii="Times New Roman" w:hAnsi="Times New Roman"/>
          <w:rtl w:val="0"/>
        </w:rPr>
      </w:r>
    </w:p>
    <w:p w:rsidR="00000000" w:rsidDel="00000000" w:rsidP="00000000" w:rsidRDefault="00000000" w:rsidRPr="00000000" w14:paraId="0000000A">
      <w:pPr>
        <w:spacing w:line="256" w:lineRule="auto"/>
        <w:rPr>
          <w:rFonts w:ascii="Calibri" w:cs="Calibri" w:eastAsia="Calibri" w:hAnsi="Calibri"/>
          <w:sz w:val="22"/>
          <w:szCs w:val="22"/>
        </w:rPr>
      </w:pPr>
      <w:r w:rsidDel="00000000" w:rsidR="00000000" w:rsidRPr="00000000">
        <w:rPr>
          <w:rFonts w:ascii="Times New Roman" w:hAnsi="Times New Roman"/>
          <w:rtl w:val="0"/>
        </w:rPr>
      </w:r>
    </w:p>
    <w:p w:rsidR="00000000" w:rsidDel="00000000" w:rsidP="00000000" w:rsidRDefault="00000000" w:rsidRPr="00000000" w14:paraId="0000000B">
      <w:pPr>
        <w:spacing w:line="256" w:lineRule="auto"/>
        <w:rPr>
          <w:rFonts w:ascii="Calibri" w:cs="Calibri" w:eastAsia="Calibri" w:hAnsi="Calibri"/>
          <w:sz w:val="22"/>
          <w:szCs w:val="22"/>
        </w:rPr>
      </w:pPr>
      <w:r w:rsidDel="00000000" w:rsidR="00000000" w:rsidRPr="00000000">
        <w:rPr>
          <w:rFonts w:ascii="Times New Roman" w:hAnsi="Times New Roman"/>
          <w:rtl w:val="0"/>
        </w:rPr>
      </w:r>
      <w:r w:rsidDel="00000000" w:rsidR="00000000" w:rsidRPr="00000000">
        <w:rPr>
          <w:rFonts w:ascii="Times New Roman" w:hAnsi="Times New Roman"/>
        </w:rPr>
        <mc:AlternateContent>
          <mc:Choice Requires="wpg">
            <w:drawing>
              <wp:anchor allowOverlap="1" behindDoc="0" distB="0" distT="0" distL="114300" distR="114300" hidden="0" layoutInCell="1" locked="0" relativeHeight="0" simplePos="0">
                <wp:simplePos x="0" y="0"/>
                <wp:positionH relativeFrom="column">
                  <wp:posOffset>-551496</wp:posOffset>
                </wp:positionH>
                <wp:positionV relativeFrom="paragraph">
                  <wp:posOffset>106998</wp:posOffset>
                </wp:positionV>
                <wp:extent cx="6833235" cy="1097280"/>
                <wp:effectExtent b="0" l="0" r="0" t="0"/>
                <wp:wrapNone/>
                <wp:docPr id="2140551429" name=""/>
                <a:graphic>
                  <a:graphicData uri="http://schemas.microsoft.com/office/word/2010/wordprocessingShape">
                    <wps:wsp>
                      <wps:cNvSpPr/>
                      <wps:cNvPr id="5" name="Shape 5"/>
                      <wps:spPr>
                        <a:xfrm>
                          <a:off x="1934145" y="3236123"/>
                          <a:ext cx="6823710" cy="1087755"/>
                        </a:xfrm>
                        <a:prstGeom prst="rect">
                          <a:avLst/>
                        </a:prstGeom>
                        <a:noFill/>
                        <a:ln>
                          <a:noFill/>
                        </a:ln>
                      </wps:spPr>
                      <wps:txbx>
                        <w:txbxContent>
                          <w:p w:rsidR="00000000" w:rsidDel="00000000" w:rsidP="00000000" w:rsidRDefault="00000000" w:rsidRPr="00000000">
                            <w:pPr>
                              <w:spacing w:after="160" w:before="0" w:line="277.99999237060547"/>
                              <w:ind w:left="0" w:right="0" w:firstLine="0"/>
                              <w:jc w:val="center"/>
                              <w:textDirection w:val="btLr"/>
                            </w:pPr>
                            <w:r w:rsidDel="00000000" w:rsidR="00000000" w:rsidRPr="00000000">
                              <w:rPr>
                                <w:rFonts w:ascii="Trebuchet MS" w:cs="Trebuchet MS" w:eastAsia="Trebuchet MS" w:hAnsi="Trebuchet MS"/>
                                <w:b w:val="0"/>
                                <w:i w:val="0"/>
                                <w:smallCaps w:val="0"/>
                                <w:strike w:val="0"/>
                                <w:color w:val="ffffff"/>
                                <w:sz w:val="36"/>
                                <w:vertAlign w:val="baseline"/>
                              </w:rPr>
                              <w:t xml:space="preserve">La medicina tradicional, complementaria e integrativa como complemento en la atención psicológica </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-551496</wp:posOffset>
                </wp:positionH>
                <wp:positionV relativeFrom="paragraph">
                  <wp:posOffset>106998</wp:posOffset>
                </wp:positionV>
                <wp:extent cx="6833235" cy="1097280"/>
                <wp:effectExtent b="0" l="0" r="0" t="0"/>
                <wp:wrapNone/>
                <wp:docPr id="2140551429" name="image37.png"/>
                <a:graphic>
                  <a:graphicData uri="http://schemas.openxmlformats.org/drawingml/2006/picture">
                    <pic:pic>
                      <pic:nvPicPr>
                        <pic:cNvPr id="0" name="image37.png"/>
                        <pic:cNvPicPr preferRelativeResize="0"/>
                      </pic:nvPicPr>
                      <pic:blipFill>
                        <a:blip r:embed="rId8"/>
                        <a:srcRect/>
                        <a:stretch>
                          <a:fillRect/>
                        </a:stretch>
                      </pic:blipFill>
                      <pic:spPr>
                        <a:xfrm>
                          <a:off x="0" y="0"/>
                          <a:ext cx="6833235" cy="1097280"/>
                        </a:xfrm>
                        <a:prstGeom prst="rect"/>
                        <a:ln/>
                      </pic:spPr>
                    </pic:pic>
                  </a:graphicData>
                </a:graphic>
              </wp:anchor>
            </w:drawing>
          </mc:Fallback>
        </mc:AlternateContent>
      </w:r>
    </w:p>
    <w:p w:rsidR="00000000" w:rsidDel="00000000" w:rsidP="00000000" w:rsidRDefault="00000000" w:rsidRPr="00000000" w14:paraId="0000000C">
      <w:pPr>
        <w:spacing w:line="256" w:lineRule="auto"/>
        <w:rPr>
          <w:rFonts w:ascii="Calibri" w:cs="Calibri" w:eastAsia="Calibri" w:hAnsi="Calibri"/>
          <w:sz w:val="22"/>
          <w:szCs w:val="22"/>
        </w:rPr>
      </w:pPr>
      <w:r w:rsidDel="00000000" w:rsidR="00000000" w:rsidRPr="00000000">
        <w:rPr>
          <w:rFonts w:ascii="Times New Roman" w:hAnsi="Times New Roman"/>
          <w:rtl w:val="0"/>
        </w:rPr>
      </w:r>
    </w:p>
    <w:p w:rsidR="00000000" w:rsidDel="00000000" w:rsidP="00000000" w:rsidRDefault="00000000" w:rsidRPr="00000000" w14:paraId="0000000D">
      <w:pPr>
        <w:spacing w:line="256" w:lineRule="auto"/>
        <w:rPr>
          <w:rFonts w:ascii="Calibri" w:cs="Calibri" w:eastAsia="Calibri" w:hAnsi="Calibri"/>
          <w:sz w:val="22"/>
          <w:szCs w:val="22"/>
        </w:rPr>
      </w:pPr>
      <w:r w:rsidDel="00000000" w:rsidR="00000000" w:rsidRPr="00000000">
        <w:rPr>
          <w:rFonts w:ascii="Times New Roman" w:hAnsi="Times New Roman"/>
          <w:rtl w:val="0"/>
        </w:rPr>
      </w:r>
    </w:p>
    <w:p w:rsidR="00000000" w:rsidDel="00000000" w:rsidP="00000000" w:rsidRDefault="00000000" w:rsidRPr="00000000" w14:paraId="0000000E">
      <w:pPr>
        <w:spacing w:line="256" w:lineRule="auto"/>
        <w:rPr>
          <w:rFonts w:ascii="Calibri" w:cs="Calibri" w:eastAsia="Calibri" w:hAnsi="Calibri"/>
          <w:sz w:val="22"/>
          <w:szCs w:val="22"/>
        </w:rPr>
      </w:pPr>
      <w:r w:rsidDel="00000000" w:rsidR="00000000" w:rsidRPr="00000000">
        <w:rPr>
          <w:rFonts w:ascii="Times New Roman" w:hAnsi="Times New Roman"/>
          <w:rtl w:val="0"/>
        </w:rPr>
      </w:r>
    </w:p>
    <w:p w:rsidR="00000000" w:rsidDel="00000000" w:rsidP="00000000" w:rsidRDefault="00000000" w:rsidRPr="00000000" w14:paraId="0000000F">
      <w:pPr>
        <w:spacing w:line="256" w:lineRule="auto"/>
        <w:rPr>
          <w:rFonts w:ascii="Calibri" w:cs="Calibri" w:eastAsia="Calibri" w:hAnsi="Calibri"/>
          <w:sz w:val="22"/>
          <w:szCs w:val="22"/>
        </w:rPr>
      </w:pPr>
      <w:r w:rsidDel="00000000" w:rsidR="00000000" w:rsidRPr="00000000">
        <w:rPr>
          <w:rFonts w:ascii="Times New Roman" w:hAnsi="Times New Roman"/>
          <w:rtl w:val="0"/>
        </w:rPr>
      </w:r>
    </w:p>
    <w:p w:rsidR="00000000" w:rsidDel="00000000" w:rsidP="00000000" w:rsidRDefault="00000000" w:rsidRPr="00000000" w14:paraId="00000010">
      <w:pPr>
        <w:spacing w:line="256" w:lineRule="auto"/>
        <w:rPr>
          <w:rFonts w:ascii="Calibri" w:cs="Calibri" w:eastAsia="Calibri" w:hAnsi="Calibri"/>
          <w:sz w:val="22"/>
          <w:szCs w:val="22"/>
        </w:rPr>
      </w:pPr>
      <w:r w:rsidDel="00000000" w:rsidR="00000000" w:rsidRPr="00000000">
        <w:rPr>
          <w:rFonts w:ascii="Times New Roman" w:hAnsi="Times New Roman"/>
          <w:rtl w:val="0"/>
        </w:rPr>
      </w:r>
    </w:p>
    <w:p w:rsidR="00000000" w:rsidDel="00000000" w:rsidP="00000000" w:rsidRDefault="00000000" w:rsidRPr="00000000" w14:paraId="00000011">
      <w:pPr>
        <w:spacing w:line="256" w:lineRule="auto"/>
        <w:rPr>
          <w:rFonts w:ascii="Calibri" w:cs="Calibri" w:eastAsia="Calibri" w:hAnsi="Calibri"/>
          <w:sz w:val="22"/>
          <w:szCs w:val="22"/>
        </w:rPr>
      </w:pPr>
      <w:r w:rsidDel="00000000" w:rsidR="00000000" w:rsidRPr="00000000">
        <w:rPr>
          <w:rFonts w:ascii="Times New Roman" w:hAnsi="Times New Roman"/>
          <w:rtl w:val="0"/>
        </w:rPr>
      </w:r>
    </w:p>
    <w:p w:rsidR="00000000" w:rsidDel="00000000" w:rsidP="00000000" w:rsidRDefault="00000000" w:rsidRPr="00000000" w14:paraId="00000012">
      <w:pPr>
        <w:spacing w:line="256" w:lineRule="auto"/>
        <w:rPr>
          <w:rFonts w:ascii="Calibri" w:cs="Calibri" w:eastAsia="Calibri" w:hAnsi="Calibri"/>
          <w:sz w:val="22"/>
          <w:szCs w:val="22"/>
        </w:rPr>
      </w:pPr>
      <w:r w:rsidDel="00000000" w:rsidR="00000000" w:rsidRPr="00000000">
        <w:rPr>
          <w:rFonts w:ascii="Times New Roman" w:hAnsi="Times New Roman"/>
          <w:rtl w:val="0"/>
        </w:rPr>
      </w:r>
    </w:p>
    <w:p w:rsidR="00000000" w:rsidDel="00000000" w:rsidP="00000000" w:rsidRDefault="00000000" w:rsidRPr="00000000" w14:paraId="00000013">
      <w:pPr>
        <w:spacing w:line="256" w:lineRule="auto"/>
        <w:rPr>
          <w:rFonts w:ascii="Calibri" w:cs="Calibri" w:eastAsia="Calibri" w:hAnsi="Calibri"/>
          <w:sz w:val="22"/>
          <w:szCs w:val="22"/>
        </w:rPr>
      </w:pPr>
      <w:r w:rsidDel="00000000" w:rsidR="00000000" w:rsidRPr="00000000">
        <w:rPr>
          <w:rFonts w:ascii="Times New Roman" w:hAnsi="Times New Roman"/>
          <w:rtl w:val="0"/>
        </w:rPr>
      </w:r>
    </w:p>
    <w:p w:rsidR="00000000" w:rsidDel="00000000" w:rsidP="00000000" w:rsidRDefault="00000000" w:rsidRPr="00000000" w14:paraId="00000014">
      <w:pPr>
        <w:spacing w:line="256" w:lineRule="auto"/>
        <w:rPr>
          <w:rFonts w:ascii="Calibri" w:cs="Calibri" w:eastAsia="Calibri" w:hAnsi="Calibri"/>
          <w:sz w:val="22"/>
          <w:szCs w:val="22"/>
        </w:rPr>
      </w:pPr>
      <w:r w:rsidDel="00000000" w:rsidR="00000000" w:rsidRPr="00000000">
        <w:rPr>
          <w:rFonts w:ascii="Times New Roman" w:hAnsi="Times New Roman"/>
          <w:rtl w:val="0"/>
        </w:rPr>
      </w:r>
    </w:p>
    <w:p w:rsidR="00000000" w:rsidDel="00000000" w:rsidP="00000000" w:rsidRDefault="00000000" w:rsidRPr="00000000" w14:paraId="00000015">
      <w:pPr>
        <w:spacing w:line="256" w:lineRule="auto"/>
        <w:rPr>
          <w:rFonts w:ascii="Calibri" w:cs="Calibri" w:eastAsia="Calibri" w:hAnsi="Calibri"/>
          <w:sz w:val="22"/>
          <w:szCs w:val="22"/>
        </w:rPr>
      </w:pPr>
      <w:r w:rsidDel="00000000" w:rsidR="00000000" w:rsidRPr="00000000">
        <w:rPr>
          <w:rFonts w:ascii="Times New Roman" w:hAnsi="Times New Roman"/>
          <w:rtl w:val="0"/>
        </w:rPr>
      </w:r>
      <w:r w:rsidDel="00000000" w:rsidR="00000000" w:rsidRPr="00000000">
        <w:rPr>
          <w:rFonts w:ascii="Times New Roman" w:hAnsi="Times New Roman"/>
        </w:rPr>
        <mc:AlternateContent>
          <mc:Choice Requires="wpg">
            <w:drawing>
              <wp:anchor allowOverlap="1" behindDoc="0" distB="0" distT="0" distL="114300" distR="114300" hidden="0" layoutInCell="1" locked="0" relativeHeight="0" simplePos="0">
                <wp:simplePos x="0" y="0"/>
                <wp:positionH relativeFrom="column">
                  <wp:posOffset>-533716</wp:posOffset>
                </wp:positionH>
                <wp:positionV relativeFrom="paragraph">
                  <wp:posOffset>533083</wp:posOffset>
                </wp:positionV>
                <wp:extent cx="6833235" cy="413385"/>
                <wp:effectExtent b="0" l="0" r="0" t="0"/>
                <wp:wrapNone/>
                <wp:docPr id="2140551431" name=""/>
                <a:graphic>
                  <a:graphicData uri="http://schemas.microsoft.com/office/word/2010/wordprocessingShape">
                    <wps:wsp>
                      <wps:cNvSpPr/>
                      <wps:cNvPr id="7" name="Shape 7"/>
                      <wps:spPr>
                        <a:xfrm>
                          <a:off x="1934145" y="3578388"/>
                          <a:ext cx="6823710" cy="403225"/>
                        </a:xfrm>
                        <a:prstGeom prst="rect">
                          <a:avLst/>
                        </a:prstGeom>
                        <a:noFill/>
                        <a:ln>
                          <a:noFill/>
                        </a:ln>
                      </wps:spPr>
                      <wps:txbx>
                        <w:txbxContent>
                          <w:p w:rsidR="00000000" w:rsidDel="00000000" w:rsidP="00000000" w:rsidRDefault="00000000" w:rsidRPr="00000000">
                            <w:pPr>
                              <w:spacing w:after="160" w:before="0" w:line="277.99999237060547"/>
                              <w:ind w:left="0" w:right="0" w:firstLine="0"/>
                              <w:jc w:val="center"/>
                              <w:textDirection w:val="btLr"/>
                            </w:pPr>
                            <w:r w:rsidDel="00000000" w:rsidR="00000000" w:rsidRPr="00000000">
                              <w:rPr>
                                <w:rFonts w:ascii="Trebuchet MS" w:cs="Trebuchet MS" w:eastAsia="Trebuchet MS" w:hAnsi="Trebuchet MS"/>
                                <w:b w:val="0"/>
                                <w:i w:val="0"/>
                                <w:smallCaps w:val="0"/>
                                <w:strike w:val="0"/>
                                <w:color w:val="808080"/>
                                <w:sz w:val="24"/>
                                <w:vertAlign w:val="baseline"/>
                              </w:rPr>
                              <w:t xml:space="preserve">Dr. Tania Libertad Pérez Guevara</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-533716</wp:posOffset>
                </wp:positionH>
                <wp:positionV relativeFrom="paragraph">
                  <wp:posOffset>533083</wp:posOffset>
                </wp:positionV>
                <wp:extent cx="6833235" cy="413385"/>
                <wp:effectExtent b="0" l="0" r="0" t="0"/>
                <wp:wrapNone/>
                <wp:docPr id="2140551431" name="image39.png"/>
                <a:graphic>
                  <a:graphicData uri="http://schemas.openxmlformats.org/drawingml/2006/picture">
                    <pic:pic>
                      <pic:nvPicPr>
                        <pic:cNvPr id="0" name="image39.png"/>
                        <pic:cNvPicPr preferRelativeResize="0"/>
                      </pic:nvPicPr>
                      <pic:blipFill>
                        <a:blip r:embed="rId8"/>
                        <a:srcRect/>
                        <a:stretch>
                          <a:fillRect/>
                        </a:stretch>
                      </pic:blipFill>
                      <pic:spPr>
                        <a:xfrm>
                          <a:off x="0" y="0"/>
                          <a:ext cx="6833235" cy="413385"/>
                        </a:xfrm>
                        <a:prstGeom prst="rect"/>
                        <a:ln/>
                      </pic:spPr>
                    </pic:pic>
                  </a:graphicData>
                </a:graphic>
              </wp:anchor>
            </w:drawing>
          </mc:Fallback>
        </mc:AlternateContent>
      </w:r>
      <w:r w:rsidDel="00000000" w:rsidR="00000000" w:rsidRPr="00000000">
        <w:rPr>
          <w:rFonts w:ascii="Times New Roman" w:hAnsi="Times New Roman"/>
        </w:rPr>
        <mc:AlternateContent>
          <mc:Choice Requires="wpg">
            <w:drawing>
              <wp:anchor allowOverlap="1" behindDoc="0" distB="0" distT="0" distL="114300" distR="114300" hidden="0" layoutInCell="1" locked="0" relativeHeight="0" simplePos="0">
                <wp:simplePos x="0" y="0"/>
                <wp:positionH relativeFrom="column">
                  <wp:posOffset>-444816</wp:posOffset>
                </wp:positionH>
                <wp:positionV relativeFrom="paragraph">
                  <wp:posOffset>167323</wp:posOffset>
                </wp:positionV>
                <wp:extent cx="6833235" cy="342900"/>
                <wp:effectExtent b="0" l="0" r="0" t="0"/>
                <wp:wrapNone/>
                <wp:docPr id="2140551426" name=""/>
                <a:graphic>
                  <a:graphicData uri="http://schemas.microsoft.com/office/word/2010/wordprocessingShape">
                    <wps:wsp>
                      <wps:cNvSpPr/>
                      <wps:cNvPr id="2" name="Shape 2"/>
                      <wps:spPr>
                        <a:xfrm>
                          <a:off x="1934145" y="3613313"/>
                          <a:ext cx="6823710" cy="333375"/>
                        </a:xfrm>
                        <a:prstGeom prst="rect">
                          <a:avLst/>
                        </a:prstGeom>
                        <a:noFill/>
                        <a:ln>
                          <a:noFill/>
                        </a:ln>
                      </wps:spPr>
                      <wps:txbx>
                        <w:txbxContent>
                          <w:p w:rsidR="00000000" w:rsidDel="00000000" w:rsidP="00000000" w:rsidRDefault="00000000" w:rsidRPr="00000000">
                            <w:pPr>
                              <w:spacing w:after="160" w:before="0" w:line="277.99999237060547"/>
                              <w:ind w:left="0" w:right="0" w:firstLine="0"/>
                              <w:jc w:val="center"/>
                              <w:textDirection w:val="btLr"/>
                            </w:pPr>
                            <w:r w:rsidDel="00000000" w:rsidR="00000000" w:rsidRPr="00000000">
                              <w:rPr>
                                <w:rFonts w:ascii="Trebuchet MS" w:cs="Trebuchet MS" w:eastAsia="Trebuchet MS" w:hAnsi="Trebuchet MS"/>
                                <w:b w:val="1"/>
                                <w:i w:val="0"/>
                                <w:smallCaps w:val="0"/>
                                <w:strike w:val="0"/>
                                <w:color w:val="163555"/>
                                <w:sz w:val="28"/>
                                <w:vertAlign w:val="baseline"/>
                              </w:rPr>
                              <w:t xml:space="preserve">Tutora</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-444816</wp:posOffset>
                </wp:positionH>
                <wp:positionV relativeFrom="paragraph">
                  <wp:posOffset>167323</wp:posOffset>
                </wp:positionV>
                <wp:extent cx="6833235" cy="342900"/>
                <wp:effectExtent b="0" l="0" r="0" t="0"/>
                <wp:wrapNone/>
                <wp:docPr id="2140551426" name="image34.png"/>
                <a:graphic>
                  <a:graphicData uri="http://schemas.openxmlformats.org/drawingml/2006/picture">
                    <pic:pic>
                      <pic:nvPicPr>
                        <pic:cNvPr id="0" name="image34.png"/>
                        <pic:cNvPicPr preferRelativeResize="0"/>
                      </pic:nvPicPr>
                      <pic:blipFill>
                        <a:blip r:embed="rId8"/>
                        <a:srcRect/>
                        <a:stretch>
                          <a:fillRect/>
                        </a:stretch>
                      </pic:blipFill>
                      <pic:spPr>
                        <a:xfrm>
                          <a:off x="0" y="0"/>
                          <a:ext cx="6833235" cy="342900"/>
                        </a:xfrm>
                        <a:prstGeom prst="rect"/>
                        <a:ln/>
                      </pic:spPr>
                    </pic:pic>
                  </a:graphicData>
                </a:graphic>
              </wp:anchor>
            </w:drawing>
          </mc:Fallback>
        </mc:AlternateContent>
      </w:r>
    </w:p>
    <w:p w:rsidR="00000000" w:rsidDel="00000000" w:rsidP="00000000" w:rsidRDefault="00000000" w:rsidRPr="00000000" w14:paraId="00000016">
      <w:pPr>
        <w:spacing w:line="256" w:lineRule="auto"/>
        <w:rPr>
          <w:rFonts w:ascii="Calibri" w:cs="Calibri" w:eastAsia="Calibri" w:hAnsi="Calibri"/>
          <w:sz w:val="22"/>
          <w:szCs w:val="22"/>
        </w:rPr>
      </w:pPr>
      <w:r w:rsidDel="00000000" w:rsidR="00000000" w:rsidRPr="00000000">
        <w:rPr>
          <w:rFonts w:ascii="Times New Roman" w:hAnsi="Times New Roman"/>
          <w:rtl w:val="0"/>
        </w:rPr>
      </w:r>
    </w:p>
    <w:p w:rsidR="00000000" w:rsidDel="00000000" w:rsidP="00000000" w:rsidRDefault="00000000" w:rsidRPr="00000000" w14:paraId="00000017">
      <w:pPr>
        <w:spacing w:line="256" w:lineRule="auto"/>
        <w:rPr>
          <w:rFonts w:ascii="Calibri" w:cs="Calibri" w:eastAsia="Calibri" w:hAnsi="Calibri"/>
          <w:sz w:val="22"/>
          <w:szCs w:val="22"/>
        </w:rPr>
      </w:pPr>
      <w:r w:rsidDel="00000000" w:rsidR="00000000" w:rsidRPr="00000000">
        <w:rPr>
          <w:rFonts w:ascii="Times New Roman" w:hAnsi="Times New Roman"/>
          <w:rtl w:val="0"/>
        </w:rPr>
      </w:r>
    </w:p>
    <w:p w:rsidR="00000000" w:rsidDel="00000000" w:rsidP="00000000" w:rsidRDefault="00000000" w:rsidRPr="00000000" w14:paraId="00000018">
      <w:pPr>
        <w:spacing w:line="256" w:lineRule="auto"/>
        <w:rPr>
          <w:rFonts w:ascii="Calibri" w:cs="Calibri" w:eastAsia="Calibri" w:hAnsi="Calibri"/>
          <w:sz w:val="22"/>
          <w:szCs w:val="22"/>
        </w:rPr>
      </w:pPr>
      <w:r w:rsidDel="00000000" w:rsidR="00000000" w:rsidRPr="00000000">
        <w:rPr>
          <w:rFonts w:ascii="Times New Roman" w:hAnsi="Times New Roman"/>
          <w:rtl w:val="0"/>
        </w:rPr>
      </w:r>
    </w:p>
    <w:p w:rsidR="00000000" w:rsidDel="00000000" w:rsidP="00000000" w:rsidRDefault="00000000" w:rsidRPr="00000000" w14:paraId="00000019">
      <w:pPr>
        <w:spacing w:line="256" w:lineRule="auto"/>
        <w:rPr>
          <w:rFonts w:ascii="Calibri" w:cs="Calibri" w:eastAsia="Calibri" w:hAnsi="Calibri"/>
          <w:sz w:val="22"/>
          <w:szCs w:val="22"/>
        </w:rPr>
      </w:pPr>
      <w:r w:rsidDel="00000000" w:rsidR="00000000" w:rsidRPr="00000000">
        <w:rPr>
          <w:rFonts w:ascii="Times New Roman" w:hAnsi="Times New Roman"/>
          <w:rtl w:val="0"/>
        </w:rPr>
      </w:r>
    </w:p>
    <w:p w:rsidR="00000000" w:rsidDel="00000000" w:rsidP="00000000" w:rsidRDefault="00000000" w:rsidRPr="00000000" w14:paraId="0000001A">
      <w:pPr>
        <w:spacing w:line="256" w:lineRule="auto"/>
        <w:rPr>
          <w:rFonts w:ascii="Calibri" w:cs="Calibri" w:eastAsia="Calibri" w:hAnsi="Calibri"/>
          <w:sz w:val="22"/>
          <w:szCs w:val="22"/>
        </w:rPr>
      </w:pPr>
      <w:r w:rsidDel="00000000" w:rsidR="00000000" w:rsidRPr="00000000">
        <w:rPr>
          <w:rFonts w:ascii="Times New Roman" w:hAnsi="Times New Roman"/>
          <w:rtl w:val="0"/>
        </w:rPr>
      </w:r>
    </w:p>
    <w:p w:rsidR="00000000" w:rsidDel="00000000" w:rsidP="00000000" w:rsidRDefault="00000000" w:rsidRPr="00000000" w14:paraId="0000001B">
      <w:pPr>
        <w:spacing w:line="256" w:lineRule="auto"/>
        <w:rPr>
          <w:rFonts w:ascii="Calibri" w:cs="Calibri" w:eastAsia="Calibri" w:hAnsi="Calibri"/>
          <w:sz w:val="22"/>
          <w:szCs w:val="22"/>
        </w:rPr>
      </w:pPr>
      <w:r w:rsidDel="00000000" w:rsidR="00000000" w:rsidRPr="00000000">
        <w:rPr>
          <w:rFonts w:ascii="Times New Roman" w:hAnsi="Times New Roman"/>
          <w:rtl w:val="0"/>
        </w:rPr>
      </w:r>
    </w:p>
    <w:p w:rsidR="00000000" w:rsidDel="00000000" w:rsidP="00000000" w:rsidRDefault="00000000" w:rsidRPr="00000000" w14:paraId="0000001C">
      <w:pPr>
        <w:spacing w:line="256" w:lineRule="auto"/>
        <w:rPr>
          <w:rFonts w:ascii="Calibri" w:cs="Calibri" w:eastAsia="Calibri" w:hAnsi="Calibri"/>
          <w:sz w:val="22"/>
          <w:szCs w:val="22"/>
        </w:rPr>
      </w:pPr>
      <w:r w:rsidDel="00000000" w:rsidR="00000000" w:rsidRPr="00000000">
        <w:rPr>
          <w:rFonts w:ascii="Times New Roman" w:hAnsi="Times New Roman"/>
          <w:rtl w:val="0"/>
        </w:rPr>
      </w:r>
      <w:r w:rsidDel="00000000" w:rsidR="00000000" w:rsidRPr="00000000">
        <w:rPr>
          <w:rFonts w:ascii="Times New Roman" w:hAnsi="Times New Roman"/>
        </w:rPr>
        <mc:AlternateContent>
          <mc:Choice Requires="wpg">
            <w:drawing>
              <wp:anchor allowOverlap="1" behindDoc="0" distB="0" distT="0" distL="114300" distR="114300" hidden="0" layoutInCell="1" locked="0" relativeHeight="0" simplePos="0">
                <wp:simplePos x="0" y="0"/>
                <wp:positionH relativeFrom="column">
                  <wp:posOffset>461963</wp:posOffset>
                </wp:positionH>
                <wp:positionV relativeFrom="paragraph">
                  <wp:posOffset>164148</wp:posOffset>
                </wp:positionV>
                <wp:extent cx="5130165" cy="412750"/>
                <wp:effectExtent b="0" l="0" r="0" t="0"/>
                <wp:wrapNone/>
                <wp:docPr id="2140551433" name=""/>
                <a:graphic>
                  <a:graphicData uri="http://schemas.microsoft.com/office/word/2010/wordprocessingShape">
                    <wps:wsp>
                      <wps:cNvSpPr/>
                      <wps:cNvPr id="9" name="Shape 9"/>
                      <wps:spPr>
                        <a:xfrm>
                          <a:off x="2785680" y="3578388"/>
                          <a:ext cx="5120640" cy="403225"/>
                        </a:xfrm>
                        <a:prstGeom prst="rect">
                          <a:avLst/>
                        </a:prstGeom>
                        <a:noFill/>
                        <a:ln>
                          <a:noFill/>
                        </a:ln>
                      </wps:spPr>
                      <wps:txbx>
                        <w:txbxContent>
                          <w:p w:rsidR="00000000" w:rsidDel="00000000" w:rsidP="00000000" w:rsidRDefault="00000000" w:rsidRPr="00000000">
                            <w:pPr>
                              <w:spacing w:after="160" w:before="0" w:line="277.99999237060547"/>
                              <w:ind w:left="0" w:right="0" w:firstLine="0"/>
                              <w:jc w:val="center"/>
                              <w:textDirection w:val="btLr"/>
                            </w:pPr>
                            <w:r w:rsidDel="00000000" w:rsidR="00000000" w:rsidRPr="00000000">
                              <w:rPr>
                                <w:rFonts w:ascii="Trebuchet MS" w:cs="Trebuchet MS" w:eastAsia="Trebuchet MS" w:hAnsi="Trebuchet MS"/>
                                <w:b w:val="0"/>
                                <w:i w:val="0"/>
                                <w:smallCaps w:val="0"/>
                                <w:strike w:val="0"/>
                                <w:color w:val="657c9c"/>
                                <w:sz w:val="24"/>
                                <w:vertAlign w:val="baseline"/>
                              </w:rPr>
                              <w:t xml:space="preserve">CENTRO UNIVERSITARIO REGIONAL DE ESTELÍ </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461963</wp:posOffset>
                </wp:positionH>
                <wp:positionV relativeFrom="paragraph">
                  <wp:posOffset>164148</wp:posOffset>
                </wp:positionV>
                <wp:extent cx="5130165" cy="412750"/>
                <wp:effectExtent b="0" l="0" r="0" t="0"/>
                <wp:wrapNone/>
                <wp:docPr id="2140551433" name="image41.png"/>
                <a:graphic>
                  <a:graphicData uri="http://schemas.openxmlformats.org/drawingml/2006/picture">
                    <pic:pic>
                      <pic:nvPicPr>
                        <pic:cNvPr id="0" name="image41.png"/>
                        <pic:cNvPicPr preferRelativeResize="0"/>
                      </pic:nvPicPr>
                      <pic:blipFill>
                        <a:blip r:embed="rId8"/>
                        <a:srcRect/>
                        <a:stretch>
                          <a:fillRect/>
                        </a:stretch>
                      </pic:blipFill>
                      <pic:spPr>
                        <a:xfrm>
                          <a:off x="0" y="0"/>
                          <a:ext cx="5130165" cy="412750"/>
                        </a:xfrm>
                        <a:prstGeom prst="rect"/>
                        <a:ln/>
                      </pic:spPr>
                    </pic:pic>
                  </a:graphicData>
                </a:graphic>
              </wp:anchor>
            </w:drawing>
          </mc:Fallback>
        </mc:AlternateContent>
      </w:r>
    </w:p>
    <w:p w:rsidR="00000000" w:rsidDel="00000000" w:rsidP="00000000" w:rsidRDefault="00000000" w:rsidRPr="00000000" w14:paraId="0000001D">
      <w:pPr>
        <w:spacing w:line="256" w:lineRule="auto"/>
        <w:rPr>
          <w:rFonts w:ascii="Calibri" w:cs="Calibri" w:eastAsia="Calibri" w:hAnsi="Calibri"/>
          <w:sz w:val="22"/>
          <w:szCs w:val="22"/>
        </w:rPr>
      </w:pPr>
      <w:r w:rsidDel="00000000" w:rsidR="00000000" w:rsidRPr="00000000">
        <w:rPr>
          <w:rFonts w:ascii="Times New Roman" w:hAnsi="Times New Roman"/>
          <w:rtl w:val="0"/>
        </w:rPr>
      </w:r>
    </w:p>
    <w:p w:rsidR="00000000" w:rsidDel="00000000" w:rsidP="00000000" w:rsidRDefault="00000000" w:rsidRPr="00000000" w14:paraId="0000001E">
      <w:pPr>
        <w:spacing w:after="0" w:line="240" w:lineRule="auto"/>
        <w:rPr>
          <w:rFonts w:ascii="Trebuchet MS" w:cs="Trebuchet MS" w:eastAsia="Trebuchet MS" w:hAnsi="Trebuchet MS"/>
          <w:sz w:val="22"/>
          <w:szCs w:val="22"/>
        </w:rPr>
      </w:pPr>
      <w:r w:rsidDel="00000000" w:rsidR="00000000" w:rsidRPr="00000000">
        <w:rPr>
          <w:rFonts w:ascii="Calibri" w:cs="Calibri" w:eastAsia="Calibri" w:hAnsi="Calibri"/>
          <w:sz w:val="22"/>
          <w:szCs w:val="22"/>
        </w:rPr>
        <w:drawing>
          <wp:anchor allowOverlap="1" behindDoc="0" distB="0" distT="0" distL="114300" distR="114300" hidden="0" layoutInCell="1" locked="0" relativeHeight="0" simplePos="0">
            <wp:simplePos x="0" y="0"/>
            <wp:positionH relativeFrom="margin">
              <wp:align>center</wp:align>
            </wp:positionH>
            <wp:positionV relativeFrom="margin">
              <wp:posOffset>-466724</wp:posOffset>
            </wp:positionV>
            <wp:extent cx="2334895" cy="1539240"/>
            <wp:effectExtent b="0" l="0" r="0" t="0"/>
            <wp:wrapSquare wrapText="bothSides" distB="0" distT="0" distL="114300" distR="114300"/>
            <wp:docPr descr="Texto&#10;&#10;Descripción generada automáticamente" id="2140551438" name="image3.png"/>
            <a:graphic>
              <a:graphicData uri="http://schemas.openxmlformats.org/drawingml/2006/picture">
                <pic:pic>
                  <pic:nvPicPr>
                    <pic:cNvPr descr="Texto&#10;&#10;Descripción generada automáticamente" id="0" name="image3.png"/>
                    <pic:cNvPicPr preferRelativeResize="0"/>
                  </pic:nvPicPr>
                  <pic:blipFill>
                    <a:blip r:embed="rId9"/>
                    <a:srcRect b="0" l="0" r="0" t="0"/>
                    <a:stretch>
                      <a:fillRect/>
                    </a:stretch>
                  </pic:blipFill>
                  <pic:spPr>
                    <a:xfrm>
                      <a:off x="0" y="0"/>
                      <a:ext cx="2334895" cy="1539240"/>
                    </a:xfrm>
                    <a:prstGeom prst="rect"/>
                    <a:ln/>
                  </pic:spPr>
                </pic:pic>
              </a:graphicData>
            </a:graphic>
          </wp:anchor>
        </w:drawing>
      </w:r>
      <w:r w:rsidDel="00000000" w:rsidR="00000000" w:rsidRPr="00000000">
        <w:rPr>
          <w:rFonts w:ascii="Times New Roman" w:hAnsi="Times New Roman"/>
          <w:rtl w:val="0"/>
        </w:rPr>
      </w:r>
    </w:p>
    <w:p w:rsidR="00000000" w:rsidDel="00000000" w:rsidP="00000000" w:rsidRDefault="00000000" w:rsidRPr="00000000" w14:paraId="0000001F">
      <w:pPr>
        <w:spacing w:after="0" w:line="240" w:lineRule="auto"/>
        <w:rPr>
          <w:rFonts w:ascii="Trebuchet MS" w:cs="Trebuchet MS" w:eastAsia="Trebuchet MS" w:hAnsi="Trebuchet MS"/>
          <w:sz w:val="22"/>
          <w:szCs w:val="22"/>
        </w:rPr>
      </w:pPr>
      <w:r w:rsidDel="00000000" w:rsidR="00000000" w:rsidRPr="00000000">
        <w:rPr>
          <w:rFonts w:ascii="Times New Roman" w:hAnsi="Times New Roman"/>
          <w:rtl w:val="0"/>
        </w:rPr>
      </w:r>
    </w:p>
    <w:p w:rsidR="00000000" w:rsidDel="00000000" w:rsidP="00000000" w:rsidRDefault="00000000" w:rsidRPr="00000000" w14:paraId="00000020">
      <w:pPr>
        <w:spacing w:after="0" w:line="240" w:lineRule="auto"/>
        <w:rPr>
          <w:rFonts w:ascii="Trebuchet MS" w:cs="Trebuchet MS" w:eastAsia="Trebuchet MS" w:hAnsi="Trebuchet MS"/>
          <w:sz w:val="22"/>
          <w:szCs w:val="22"/>
        </w:rPr>
      </w:pPr>
      <w:r w:rsidDel="00000000" w:rsidR="00000000" w:rsidRPr="00000000">
        <w:rPr>
          <w:rFonts w:ascii="Times New Roman" w:hAnsi="Times New Roman"/>
          <w:rtl w:val="0"/>
        </w:rPr>
      </w:r>
    </w:p>
    <w:p w:rsidR="00000000" w:rsidDel="00000000" w:rsidP="00000000" w:rsidRDefault="00000000" w:rsidRPr="00000000" w14:paraId="00000021">
      <w:pPr>
        <w:spacing w:after="0" w:line="240" w:lineRule="auto"/>
        <w:rPr>
          <w:rFonts w:ascii="Trebuchet MS" w:cs="Trebuchet MS" w:eastAsia="Trebuchet MS" w:hAnsi="Trebuchet MS"/>
          <w:sz w:val="22"/>
          <w:szCs w:val="22"/>
        </w:rPr>
      </w:pPr>
      <w:r w:rsidDel="00000000" w:rsidR="00000000" w:rsidRPr="00000000">
        <w:rPr>
          <w:rFonts w:ascii="Times New Roman" w:hAnsi="Times New Roman"/>
          <w:rtl w:val="0"/>
        </w:rPr>
      </w:r>
    </w:p>
    <w:p w:rsidR="00000000" w:rsidDel="00000000" w:rsidP="00000000" w:rsidRDefault="00000000" w:rsidRPr="00000000" w14:paraId="00000022">
      <w:pPr>
        <w:spacing w:after="0" w:line="240" w:lineRule="auto"/>
        <w:rPr>
          <w:rFonts w:ascii="Trebuchet MS" w:cs="Trebuchet MS" w:eastAsia="Trebuchet MS" w:hAnsi="Trebuchet MS"/>
          <w:sz w:val="22"/>
          <w:szCs w:val="22"/>
        </w:rPr>
      </w:pPr>
      <w:r w:rsidDel="00000000" w:rsidR="00000000" w:rsidRPr="00000000">
        <w:rPr>
          <w:rFonts w:ascii="Times New Roman" w:hAnsi="Times New Roman"/>
          <w:rtl w:val="0"/>
        </w:rPr>
      </w:r>
    </w:p>
    <w:p w:rsidR="00000000" w:rsidDel="00000000" w:rsidP="00000000" w:rsidRDefault="00000000" w:rsidRPr="00000000" w14:paraId="00000023">
      <w:pPr>
        <w:spacing w:after="0" w:line="240" w:lineRule="auto"/>
        <w:rPr>
          <w:rFonts w:ascii="Trebuchet MS" w:cs="Trebuchet MS" w:eastAsia="Trebuchet MS" w:hAnsi="Trebuchet MS"/>
          <w:sz w:val="22"/>
          <w:szCs w:val="22"/>
        </w:rPr>
      </w:pPr>
      <w:r w:rsidDel="00000000" w:rsidR="00000000" w:rsidRPr="00000000">
        <w:rPr>
          <w:rFonts w:ascii="Times New Roman" w:hAnsi="Times New Roman"/>
          <w:rtl w:val="0"/>
        </w:rPr>
      </w:r>
    </w:p>
    <w:p w:rsidR="00000000" w:rsidDel="00000000" w:rsidP="00000000" w:rsidRDefault="00000000" w:rsidRPr="00000000" w14:paraId="00000024">
      <w:pPr>
        <w:spacing w:after="0" w:line="240" w:lineRule="auto"/>
        <w:jc w:val="center"/>
        <w:rPr>
          <w:rFonts w:ascii="Trebuchet MS" w:cs="Trebuchet MS" w:eastAsia="Trebuchet MS" w:hAnsi="Trebuchet MS"/>
          <w:b w:val="1"/>
          <w:bCs w:val="1"/>
          <w:color w:val="000000"/>
          <w:sz w:val="28"/>
          <w:szCs w:val="28"/>
        </w:rPr>
      </w:pPr>
      <w:r w:rsidDel="00000000" w:rsidR="00000000" w:rsidRPr="00000000">
        <w:rPr>
          <w:rFonts w:ascii="Times New Roman" w:hAnsi="Times New Roman"/>
          <w:rtl w:val="0"/>
        </w:rPr>
      </w:r>
    </w:p>
    <w:p w:rsidR="00000000" w:rsidDel="00000000" w:rsidP="00000000" w:rsidRDefault="00000000" w:rsidRPr="00000000" w14:paraId="00000025">
      <w:pPr>
        <w:spacing w:after="0" w:line="240" w:lineRule="auto"/>
        <w:jc w:val="center"/>
        <w:rPr>
          <w:rFonts w:ascii="Trebuchet MS" w:cs="Trebuchet MS" w:eastAsia="Trebuchet MS" w:hAnsi="Trebuchet MS"/>
          <w:b w:val="1"/>
          <w:bCs w:val="1"/>
          <w:color w:val="000000"/>
          <w:sz w:val="28"/>
          <w:szCs w:val="28"/>
        </w:rPr>
      </w:pPr>
      <w:r w:rsidDel="00000000" w:rsidR="00000000" w:rsidRPr="00000000">
        <w:rPr>
          <w:rFonts w:ascii="Trebuchet MS" w:cs="Trebuchet MS" w:eastAsia="Trebuchet MS" w:hAnsi="Trebuchet MS"/>
          <w:b w:val="1"/>
          <w:bCs w:val="1"/>
          <w:color w:val="000000"/>
          <w:sz w:val="28"/>
          <w:szCs w:val="28"/>
          <w:rtl w:val="0"/>
        </w:rPr>
        <w:t xml:space="preserve">Centro Universitario Regional de Estelí</w:t>
      </w:r>
    </w:p>
    <w:p w:rsidR="00000000" w:rsidDel="00000000" w:rsidP="00000000" w:rsidRDefault="00000000" w:rsidRPr="00000000" w14:paraId="00000026">
      <w:pPr>
        <w:spacing w:after="0" w:line="240" w:lineRule="auto"/>
        <w:jc w:val="center"/>
        <w:rPr>
          <w:rFonts w:ascii="Trebuchet MS" w:cs="Trebuchet MS" w:eastAsia="Trebuchet MS" w:hAnsi="Trebuchet MS"/>
          <w:sz w:val="22"/>
          <w:szCs w:val="22"/>
        </w:rPr>
      </w:pPr>
      <w:r w:rsidDel="00000000" w:rsidR="00000000" w:rsidRPr="00000000">
        <w:rPr>
          <w:rFonts w:ascii="Times New Roman" w:hAnsi="Times New Roman"/>
          <w:rtl w:val="0"/>
        </w:rPr>
      </w:r>
    </w:p>
    <w:p w:rsidR="00000000" w:rsidDel="00000000" w:rsidP="00000000" w:rsidRDefault="00000000" w:rsidRPr="00000000" w14:paraId="00000027">
      <w:pPr>
        <w:spacing w:after="0" w:line="360" w:lineRule="auto"/>
        <w:jc w:val="center"/>
        <w:rPr>
          <w:rFonts w:ascii="Trebuchet MS" w:cs="Trebuchet MS" w:eastAsia="Trebuchet MS" w:hAnsi="Trebuchet MS"/>
          <w:color w:val="000000"/>
        </w:rPr>
      </w:pPr>
      <w:r w:rsidDel="00000000" w:rsidR="00000000" w:rsidRPr="00000000">
        <w:rPr>
          <w:rFonts w:ascii="Trebuchet MS" w:cs="Trebuchet MS" w:eastAsia="Trebuchet MS" w:hAnsi="Trebuchet MS"/>
          <w:color w:val="000000"/>
          <w:rtl w:val="0"/>
        </w:rPr>
        <w:t xml:space="preserve">Recinto Universitario “Leonel Rugama Rugama”</w:t>
      </w:r>
    </w:p>
    <w:p w:rsidR="00000000" w:rsidDel="00000000" w:rsidP="00000000" w:rsidRDefault="00000000" w:rsidRPr="00000000" w14:paraId="00000028">
      <w:pPr>
        <w:spacing w:after="0" w:line="360" w:lineRule="auto"/>
        <w:jc w:val="center"/>
        <w:rPr>
          <w:rFonts w:ascii="Trebuchet MS" w:cs="Trebuchet MS" w:eastAsia="Trebuchet MS" w:hAnsi="Trebuchet MS"/>
          <w:color w:val="000000"/>
          <w:sz w:val="22"/>
          <w:szCs w:val="22"/>
        </w:rPr>
      </w:pPr>
      <w:r w:rsidDel="00000000" w:rsidR="00000000" w:rsidRPr="00000000">
        <w:rPr>
          <w:rFonts w:ascii="Trebuchet MS" w:cs="Trebuchet MS" w:eastAsia="Trebuchet MS" w:hAnsi="Trebuchet MS"/>
          <w:color w:val="000000"/>
          <w:sz w:val="22"/>
          <w:szCs w:val="22"/>
          <w:rtl w:val="0"/>
        </w:rPr>
        <w:t xml:space="preserve">Departamento de Educación y Humanidades</w:t>
      </w:r>
    </w:p>
    <w:p w:rsidR="00000000" w:rsidDel="00000000" w:rsidP="00000000" w:rsidRDefault="00000000" w:rsidRPr="00000000" w14:paraId="00000029">
      <w:pPr>
        <w:spacing w:after="0" w:line="360" w:lineRule="auto"/>
        <w:jc w:val="center"/>
        <w:rPr>
          <w:rFonts w:ascii="Trebuchet MS" w:cs="Trebuchet MS" w:eastAsia="Trebuchet MS" w:hAnsi="Trebuchet MS"/>
          <w:b w:val="1"/>
          <w:bCs w:val="1"/>
          <w:sz w:val="32"/>
          <w:szCs w:val="32"/>
        </w:rPr>
      </w:pPr>
      <w:r w:rsidDel="00000000" w:rsidR="00000000" w:rsidRPr="00000000">
        <w:rPr>
          <w:rFonts w:ascii="Times New Roman" w:hAnsi="Times New Roman"/>
          <w:rtl w:val="0"/>
        </w:rPr>
      </w:r>
    </w:p>
    <w:p w:rsidR="00000000" w:rsidDel="00000000" w:rsidP="00000000" w:rsidRDefault="00000000" w:rsidRPr="00000000" w14:paraId="0000002A">
      <w:pPr>
        <w:spacing w:after="0" w:line="360" w:lineRule="auto"/>
        <w:jc w:val="center"/>
        <w:rPr>
          <w:rFonts w:ascii="Trebuchet MS" w:cs="Trebuchet MS" w:eastAsia="Trebuchet MS" w:hAnsi="Trebuchet MS"/>
          <w:b w:val="1"/>
          <w:bCs w:val="1"/>
          <w:sz w:val="32"/>
          <w:szCs w:val="32"/>
        </w:rPr>
      </w:pPr>
      <w:r w:rsidDel="00000000" w:rsidR="00000000" w:rsidRPr="00000000">
        <w:rPr>
          <w:rFonts w:ascii="Trebuchet MS" w:cs="Trebuchet MS" w:eastAsia="Trebuchet MS" w:hAnsi="Trebuchet MS"/>
          <w:b w:val="1"/>
          <w:bCs w:val="1"/>
          <w:sz w:val="32"/>
          <w:szCs w:val="32"/>
          <w:rtl w:val="0"/>
        </w:rPr>
        <w:t xml:space="preserve">La medicina tradicional, complementaria e integrativa como complemento en la atención psicológica </w:t>
      </w:r>
    </w:p>
    <w:p w:rsidR="00000000" w:rsidDel="00000000" w:rsidP="00000000" w:rsidRDefault="00000000" w:rsidRPr="00000000" w14:paraId="0000002B">
      <w:pPr>
        <w:spacing w:after="0" w:line="360" w:lineRule="auto"/>
        <w:jc w:val="center"/>
        <w:rPr>
          <w:rFonts w:ascii="Trebuchet MS" w:cs="Trebuchet MS" w:eastAsia="Trebuchet MS" w:hAnsi="Trebuchet MS"/>
          <w:color w:val="000000"/>
        </w:rPr>
      </w:pPr>
      <w:r w:rsidDel="00000000" w:rsidR="00000000" w:rsidRPr="00000000">
        <w:rPr>
          <w:rFonts w:ascii="Times New Roman" w:hAnsi="Times New Roman"/>
          <w:rtl w:val="0"/>
        </w:rPr>
      </w:r>
    </w:p>
    <w:p w:rsidR="00000000" w:rsidDel="00000000" w:rsidP="00000000" w:rsidRDefault="00000000" w:rsidRPr="00000000" w14:paraId="0000002C">
      <w:pPr>
        <w:spacing w:after="0" w:line="360" w:lineRule="auto"/>
        <w:jc w:val="center"/>
        <w:rPr>
          <w:rFonts w:ascii="Trebuchet MS" w:cs="Trebuchet MS" w:eastAsia="Trebuchet MS" w:hAnsi="Trebuchet MS"/>
          <w:color w:val="000000"/>
        </w:rPr>
      </w:pPr>
      <w:r w:rsidDel="00000000" w:rsidR="00000000" w:rsidRPr="00000000">
        <w:rPr>
          <w:rFonts w:ascii="Times New Roman" w:hAnsi="Times New Roman"/>
          <w:rtl w:val="0"/>
        </w:rPr>
      </w:r>
    </w:p>
    <w:p w:rsidR="00000000" w:rsidDel="00000000" w:rsidP="00000000" w:rsidRDefault="00000000" w:rsidRPr="00000000" w14:paraId="0000002D">
      <w:pPr>
        <w:spacing w:after="0" w:line="360" w:lineRule="auto"/>
        <w:jc w:val="center"/>
        <w:rPr>
          <w:rFonts w:ascii="Trebuchet MS" w:cs="Trebuchet MS" w:eastAsia="Trebuchet MS" w:hAnsi="Trebuchet MS"/>
          <w:color w:val="000000"/>
        </w:rPr>
      </w:pPr>
      <w:r w:rsidDel="00000000" w:rsidR="00000000" w:rsidRPr="00000000">
        <w:rPr>
          <w:rFonts w:ascii="Times New Roman" w:hAnsi="Times New Roman"/>
          <w:rtl w:val="0"/>
        </w:rPr>
      </w:r>
    </w:p>
    <w:p w:rsidR="00000000" w:rsidDel="00000000" w:rsidP="00000000" w:rsidRDefault="00000000" w:rsidRPr="00000000" w14:paraId="0000002E">
      <w:pPr>
        <w:spacing w:after="0" w:line="360" w:lineRule="auto"/>
        <w:jc w:val="center"/>
        <w:rPr>
          <w:rFonts w:ascii="Trebuchet MS" w:cs="Trebuchet MS" w:eastAsia="Trebuchet MS" w:hAnsi="Trebuchet MS"/>
          <w:color w:val="000000"/>
        </w:rPr>
      </w:pPr>
      <w:r w:rsidDel="00000000" w:rsidR="00000000" w:rsidRPr="00000000">
        <w:rPr>
          <w:rFonts w:ascii="Trebuchet MS" w:cs="Trebuchet MS" w:eastAsia="Trebuchet MS" w:hAnsi="Trebuchet MS"/>
          <w:color w:val="000000"/>
          <w:rtl w:val="0"/>
        </w:rPr>
        <w:t xml:space="preserve">Trabajo de investigación para optar al grado de</w:t>
      </w:r>
    </w:p>
    <w:p w:rsidR="00000000" w:rsidDel="00000000" w:rsidP="00000000" w:rsidRDefault="00000000" w:rsidRPr="00000000" w14:paraId="0000002F">
      <w:pPr>
        <w:spacing w:after="0" w:line="360" w:lineRule="auto"/>
        <w:jc w:val="center"/>
        <w:rPr>
          <w:rFonts w:ascii="Trebuchet MS" w:cs="Trebuchet MS" w:eastAsia="Trebuchet MS" w:hAnsi="Trebuchet MS"/>
          <w:color w:val="000000"/>
        </w:rPr>
      </w:pPr>
      <w:r w:rsidDel="00000000" w:rsidR="00000000" w:rsidRPr="00000000">
        <w:rPr>
          <w:rFonts w:ascii="Trebuchet MS" w:cs="Trebuchet MS" w:eastAsia="Trebuchet MS" w:hAnsi="Trebuchet MS"/>
          <w:color w:val="000000"/>
          <w:rtl w:val="0"/>
        </w:rPr>
        <w:t xml:space="preserve">LicenciaDOS en Psicología</w:t>
      </w:r>
    </w:p>
    <w:p w:rsidR="00000000" w:rsidDel="00000000" w:rsidP="00000000" w:rsidRDefault="00000000" w:rsidRPr="00000000" w14:paraId="00000030">
      <w:pPr>
        <w:spacing w:after="0" w:line="360" w:lineRule="auto"/>
        <w:jc w:val="center"/>
        <w:rPr>
          <w:rFonts w:ascii="Trebuchet MS" w:cs="Trebuchet MS" w:eastAsia="Trebuchet MS" w:hAnsi="Trebuchet MS"/>
          <w:color w:val="000000"/>
        </w:rPr>
      </w:pPr>
      <w:r w:rsidDel="00000000" w:rsidR="00000000" w:rsidRPr="00000000">
        <w:rPr>
          <w:rFonts w:ascii="Times New Roman" w:hAnsi="Times New Roman"/>
          <w:rtl w:val="0"/>
        </w:rPr>
      </w:r>
    </w:p>
    <w:p w:rsidR="00000000" w:rsidDel="00000000" w:rsidP="00000000" w:rsidRDefault="00000000" w:rsidRPr="00000000" w14:paraId="00000031">
      <w:pPr>
        <w:spacing w:after="0" w:line="360" w:lineRule="auto"/>
        <w:rPr>
          <w:rFonts w:ascii="Trebuchet MS" w:cs="Trebuchet MS" w:eastAsia="Trebuchet MS" w:hAnsi="Trebuchet MS"/>
          <w:color w:val="000000"/>
        </w:rPr>
      </w:pPr>
      <w:r w:rsidDel="00000000" w:rsidR="00000000" w:rsidRPr="00000000">
        <w:rPr>
          <w:rFonts w:ascii="Times New Roman" w:hAnsi="Times New Roman"/>
          <w:rtl w:val="0"/>
        </w:rPr>
      </w:r>
    </w:p>
    <w:p w:rsidR="00000000" w:rsidDel="00000000" w:rsidP="00000000" w:rsidRDefault="00000000" w:rsidRPr="00000000" w14:paraId="00000032">
      <w:pPr>
        <w:spacing w:after="0" w:line="360" w:lineRule="auto"/>
        <w:jc w:val="center"/>
        <w:rPr>
          <w:rFonts w:ascii="Trebuchet MS" w:cs="Trebuchet MS" w:eastAsia="Trebuchet MS" w:hAnsi="Trebuchet MS"/>
          <w:b w:val="1"/>
          <w:bCs w:val="1"/>
          <w:color w:val="000000"/>
        </w:rPr>
      </w:pPr>
      <w:r w:rsidDel="00000000" w:rsidR="00000000" w:rsidRPr="00000000">
        <w:rPr>
          <w:rFonts w:ascii="Trebuchet MS" w:cs="Trebuchet MS" w:eastAsia="Trebuchet MS" w:hAnsi="Trebuchet MS"/>
          <w:b w:val="1"/>
          <w:bCs w:val="1"/>
          <w:color w:val="000000"/>
          <w:rtl w:val="0"/>
        </w:rPr>
        <w:t xml:space="preserve">Autores</w:t>
      </w:r>
    </w:p>
    <w:p w:rsidR="00000000" w:rsidDel="00000000" w:rsidP="00000000" w:rsidRDefault="00000000" w:rsidRPr="00000000" w14:paraId="00000033">
      <w:pPr>
        <w:spacing w:after="0" w:line="360" w:lineRule="auto"/>
        <w:jc w:val="center"/>
        <w:rPr>
          <w:rFonts w:ascii="Trebuchet MS" w:cs="Trebuchet MS" w:eastAsia="Trebuchet MS" w:hAnsi="Trebuchet MS"/>
          <w:color w:val="000000"/>
        </w:rPr>
      </w:pPr>
      <w:r w:rsidDel="00000000" w:rsidR="00000000" w:rsidRPr="00000000">
        <w:rPr>
          <w:rFonts w:ascii="Trebuchet MS" w:cs="Trebuchet MS" w:eastAsia="Trebuchet MS" w:hAnsi="Trebuchet MS"/>
          <w:color w:val="000000"/>
          <w:rtl w:val="0"/>
        </w:rPr>
        <w:t xml:space="preserve">Dina Fabiola García Torres</w:t>
      </w:r>
    </w:p>
    <w:p w:rsidR="00000000" w:rsidDel="00000000" w:rsidP="00000000" w:rsidRDefault="00000000" w:rsidRPr="00000000" w14:paraId="00000034">
      <w:pPr>
        <w:spacing w:after="0" w:line="360" w:lineRule="auto"/>
        <w:jc w:val="center"/>
        <w:rPr>
          <w:rFonts w:ascii="Trebuchet MS" w:cs="Trebuchet MS" w:eastAsia="Trebuchet MS" w:hAnsi="Trebuchet MS"/>
          <w:color w:val="000000"/>
        </w:rPr>
      </w:pPr>
      <w:r w:rsidDel="00000000" w:rsidR="00000000" w:rsidRPr="00000000">
        <w:rPr>
          <w:rFonts w:ascii="Trebuchet MS" w:cs="Trebuchet MS" w:eastAsia="Trebuchet MS" w:hAnsi="Trebuchet MS"/>
          <w:color w:val="000000"/>
          <w:rtl w:val="0"/>
        </w:rPr>
        <w:t xml:space="preserve">Tatiana Paola López Ramos</w:t>
      </w:r>
    </w:p>
    <w:p w:rsidR="00000000" w:rsidDel="00000000" w:rsidP="00000000" w:rsidRDefault="00000000" w:rsidRPr="00000000" w14:paraId="00000035">
      <w:pPr>
        <w:spacing w:after="0" w:line="360" w:lineRule="auto"/>
        <w:jc w:val="center"/>
        <w:rPr>
          <w:rFonts w:ascii="Trebuchet MS" w:cs="Trebuchet MS" w:eastAsia="Trebuchet MS" w:hAnsi="Trebuchet MS"/>
          <w:color w:val="000000"/>
        </w:rPr>
      </w:pPr>
      <w:r w:rsidDel="00000000" w:rsidR="00000000" w:rsidRPr="00000000">
        <w:rPr>
          <w:rFonts w:ascii="Trebuchet MS" w:cs="Trebuchet MS" w:eastAsia="Trebuchet MS" w:hAnsi="Trebuchet MS"/>
          <w:color w:val="000000"/>
          <w:rtl w:val="0"/>
        </w:rPr>
        <w:t xml:space="preserve">Engel Enoc Zamora Velásquez</w:t>
      </w:r>
    </w:p>
    <w:p w:rsidR="00000000" w:rsidDel="00000000" w:rsidP="00000000" w:rsidRDefault="00000000" w:rsidRPr="00000000" w14:paraId="00000036">
      <w:pPr>
        <w:spacing w:after="0" w:line="360" w:lineRule="auto"/>
        <w:jc w:val="center"/>
        <w:rPr>
          <w:rFonts w:ascii="Trebuchet MS" w:cs="Trebuchet MS" w:eastAsia="Trebuchet MS" w:hAnsi="Trebuchet MS"/>
          <w:color w:val="000000"/>
        </w:rPr>
      </w:pPr>
      <w:r w:rsidDel="00000000" w:rsidR="00000000" w:rsidRPr="00000000">
        <w:rPr>
          <w:rFonts w:ascii="Times New Roman" w:hAnsi="Times New Roman"/>
          <w:rtl w:val="0"/>
        </w:rPr>
      </w:r>
    </w:p>
    <w:p w:rsidR="00000000" w:rsidDel="00000000" w:rsidP="00000000" w:rsidRDefault="00000000" w:rsidRPr="00000000" w14:paraId="00000037">
      <w:pPr>
        <w:spacing w:after="0" w:line="360" w:lineRule="auto"/>
        <w:jc w:val="center"/>
        <w:rPr>
          <w:rFonts w:ascii="Trebuchet MS" w:cs="Trebuchet MS" w:eastAsia="Trebuchet MS" w:hAnsi="Trebuchet MS"/>
          <w:color w:val="000000"/>
        </w:rPr>
      </w:pPr>
      <w:r w:rsidDel="00000000" w:rsidR="00000000" w:rsidRPr="00000000">
        <w:rPr>
          <w:rFonts w:ascii="Times New Roman" w:hAnsi="Times New Roman"/>
          <w:rtl w:val="0"/>
        </w:rPr>
      </w:r>
    </w:p>
    <w:p w:rsidR="00000000" w:rsidDel="00000000" w:rsidP="00000000" w:rsidRDefault="00000000" w:rsidRPr="00000000" w14:paraId="00000038">
      <w:pPr>
        <w:spacing w:after="0" w:line="360" w:lineRule="auto"/>
        <w:jc w:val="center"/>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Tutora</w:t>
      </w:r>
    </w:p>
    <w:p w:rsidR="00000000" w:rsidDel="00000000" w:rsidP="00000000" w:rsidRDefault="00000000" w:rsidRPr="00000000" w14:paraId="00000039">
      <w:pPr>
        <w:spacing w:after="0" w:line="360" w:lineRule="auto"/>
        <w:jc w:val="center"/>
        <w:rPr>
          <w:rFonts w:ascii="Trebuchet MS" w:cs="Trebuchet MS" w:eastAsia="Trebuchet MS" w:hAnsi="Trebuchet MS"/>
          <w:color w:val="000000"/>
        </w:rPr>
      </w:pPr>
      <w:r w:rsidDel="00000000" w:rsidR="00000000" w:rsidRPr="00000000">
        <w:rPr>
          <w:rFonts w:ascii="Trebuchet MS" w:cs="Trebuchet MS" w:eastAsia="Trebuchet MS" w:hAnsi="Trebuchet MS"/>
          <w:color w:val="000000"/>
          <w:rtl w:val="0"/>
        </w:rPr>
        <w:t xml:space="preserve">Dr. Tania Libertad Pérez Guevara </w:t>
      </w:r>
    </w:p>
    <w:p w:rsidR="00000000" w:rsidDel="00000000" w:rsidP="00000000" w:rsidRDefault="00000000" w:rsidRPr="00000000" w14:paraId="0000003A">
      <w:pPr>
        <w:spacing w:after="0" w:line="360" w:lineRule="auto"/>
        <w:rPr>
          <w:rFonts w:ascii="Trebuchet MS" w:cs="Trebuchet MS" w:eastAsia="Trebuchet MS" w:hAnsi="Trebuchet MS"/>
          <w:color w:val="000000"/>
        </w:rPr>
      </w:pPr>
      <w:r w:rsidDel="00000000" w:rsidR="00000000" w:rsidRPr="00000000">
        <w:rPr>
          <w:rFonts w:ascii="Times New Roman" w:hAnsi="Times New Roman"/>
          <w:rtl w:val="0"/>
        </w:rPr>
      </w:r>
    </w:p>
    <w:p w:rsidR="00000000" w:rsidDel="00000000" w:rsidP="00000000" w:rsidRDefault="00000000" w:rsidRPr="00000000" w14:paraId="0000003B">
      <w:pPr>
        <w:spacing w:after="0" w:line="360" w:lineRule="auto"/>
        <w:jc w:val="center"/>
        <w:rPr>
          <w:rFonts w:ascii="Trebuchet MS" w:cs="Trebuchet MS" w:eastAsia="Trebuchet MS" w:hAnsi="Trebuchet MS"/>
          <w:color w:val="000000"/>
        </w:rPr>
      </w:pPr>
      <w:r w:rsidDel="00000000" w:rsidR="00000000" w:rsidRPr="00000000">
        <w:rPr>
          <w:rFonts w:ascii="Times New Roman" w:hAnsi="Times New Roman"/>
          <w:rtl w:val="0"/>
        </w:rPr>
      </w:r>
    </w:p>
    <w:p w:rsidR="00000000" w:rsidDel="00000000" w:rsidP="00000000" w:rsidRDefault="00000000" w:rsidRPr="00000000" w14:paraId="0000003C">
      <w:pPr>
        <w:spacing w:after="0" w:line="360" w:lineRule="auto"/>
        <w:jc w:val="center"/>
        <w:rPr>
          <w:rFonts w:ascii="Trebuchet MS" w:cs="Trebuchet MS" w:eastAsia="Trebuchet MS" w:hAnsi="Trebuchet MS"/>
        </w:rPr>
      </w:pPr>
      <w:r w:rsidDel="00000000" w:rsidR="00000000" w:rsidRPr="00000000">
        <w:rPr>
          <w:rFonts w:ascii="Trebuchet MS" w:cs="Trebuchet MS" w:eastAsia="Trebuchet MS" w:hAnsi="Trebuchet MS"/>
          <w:rtl w:val="0"/>
        </w:rPr>
        <w:t xml:space="preserve">Octubre, 2026</w:t>
      </w:r>
    </w:p>
    <w:p w:rsidR="00000000" w:rsidDel="00000000" w:rsidP="00000000" w:rsidRDefault="00000000" w:rsidRPr="00000000" w14:paraId="0000003D">
      <w:pPr>
        <w:spacing w:line="256" w:lineRule="auto"/>
        <w:rPr>
          <w:rFonts w:ascii="Calibri" w:cs="Calibri" w:eastAsia="Calibri" w:hAnsi="Calibri"/>
          <w:sz w:val="22"/>
          <w:szCs w:val="22"/>
        </w:rPr>
      </w:pPr>
      <w:r w:rsidDel="00000000" w:rsidR="00000000" w:rsidRPr="00000000">
        <w:rPr>
          <w:rFonts w:ascii="Calibri" w:cs="Calibri" w:eastAsia="Calibri" w:hAnsi="Calibri"/>
          <w:sz w:val="22"/>
          <w:szCs w:val="22"/>
        </w:rPr>
        <w:drawing>
          <wp:anchor allowOverlap="1" behindDoc="0" distB="0" distT="0" distL="114300" distR="114300" hidden="0" layoutInCell="1" locked="0" relativeHeight="0" simplePos="0">
            <wp:simplePos x="0" y="0"/>
            <wp:positionH relativeFrom="margin">
              <wp:posOffset>-787399</wp:posOffset>
            </wp:positionH>
            <wp:positionV relativeFrom="bottomMargin">
              <wp:posOffset>127635</wp:posOffset>
            </wp:positionV>
            <wp:extent cx="7188835" cy="510540"/>
            <wp:effectExtent b="0" l="0" r="0" t="0"/>
            <wp:wrapSquare wrapText="bothSides" distB="0" distT="0" distL="114300" distR="114300"/>
            <wp:docPr id="2140551441"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7188835" cy="510540"/>
                    </a:xfrm>
                    <a:prstGeom prst="rect"/>
                    <a:ln/>
                  </pic:spPr>
                </pic:pic>
              </a:graphicData>
            </a:graphic>
          </wp:anchor>
        </w:drawing>
      </w:r>
      <w:r w:rsidDel="00000000" w:rsidR="00000000" w:rsidRPr="00000000">
        <w:rPr>
          <w:rFonts w:ascii="Times New Roman" w:hAnsi="Times New Roman"/>
          <w:rtl w:val="0"/>
        </w:rPr>
      </w:r>
    </w:p>
    <w:p w:rsidR="00000000" w:rsidDel="00000000" w:rsidP="00000000" w:rsidRDefault="00000000" w:rsidRPr="00000000" w14:paraId="0000003E">
      <w:pPr>
        <w:spacing w:line="480" w:lineRule="auto"/>
        <w:jc w:val="both"/>
        <w:rPr>
          <w:rFonts w:ascii="Calibri" w:cs="Calibri" w:eastAsia="Calibri" w:hAnsi="Calibri"/>
          <w:b w:val="1"/>
          <w:bCs w:val="1"/>
          <w:sz w:val="22"/>
          <w:szCs w:val="22"/>
        </w:rPr>
      </w:pPr>
      <w:r w:rsidDel="00000000" w:rsidR="00000000" w:rsidRPr="00000000">
        <w:rPr>
          <w:rFonts w:ascii="Times New Roman" w:hAnsi="Times New Roman"/>
          <w:rtl w:val="0"/>
        </w:rPr>
      </w:r>
    </w:p>
    <w:p w:rsidR="00000000" w:rsidDel="00000000" w:rsidP="00000000" w:rsidRDefault="00000000" w:rsidRPr="00000000" w14:paraId="0000003F">
      <w:pPr>
        <w:spacing w:line="360" w:lineRule="auto"/>
        <w:rPr>
          <w:rFonts w:ascii="Calibri" w:cs="Calibri" w:eastAsia="Calibri" w:hAnsi="Calibri"/>
          <w:b w:val="1"/>
          <w:bCs w:val="1"/>
          <w:sz w:val="22"/>
          <w:szCs w:val="22"/>
        </w:rPr>
      </w:pPr>
      <w:r w:rsidDel="00000000" w:rsidR="00000000" w:rsidRPr="00000000">
        <w:rPr>
          <w:rFonts w:ascii="Times New Roman" w:hAnsi="Times New Roman"/>
        </w:rPr>
        <w:br w:type="page"/>
      </w:r>
      <w:r w:rsidDel="00000000" w:rsidR="00000000" w:rsidRPr="00000000">
        <w:rPr>
          <w:rFonts w:ascii="Times New Roman" w:hAnsi="Times New Roman"/>
          <w:rtl w:val="0"/>
        </w:rPr>
      </w:r>
    </w:p>
    <w:p w:rsidR="00000000" w:rsidDel="00000000" w:rsidP="00000000" w:rsidRDefault="00000000" w:rsidRPr="00000000" w14:paraId="00000040">
      <w:pPr>
        <w:spacing w:line="36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Dedicatoria </w:t>
      </w:r>
    </w:p>
    <w:p w:rsidR="00000000" w:rsidDel="00000000" w:rsidP="00000000" w:rsidRDefault="00000000" w:rsidRPr="00000000" w14:paraId="00000041">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A Jehová por ser mi refugio seguro</w:t>
        <w:br w:type="textWrapping"/>
        <w:t xml:space="preserve">A mi mamá por enseñarme de perseverancia, por aquellas cosas que sacrifico y que hoy me permiten estar donde estoy. </w:t>
        <w:br w:type="textWrapping"/>
        <w:t xml:space="preserve">A mi hermano, por ser una parte esencial de mi vida y de mi historia, por ser mi mejor ejemplo de nobleza, bondad y por esa capacidad tan bonita y tan suya de conservar un buen corazón.</w:t>
        <w:br w:type="textWrapping"/>
        <w:t xml:space="preserve">A mí misma, por la valentía que implica ser fabulosa. </w:t>
        <w:br w:type="textWrapping"/>
        <w:t xml:space="preserve">A vos, mi Siqiniq, por ser luz en mis días, abrigo en mis momentos difíciles y por compartir conmigo el sueño de todo lo que aún nos queda por construir juntos. </w:t>
        <w:br w:type="textWrapping"/>
        <w:t xml:space="preserve">Y finalmente a mi Sasha y mi Macarrona, por salvarme sin saberlo, por darme amor  en mis días más difíciles y no soltarme la pata hasta su último suspiro. Siempre serán parte de mí y de todo lo que me ha traído hasta aquí.</w:t>
      </w:r>
    </w:p>
    <w:p w:rsidR="00000000" w:rsidDel="00000000" w:rsidP="00000000" w:rsidRDefault="00000000" w:rsidRPr="00000000" w14:paraId="00000042">
      <w:pPr>
        <w:spacing w:line="360" w:lineRule="auto"/>
        <w:ind w:firstLine="720"/>
        <w:jc w:val="right"/>
        <w:rPr>
          <w:rFonts w:ascii="Calibri" w:cs="Calibri" w:eastAsia="Calibri" w:hAnsi="Calibri"/>
        </w:rPr>
      </w:pPr>
      <w:r w:rsidDel="00000000" w:rsidR="00000000" w:rsidRPr="00000000">
        <w:rPr>
          <w:rFonts w:ascii="Calibri" w:cs="Calibri" w:eastAsia="Calibri" w:hAnsi="Calibri"/>
          <w:b w:val="1"/>
          <w:bCs w:val="1"/>
          <w:rtl w:val="0"/>
        </w:rPr>
        <w:t xml:space="preserve">Garcia, F</w:t>
      </w:r>
      <w:r w:rsidDel="00000000" w:rsidR="00000000" w:rsidRPr="00000000">
        <w:rPr>
          <w:rFonts w:ascii="Times New Roman" w:hAnsi="Times New Roman"/>
          <w:rtl w:val="0"/>
        </w:rPr>
      </w:r>
    </w:p>
    <w:p w:rsidR="00000000" w:rsidDel="00000000" w:rsidP="00000000" w:rsidRDefault="00000000" w:rsidRPr="00000000" w14:paraId="00000043">
      <w:pPr>
        <w:spacing w:line="360"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A mis padres, que me han apoyado en los momentos buenos y malos, me han sostenido y animado a seguir adelante, a mis amistades que son mi ancla a tierra y a mí, por mantenerme firme y continuar en medio de la incertidumbre. </w:t>
      </w:r>
    </w:p>
    <w:p w:rsidR="00000000" w:rsidDel="00000000" w:rsidP="00000000" w:rsidRDefault="00000000" w:rsidRPr="00000000" w14:paraId="00000044">
      <w:pPr>
        <w:spacing w:line="360" w:lineRule="auto"/>
        <w:ind w:firstLine="720"/>
        <w:jc w:val="right"/>
        <w:rPr>
          <w:rFonts w:ascii="Calibri" w:cs="Calibri" w:eastAsia="Calibri" w:hAnsi="Calibri"/>
          <w:b w:val="1"/>
          <w:bCs w:val="1"/>
        </w:rPr>
      </w:pPr>
      <w:r w:rsidDel="00000000" w:rsidR="00000000" w:rsidRPr="00000000">
        <w:rPr>
          <w:rFonts w:ascii="Calibri" w:cs="Calibri" w:eastAsia="Calibri" w:hAnsi="Calibri"/>
          <w:b w:val="1"/>
          <w:bCs w:val="1"/>
          <w:rtl w:val="0"/>
        </w:rPr>
        <w:t xml:space="preserve">López, T</w:t>
      </w:r>
    </w:p>
    <w:p w:rsidR="00000000" w:rsidDel="00000000" w:rsidP="00000000" w:rsidRDefault="00000000" w:rsidRPr="00000000" w14:paraId="00000045">
      <w:pPr>
        <w:spacing w:line="360" w:lineRule="auto"/>
        <w:ind w:firstLine="720"/>
        <w:rPr>
          <w:rFonts w:ascii="Calibri" w:cs="Calibri" w:eastAsia="Calibri" w:hAnsi="Calibri"/>
        </w:rPr>
      </w:pPr>
      <w:r w:rsidDel="00000000" w:rsidR="00000000" w:rsidRPr="00000000">
        <w:rPr>
          <w:rFonts w:ascii="Calibri" w:cs="Calibri" w:eastAsia="Calibri" w:hAnsi="Calibri"/>
          <w:rtl w:val="0"/>
        </w:rPr>
        <w:t xml:space="preserve">A Dios, que ha permitido que la vida ocurra como es. A mis padres, sin ellos, su amor y orientación no sería el hombre que soy.  A mi, por honrar todo momento, amistad, y voluntad propia que me motiva a seguir, persistir cada idea, sueño e intención consecuentemente hasta hacer que pase. </w:t>
      </w:r>
    </w:p>
    <w:p w:rsidR="00000000" w:rsidDel="00000000" w:rsidP="00000000" w:rsidRDefault="00000000" w:rsidRPr="00000000" w14:paraId="00000046">
      <w:pPr>
        <w:spacing w:line="360" w:lineRule="auto"/>
        <w:ind w:firstLine="720"/>
        <w:jc w:val="right"/>
        <w:rPr>
          <w:rFonts w:ascii="Calibri" w:cs="Calibri" w:eastAsia="Calibri" w:hAnsi="Calibri"/>
        </w:rPr>
      </w:pPr>
      <w:r w:rsidDel="00000000" w:rsidR="00000000" w:rsidRPr="00000000">
        <w:rPr>
          <w:rFonts w:ascii="Calibri" w:cs="Calibri" w:eastAsia="Calibri" w:hAnsi="Calibri"/>
          <w:b w:val="1"/>
          <w:bCs w:val="1"/>
          <w:rtl w:val="0"/>
        </w:rPr>
        <w:t xml:space="preserve">Velásquez, E</w:t>
      </w:r>
      <w:r w:rsidDel="00000000" w:rsidR="00000000" w:rsidRPr="00000000">
        <w:rPr>
          <w:rFonts w:ascii="Times New Roman" w:hAnsi="Times New Roman"/>
          <w:rtl w:val="0"/>
        </w:rPr>
      </w:r>
    </w:p>
    <w:p w:rsidR="00000000" w:rsidDel="00000000" w:rsidP="00000000" w:rsidRDefault="00000000" w:rsidRPr="00000000" w14:paraId="00000047">
      <w:pPr>
        <w:spacing w:line="360" w:lineRule="auto"/>
        <w:ind w:firstLine="720"/>
        <w:jc w:val="center"/>
        <w:rPr>
          <w:rFonts w:ascii="Calibri" w:cs="Calibri" w:eastAsia="Calibri" w:hAnsi="Calibri"/>
        </w:rPr>
      </w:pPr>
      <w:r w:rsidDel="00000000" w:rsidR="00000000" w:rsidRPr="00000000">
        <w:rPr>
          <w:rFonts w:ascii="Times New Roman" w:hAnsi="Times New Roman"/>
        </w:rPr>
        <w:br w:type="page"/>
      </w:r>
      <w:r w:rsidDel="00000000" w:rsidR="00000000" w:rsidRPr="00000000">
        <w:rPr>
          <w:rFonts w:ascii="Times New Roman" w:hAnsi="Times New Roman"/>
          <w:rtl w:val="0"/>
        </w:rPr>
      </w:r>
    </w:p>
    <w:p w:rsidR="00000000" w:rsidDel="00000000" w:rsidP="00000000" w:rsidRDefault="00000000" w:rsidRPr="00000000" w14:paraId="00000048">
      <w:pPr>
        <w:spacing w:line="360" w:lineRule="auto"/>
        <w:ind w:firstLine="720"/>
        <w:jc w:val="center"/>
        <w:rPr/>
      </w:pPr>
      <w:r w:rsidDel="00000000" w:rsidR="00000000" w:rsidRPr="00000000">
        <w:rPr>
          <w:rFonts w:ascii="Calibri" w:cs="Calibri" w:eastAsia="Calibri" w:hAnsi="Calibri"/>
          <w:b w:val="1"/>
          <w:bCs w:val="1"/>
          <w:rtl w:val="0"/>
        </w:rPr>
        <w:t xml:space="preserve">Agradecimientos</w:t>
      </w:r>
      <w:r w:rsidDel="00000000" w:rsidR="00000000" w:rsidRPr="00000000">
        <w:rPr>
          <w:rFonts w:ascii="Times New Roman" w:hAnsi="Times New Roman"/>
          <w:rtl w:val="0"/>
        </w:rPr>
      </w:r>
    </w:p>
    <w:p w:rsidR="00000000" w:rsidDel="00000000" w:rsidP="00000000" w:rsidRDefault="00000000" w:rsidRPr="00000000" w14:paraId="00000049">
      <w:pPr>
        <w:spacing w:line="360"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Expresamos nuestra sincera gratitud a nuestros docentes y a nuestra tutora, la Dr. Tania Libertad, por su valioso acompañamiento académico, gracias por compartir sus conocimientos y por guiarnos con cariño en este proceso.</w:t>
      </w:r>
    </w:p>
    <w:p w:rsidR="00000000" w:rsidDel="00000000" w:rsidP="00000000" w:rsidRDefault="00000000" w:rsidRPr="00000000" w14:paraId="0000004A">
      <w:pPr>
        <w:spacing w:line="360" w:lineRule="auto"/>
        <w:ind w:firstLine="720"/>
        <w:jc w:val="both"/>
        <w:rPr/>
      </w:pPr>
      <w:r w:rsidDel="00000000" w:rsidR="00000000" w:rsidRPr="00000000">
        <w:rPr>
          <w:rFonts w:ascii="Calibri" w:cs="Calibri" w:eastAsia="Calibri" w:hAnsi="Calibri"/>
          <w:rtl w:val="0"/>
        </w:rPr>
        <w:t xml:space="preserve">Asimismo, reconocemos a nuestra alma mater y los ideales que la fundamentan, así como a las amistades que llenaron de alegría esta etapa formativa. De manera especial, extendemos nuestro reconocimiento a quienes han dedicado su vida a investigar, preservar, cultivar y difundir los saberes de la medicina tradicional ancestral, junto con los métodos y terapias alternativas e integrativas que sirvieron de inspiración para el desarrollo de este trabajo de investigación.</w:t>
        <w:br w:type="textWrapping"/>
        <w:t xml:space="preserve">A la Fundacion Entre Mujeres, que acogió a una parte del equipo investigador y permitió ver de primera mano cómo se esfuerzan por recuperar y conservar saberes ancestrales tan valiosos dentro de nuestra investigación. </w:t>
        <w:br w:type="textWrapping"/>
        <w:t xml:space="preserve">A sus mujeres campesinas, gracias por permitirnos acercarnos a sus experiencias, escuchar sus voces y aprender de sus historias. Su fuerza, sus conocimientos y sus formas de comprender y afrontar la vida han dejado en nosotros  aprendizajes que trascienden lo académico.</w:t>
      </w:r>
      <w:r w:rsidDel="00000000" w:rsidR="00000000" w:rsidRPr="00000000">
        <w:rPr>
          <w:rFonts w:ascii="Times New Roman" w:hAnsi="Times New Roman"/>
          <w:rtl w:val="0"/>
        </w:rPr>
      </w:r>
    </w:p>
    <w:p w:rsidR="00000000" w:rsidDel="00000000" w:rsidP="00000000" w:rsidRDefault="00000000" w:rsidRPr="00000000" w14:paraId="0000004B">
      <w:pPr>
        <w:spacing w:line="360" w:lineRule="auto"/>
        <w:ind w:firstLine="72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rtl w:val="0"/>
        </w:rPr>
        <w:t xml:space="preserve">García, F., López, T., &amp; Velásquez, E.</w:t>
      </w:r>
      <w:r w:rsidDel="00000000" w:rsidR="00000000" w:rsidRPr="00000000">
        <w:rPr>
          <w:rFonts w:ascii="Times New Roman" w:hAnsi="Times New Roman"/>
          <w:rtl w:val="0"/>
        </w:rPr>
      </w:r>
    </w:p>
    <w:p w:rsidR="00000000" w:rsidDel="00000000" w:rsidP="00000000" w:rsidRDefault="00000000" w:rsidRPr="00000000" w14:paraId="0000004C">
      <w:pPr>
        <w:spacing w:line="360" w:lineRule="auto"/>
        <w:ind w:firstLine="720"/>
        <w:jc w:val="both"/>
        <w:rPr>
          <w:rFonts w:ascii="Calibri" w:cs="Calibri" w:eastAsia="Calibri" w:hAnsi="Calibri"/>
          <w:b w:val="1"/>
          <w:bCs w:val="1"/>
        </w:rPr>
        <w:sectPr>
          <w:pgSz w:h="15840" w:w="12240" w:orient="portrait"/>
          <w:pgMar w:bottom="1417" w:top="1417" w:left="1701" w:right="1701" w:header="708" w:footer="708"/>
          <w:pgNumType w:start="1"/>
        </w:sectPr>
      </w:pPr>
      <w:r w:rsidDel="00000000" w:rsidR="00000000" w:rsidRPr="00000000">
        <w:rPr>
          <w:rFonts w:ascii="Times New Roman" w:hAnsi="Times New Roman"/>
          <w:rtl w:val="0"/>
        </w:rPr>
      </w:r>
    </w:p>
    <w:p w:rsidR="00000000" w:rsidDel="00000000" w:rsidP="00000000" w:rsidRDefault="00000000" w:rsidRPr="00000000" w14:paraId="0000004D">
      <w:pPr>
        <w:spacing w:line="360" w:lineRule="auto"/>
        <w:jc w:val="center"/>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CARTA AVAL DEL TUTOR</w:t>
      </w:r>
    </w:p>
    <w:p w:rsidR="00000000" w:rsidDel="00000000" w:rsidP="00000000" w:rsidRDefault="00000000" w:rsidRPr="00000000" w14:paraId="0000004E">
      <w:pPr>
        <w:spacing w:line="360" w:lineRule="auto"/>
        <w:jc w:val="right"/>
        <w:rPr>
          <w:rFonts w:ascii="Trebuchet MS" w:cs="Trebuchet MS" w:eastAsia="Trebuchet MS" w:hAnsi="Trebuchet MS"/>
        </w:rPr>
      </w:pPr>
      <w:r w:rsidDel="00000000" w:rsidR="00000000" w:rsidRPr="00000000">
        <w:rPr>
          <w:rFonts w:ascii="Trebuchet MS" w:cs="Trebuchet MS" w:eastAsia="Trebuchet MS" w:hAnsi="Trebuchet MS"/>
          <w:rtl w:val="0"/>
        </w:rPr>
        <w:t xml:space="preserve">Estelí, 12 de octubre de 2026</w:t>
      </w:r>
    </w:p>
    <w:p w:rsidR="00000000" w:rsidDel="00000000" w:rsidP="00000000" w:rsidRDefault="00000000" w:rsidRPr="00000000" w14:paraId="0000004F">
      <w:pPr>
        <w:spacing w:line="360" w:lineRule="auto"/>
        <w:jc w:val="right"/>
        <w:rPr>
          <w:rFonts w:ascii="Trebuchet MS" w:cs="Trebuchet MS" w:eastAsia="Trebuchet MS" w:hAnsi="Trebuchet MS"/>
        </w:rPr>
      </w:pPr>
      <w:r w:rsidDel="00000000" w:rsidR="00000000" w:rsidRPr="00000000">
        <w:rPr>
          <w:rFonts w:ascii="Times New Roman" w:hAnsi="Times New Roman"/>
          <w:rtl w:val="0"/>
        </w:rPr>
      </w:r>
    </w:p>
    <w:p w:rsidR="00000000" w:rsidDel="00000000" w:rsidP="00000000" w:rsidRDefault="00000000" w:rsidRPr="00000000" w14:paraId="00000050">
      <w:pPr>
        <w:spacing w:line="360" w:lineRule="auto"/>
        <w:jc w:val="both"/>
        <w:rPr>
          <w:rFonts w:ascii="Trebuchet MS" w:cs="Trebuchet MS" w:eastAsia="Trebuchet MS" w:hAnsi="Trebuchet MS"/>
        </w:rPr>
      </w:pPr>
      <w:r w:rsidDel="00000000" w:rsidR="00000000" w:rsidRPr="00000000">
        <w:rPr>
          <w:rFonts w:ascii="Trebuchet MS" w:cs="Trebuchet MS" w:eastAsia="Trebuchet MS" w:hAnsi="Trebuchet MS"/>
          <w:rtl w:val="0"/>
        </w:rPr>
        <w:t xml:space="preserve">Por medio de la presente, en calidad de tutor(a) del trabajo de modalidad de graduación titulado: </w:t>
      </w:r>
      <w:r w:rsidDel="00000000" w:rsidR="00000000" w:rsidRPr="00000000">
        <w:rPr>
          <w:rFonts w:ascii="Trebuchet MS" w:cs="Trebuchet MS" w:eastAsia="Trebuchet MS" w:hAnsi="Trebuchet MS"/>
          <w:b w:val="1"/>
          <w:bCs w:val="1"/>
          <w:rtl w:val="0"/>
        </w:rPr>
        <w:t xml:space="preserve">“La medicina tradicional, complementarias e integrativa como complemento en la atención psicológica”</w:t>
      </w:r>
      <w:r w:rsidDel="00000000" w:rsidR="00000000" w:rsidRPr="00000000">
        <w:rPr>
          <w:rFonts w:ascii="Trebuchet MS" w:cs="Trebuchet MS" w:eastAsia="Trebuchet MS" w:hAnsi="Trebuchet MS"/>
          <w:rtl w:val="0"/>
        </w:rPr>
        <w:t xml:space="preserve">, elaborado por los estudiantes:</w:t>
      </w:r>
    </w:p>
    <w:tbl>
      <w:tblPr>
        <w:tblStyle w:val="Table1"/>
        <w:tblW w:w="882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670"/>
        <w:gridCol w:w="3158"/>
        <w:tblGridChange w:id="0">
          <w:tblGrid>
            <w:gridCol w:w="5670"/>
            <w:gridCol w:w="3158"/>
          </w:tblGrid>
        </w:tblGridChange>
      </w:tblGrid>
      <w:tr>
        <w:trPr>
          <w:cantSplit w:val="0"/>
          <w:tblHeader w:val="0"/>
        </w:trPr>
        <w:tc>
          <w:tcPr/>
          <w:p w:rsidR="00000000" w:rsidDel="00000000" w:rsidP="00000000" w:rsidRDefault="00000000" w:rsidRPr="00000000" w14:paraId="00000051">
            <w:pPr>
              <w:spacing w:line="36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Dina Fabiola García Torres,</w:t>
            </w:r>
          </w:p>
        </w:tc>
        <w:tc>
          <w:tcPr/>
          <w:p w:rsidR="00000000" w:rsidDel="00000000" w:rsidP="00000000" w:rsidRDefault="00000000" w:rsidRPr="00000000" w14:paraId="00000052">
            <w:pPr>
              <w:spacing w:line="360" w:lineRule="auto"/>
              <w:jc w:val="center"/>
              <w:rPr>
                <w:rFonts w:ascii="Trebuchet MS" w:cs="Trebuchet MS" w:eastAsia="Trebuchet MS" w:hAnsi="Trebuchet MS"/>
              </w:rPr>
            </w:pPr>
            <w:r w:rsidDel="00000000" w:rsidR="00000000" w:rsidRPr="00000000">
              <w:rPr>
                <w:rFonts w:ascii="Trebuchet MS" w:cs="Trebuchet MS" w:eastAsia="Trebuchet MS" w:hAnsi="Trebuchet MS"/>
                <w:rtl w:val="0"/>
              </w:rPr>
              <w:t xml:space="preserve">N° de carné: 22500797</w:t>
            </w:r>
          </w:p>
        </w:tc>
      </w:tr>
      <w:tr>
        <w:trPr>
          <w:cantSplit w:val="0"/>
          <w:tblHeader w:val="0"/>
        </w:trPr>
        <w:tc>
          <w:tcPr/>
          <w:p w:rsidR="00000000" w:rsidDel="00000000" w:rsidP="00000000" w:rsidRDefault="00000000" w:rsidRPr="00000000" w14:paraId="00000053">
            <w:pPr>
              <w:spacing w:line="360" w:lineRule="auto"/>
              <w:jc w:val="both"/>
              <w:rPr>
                <w:rFonts w:ascii="Trebuchet MS" w:cs="Trebuchet MS" w:eastAsia="Trebuchet MS" w:hAnsi="Trebuchet MS"/>
              </w:rPr>
            </w:pPr>
            <w:r w:rsidDel="00000000" w:rsidR="00000000" w:rsidRPr="00000000">
              <w:rPr>
                <w:rFonts w:ascii="Trebuchet MS" w:cs="Trebuchet MS" w:eastAsia="Trebuchet MS" w:hAnsi="Trebuchet MS"/>
                <w:rtl w:val="0"/>
              </w:rPr>
              <w:t xml:space="preserve">Tatiana Paola López Ramos,</w:t>
            </w:r>
          </w:p>
        </w:tc>
        <w:tc>
          <w:tcPr/>
          <w:p w:rsidR="00000000" w:rsidDel="00000000" w:rsidP="00000000" w:rsidRDefault="00000000" w:rsidRPr="00000000" w14:paraId="00000054">
            <w:pPr>
              <w:spacing w:line="360" w:lineRule="auto"/>
              <w:jc w:val="center"/>
              <w:rPr>
                <w:rFonts w:ascii="Trebuchet MS" w:cs="Trebuchet MS" w:eastAsia="Trebuchet MS" w:hAnsi="Trebuchet MS"/>
              </w:rPr>
            </w:pPr>
            <w:r w:rsidDel="00000000" w:rsidR="00000000" w:rsidRPr="00000000">
              <w:rPr>
                <w:rFonts w:ascii="Trebuchet MS" w:cs="Trebuchet MS" w:eastAsia="Trebuchet MS" w:hAnsi="Trebuchet MS"/>
                <w:rtl w:val="0"/>
              </w:rPr>
              <w:t xml:space="preserve">N° de carné: 20506077</w:t>
            </w:r>
          </w:p>
        </w:tc>
      </w:tr>
      <w:tr>
        <w:trPr>
          <w:cantSplit w:val="0"/>
          <w:tblHeader w:val="0"/>
        </w:trPr>
        <w:tc>
          <w:tcPr/>
          <w:p w:rsidR="00000000" w:rsidDel="00000000" w:rsidP="00000000" w:rsidRDefault="00000000" w:rsidRPr="00000000" w14:paraId="00000055">
            <w:pPr>
              <w:spacing w:line="360" w:lineRule="auto"/>
              <w:jc w:val="both"/>
              <w:rPr>
                <w:rFonts w:ascii="Trebuchet MS" w:cs="Trebuchet MS" w:eastAsia="Trebuchet MS" w:hAnsi="Trebuchet MS"/>
              </w:rPr>
            </w:pPr>
            <w:r w:rsidDel="00000000" w:rsidR="00000000" w:rsidRPr="00000000">
              <w:rPr>
                <w:rFonts w:ascii="Trebuchet MS" w:cs="Trebuchet MS" w:eastAsia="Trebuchet MS" w:hAnsi="Trebuchet MS"/>
                <w:rtl w:val="0"/>
              </w:rPr>
              <w:t xml:space="preserve">Engel Enoc Zamora Velásquez</w:t>
            </w:r>
          </w:p>
        </w:tc>
        <w:tc>
          <w:tcPr/>
          <w:p w:rsidR="00000000" w:rsidDel="00000000" w:rsidP="00000000" w:rsidRDefault="00000000" w:rsidRPr="00000000" w14:paraId="00000056">
            <w:pPr>
              <w:spacing w:line="360" w:lineRule="auto"/>
              <w:jc w:val="center"/>
              <w:rPr>
                <w:rFonts w:ascii="Trebuchet MS" w:cs="Trebuchet MS" w:eastAsia="Trebuchet MS" w:hAnsi="Trebuchet MS"/>
              </w:rPr>
            </w:pPr>
            <w:r w:rsidDel="00000000" w:rsidR="00000000" w:rsidRPr="00000000">
              <w:rPr>
                <w:rFonts w:ascii="Trebuchet MS" w:cs="Trebuchet MS" w:eastAsia="Trebuchet MS" w:hAnsi="Trebuchet MS"/>
                <w:rtl w:val="0"/>
              </w:rPr>
              <w:t xml:space="preserve">N° de carné: 22503130</w:t>
            </w:r>
          </w:p>
        </w:tc>
      </w:tr>
    </w:tbl>
    <w:p w:rsidR="00000000" w:rsidDel="00000000" w:rsidP="00000000" w:rsidRDefault="00000000" w:rsidRPr="00000000" w14:paraId="00000057">
      <w:pPr>
        <w:spacing w:line="360" w:lineRule="auto"/>
        <w:jc w:val="both"/>
        <w:rPr>
          <w:rFonts w:ascii="Trebuchet MS" w:cs="Trebuchet MS" w:eastAsia="Trebuchet MS" w:hAnsi="Trebuchet MS"/>
        </w:rPr>
      </w:pPr>
      <w:r w:rsidDel="00000000" w:rsidR="00000000" w:rsidRPr="00000000">
        <w:rPr>
          <w:rFonts w:ascii="Times New Roman" w:hAnsi="Times New Roman"/>
          <w:rtl w:val="0"/>
        </w:rPr>
      </w:r>
    </w:p>
    <w:p w:rsidR="00000000" w:rsidDel="00000000" w:rsidP="00000000" w:rsidRDefault="00000000" w:rsidRPr="00000000" w14:paraId="00000058">
      <w:pPr>
        <w:spacing w:line="360" w:lineRule="auto"/>
        <w:jc w:val="both"/>
        <w:rPr>
          <w:rFonts w:ascii="Trebuchet MS" w:cs="Trebuchet MS" w:eastAsia="Trebuchet MS" w:hAnsi="Trebuchet MS"/>
        </w:rPr>
      </w:pPr>
      <w:r w:rsidDel="00000000" w:rsidR="00000000" w:rsidRPr="00000000">
        <w:rPr>
          <w:rFonts w:ascii="Trebuchet MS" w:cs="Trebuchet MS" w:eastAsia="Trebuchet MS" w:hAnsi="Trebuchet MS"/>
          <w:rtl w:val="0"/>
        </w:rPr>
        <w:t xml:space="preserve">Estudiante(s) de la carrera de </w:t>
      </w:r>
      <w:r w:rsidDel="00000000" w:rsidR="00000000" w:rsidRPr="00000000">
        <w:rPr>
          <w:rFonts w:ascii="Trebuchet MS" w:cs="Trebuchet MS" w:eastAsia="Trebuchet MS" w:hAnsi="Trebuchet MS"/>
          <w:b w:val="1"/>
          <w:bCs w:val="1"/>
          <w:rtl w:val="0"/>
        </w:rPr>
        <w:t xml:space="preserve">Psicología,</w:t>
      </w:r>
      <w:r w:rsidDel="00000000" w:rsidR="00000000" w:rsidRPr="00000000">
        <w:rPr>
          <w:rFonts w:ascii="Trebuchet MS" w:cs="Trebuchet MS" w:eastAsia="Trebuchet MS" w:hAnsi="Trebuchet MS"/>
          <w:rtl w:val="0"/>
        </w:rPr>
        <w:t xml:space="preserve"> hago constar que he brindado acompañamiento académico y metodológico durante el desarrollo de dicho trabajo, cumpliendo con lo establecido en el cronograma y en la normativa institucional vigente. Asimismo, avalo que el trabajo cumple con los requisitos formales, científicos y éticos exigidos por la Universidad, en cumplimiento de la modalidad de graduación correspondiente.</w:t>
      </w:r>
    </w:p>
    <w:p w:rsidR="00000000" w:rsidDel="00000000" w:rsidP="00000000" w:rsidRDefault="00000000" w:rsidRPr="00000000" w14:paraId="00000059">
      <w:pPr>
        <w:spacing w:line="360" w:lineRule="auto"/>
        <w:jc w:val="both"/>
        <w:rPr>
          <w:rFonts w:ascii="Trebuchet MS" w:cs="Trebuchet MS" w:eastAsia="Trebuchet MS" w:hAnsi="Trebuchet MS"/>
        </w:rPr>
      </w:pPr>
      <w:r w:rsidDel="00000000" w:rsidR="00000000" w:rsidRPr="00000000">
        <w:rPr>
          <w:rFonts w:ascii="Trebuchet MS" w:cs="Trebuchet MS" w:eastAsia="Trebuchet MS" w:hAnsi="Trebuchet MS"/>
          <w:rtl w:val="0"/>
        </w:rPr>
        <w:t xml:space="preserve">Atentamente,</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________________________________________</w:t>
        <w:br w:type="textWrapping"/>
        <w:t xml:space="preserve">Tania Libertad Pérez Guevara</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4"/>
          <w:szCs w:val="24"/>
          <w:u w:val="none"/>
          <w:shd w:fill="auto" w:val="clear"/>
          <w:vertAlign w:val="baseline"/>
          <w:rtl w:val="0"/>
        </w:rPr>
        <w:t xml:space="preserve">Orcid:</w:t>
      </w: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0000-0002-6060-1962</w:t>
      </w:r>
      <w:r w:rsidDel="00000000" w:rsidR="00000000" w:rsidRPr="00000000">
        <w:rPr>
          <w:rFonts w:ascii="Times New Roman" w:hAnsi="Times New Roman"/>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UNAN-Managua/CUR-Estelí </w:t>
      </w:r>
    </w:p>
    <w:p w:rsidR="00000000" w:rsidDel="00000000" w:rsidP="00000000" w:rsidRDefault="00000000" w:rsidRPr="00000000" w14:paraId="0000005D">
      <w:pPr>
        <w:spacing w:line="360" w:lineRule="auto"/>
        <w:jc w:val="both"/>
        <w:rPr>
          <w:rFonts w:ascii="Trebuchet MS" w:cs="Trebuchet MS" w:eastAsia="Trebuchet MS" w:hAnsi="Trebuchet MS"/>
        </w:rPr>
        <w:sectPr>
          <w:headerReference r:id="rId11" w:type="default"/>
          <w:footerReference r:id="rId12" w:type="default"/>
          <w:type w:val="nextPage"/>
          <w:pgSz w:h="15840" w:w="12240" w:orient="portrait"/>
          <w:pgMar w:bottom="1417" w:top="1417" w:left="1701" w:right="1701" w:header="708" w:footer="708"/>
        </w:sectPr>
      </w:pPr>
      <w:r w:rsidDel="00000000" w:rsidR="00000000" w:rsidRPr="00000000">
        <w:rPr>
          <w:rFonts w:ascii="Trebuchet MS" w:cs="Trebuchet MS" w:eastAsia="Trebuchet MS" w:hAnsi="Trebuchet MS"/>
          <w:rtl w:val="0"/>
        </w:rPr>
        <w:t xml:space="preserve">CC/</w:t>
      </w:r>
    </w:p>
    <w:p w:rsidR="00000000" w:rsidDel="00000000" w:rsidP="00000000" w:rsidRDefault="00000000" w:rsidRPr="00000000" w14:paraId="0000005E">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Resumen</w:t>
      </w:r>
    </w:p>
    <w:p w:rsidR="00000000" w:rsidDel="00000000" w:rsidP="00000000" w:rsidRDefault="00000000" w:rsidRPr="00000000" w14:paraId="0000005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medicina tradicional, complementaria e integrativa (MTCI) forma parte de la vida cotidiana de la población nicaragüense, incluidas las personas que acuden a atención psicológica, lo que plantea la necesidad de preparar a los futuros psicólogos para abordarla con criterio. El objetivo fue explorar la percepción de la MTCI como complemento en la atención psicológica desde la perspectiva de actores locales, estudiantes y docentes de Psicología del CUR-Estelí durante el segundo semestre de 2026. Se realizó un estudio de enfoque mixto, descriptivo y transversal, con cuestionarios aplicados a 68 estudiantes de 4.º y 5.º año, nueve facilitadores de MTCI del municipio de Estelí y nueve docentes; los datos cuantitativos se analizaron con porcentajes y los cualitativos mediante análisis de contenido temático. Los estudiantes reconocen el concepto (67.6%), pero el 75.0% refiere baja familiaridad práctica y más del 86% se considera insuficientemente preparado para derivar y psicoeducar. Los facilitadores reportaron reducción de la tensión (100%) y ningún efecto desfavorable, aunque señalaron barreras económicas y socioculturales. Los docentes apoyan incorporar la MTCI de forma crítica, ética y basada en evidencia, mediante talleres vivenciales e investigación estudiantil. Se concluye que la MTCI se percibe favorablemente como recurso complementario, y que es necesario fortalecer la formación y definir los límites del rol profesional. Como producto, se propone un manual de estrategias para docentes y estudiantes.</w:t>
      </w:r>
    </w:p>
    <w:p w:rsidR="00000000" w:rsidDel="00000000" w:rsidP="00000000" w:rsidRDefault="00000000" w:rsidRPr="00000000" w14:paraId="0000006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Palabras claves:</w:t>
      </w:r>
      <w:r w:rsidDel="00000000" w:rsidR="00000000" w:rsidRPr="00000000">
        <w:rPr>
          <w:rFonts w:ascii="Times New Roman" w:cs="Times New Roman" w:eastAsia="Times New Roman" w:hAnsi="Times New Roman"/>
          <w:rtl w:val="0"/>
        </w:rPr>
        <w:t xml:space="preserve"> Medicina, tradicional, complementaria, integrativa, atención psicológica </w:t>
      </w:r>
    </w:p>
    <w:p w:rsidR="00000000" w:rsidDel="00000000" w:rsidP="00000000" w:rsidRDefault="00000000" w:rsidRPr="00000000" w14:paraId="00000061">
      <w:pPr>
        <w:spacing w:line="360" w:lineRule="auto"/>
        <w:jc w:val="center"/>
        <w:rPr>
          <w:rFonts w:ascii="Calibri" w:cs="Calibri" w:eastAsia="Calibri" w:hAnsi="Calibri"/>
        </w:rPr>
      </w:pPr>
      <w:r w:rsidDel="00000000" w:rsidR="00000000" w:rsidRPr="00000000">
        <w:rPr>
          <w:rFonts w:ascii="Times New Roman" w:hAnsi="Times New Roman"/>
          <w:rtl w:val="0"/>
        </w:rPr>
      </w:r>
    </w:p>
    <w:p w:rsidR="00000000" w:rsidDel="00000000" w:rsidP="00000000" w:rsidRDefault="00000000" w:rsidRPr="00000000" w14:paraId="00000062">
      <w:pPr>
        <w:spacing w:line="360" w:lineRule="auto"/>
        <w:jc w:val="center"/>
        <w:rPr>
          <w:rFonts w:ascii="Calibri" w:cs="Calibri" w:eastAsia="Calibri" w:hAnsi="Calibri"/>
        </w:rPr>
      </w:pPr>
      <w:r w:rsidDel="00000000" w:rsidR="00000000" w:rsidRPr="00000000">
        <w:rPr>
          <w:rFonts w:ascii="Times New Roman" w:hAnsi="Times New Roman"/>
          <w:rtl w:val="0"/>
        </w:rPr>
      </w:r>
    </w:p>
    <w:p w:rsidR="00000000" w:rsidDel="00000000" w:rsidP="00000000" w:rsidRDefault="00000000" w:rsidRPr="00000000" w14:paraId="00000063">
      <w:pPr>
        <w:spacing w:line="360" w:lineRule="auto"/>
        <w:jc w:val="center"/>
        <w:rPr>
          <w:rFonts w:ascii="Calibri" w:cs="Calibri" w:eastAsia="Calibri" w:hAnsi="Calibri"/>
        </w:rPr>
      </w:pPr>
      <w:r w:rsidDel="00000000" w:rsidR="00000000" w:rsidRPr="00000000">
        <w:rPr>
          <w:rFonts w:ascii="Times New Roman" w:hAnsi="Times New Roman"/>
          <w:rtl w:val="0"/>
        </w:rPr>
      </w:r>
    </w:p>
    <w:p w:rsidR="00000000" w:rsidDel="00000000" w:rsidP="00000000" w:rsidRDefault="00000000" w:rsidRPr="00000000" w14:paraId="00000064">
      <w:pPr>
        <w:spacing w:line="360" w:lineRule="auto"/>
        <w:jc w:val="center"/>
        <w:rPr>
          <w:rFonts w:ascii="Calibri" w:cs="Calibri" w:eastAsia="Calibri" w:hAnsi="Calibri"/>
        </w:rPr>
      </w:pPr>
      <w:r w:rsidDel="00000000" w:rsidR="00000000" w:rsidRPr="00000000">
        <w:rPr>
          <w:rFonts w:ascii="Times New Roman" w:hAnsi="Times New Roman"/>
          <w:rtl w:val="0"/>
        </w:rPr>
      </w:r>
    </w:p>
    <w:p w:rsidR="00000000" w:rsidDel="00000000" w:rsidP="00000000" w:rsidRDefault="00000000" w:rsidRPr="00000000" w14:paraId="00000065">
      <w:pPr>
        <w:spacing w:line="360" w:lineRule="auto"/>
        <w:jc w:val="center"/>
        <w:rPr>
          <w:rFonts w:ascii="Calibri" w:cs="Calibri" w:eastAsia="Calibri" w:hAnsi="Calibri"/>
        </w:rPr>
      </w:pPr>
      <w:r w:rsidDel="00000000" w:rsidR="00000000" w:rsidRPr="00000000">
        <w:rPr>
          <w:rFonts w:ascii="Times New Roman" w:hAnsi="Times New Roman"/>
          <w:rtl w:val="0"/>
        </w:rPr>
      </w:r>
    </w:p>
    <w:p w:rsidR="00000000" w:rsidDel="00000000" w:rsidP="00000000" w:rsidRDefault="00000000" w:rsidRPr="00000000" w14:paraId="00000066">
      <w:pPr>
        <w:spacing w:line="360" w:lineRule="auto"/>
        <w:jc w:val="center"/>
        <w:rPr>
          <w:rFonts w:ascii="Calibri" w:cs="Calibri" w:eastAsia="Calibri" w:hAnsi="Calibri"/>
        </w:rPr>
      </w:pPr>
      <w:r w:rsidDel="00000000" w:rsidR="00000000" w:rsidRPr="00000000">
        <w:rPr>
          <w:rFonts w:ascii="Times New Roman" w:hAnsi="Times New Roman"/>
          <w:rtl w:val="0"/>
        </w:rPr>
      </w:r>
    </w:p>
    <w:p w:rsidR="00000000" w:rsidDel="00000000" w:rsidP="00000000" w:rsidRDefault="00000000" w:rsidRPr="00000000" w14:paraId="00000067">
      <w:pPr>
        <w:spacing w:line="360" w:lineRule="auto"/>
        <w:rPr>
          <w:rFonts w:ascii="Calibri" w:cs="Calibri" w:eastAsia="Calibri" w:hAnsi="Calibri"/>
        </w:rPr>
      </w:pPr>
      <w:r w:rsidDel="00000000" w:rsidR="00000000" w:rsidRPr="00000000">
        <w:rPr>
          <w:rFonts w:ascii="Times New Roman" w:hAnsi="Times New Roman"/>
          <w:rtl w:val="0"/>
        </w:rPr>
      </w:r>
    </w:p>
    <w:p w:rsidR="00000000" w:rsidDel="00000000" w:rsidP="00000000" w:rsidRDefault="00000000" w:rsidRPr="00000000" w14:paraId="00000068">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Abstract</w:t>
      </w:r>
    </w:p>
    <w:p w:rsidR="00000000" w:rsidDel="00000000" w:rsidP="00000000" w:rsidRDefault="00000000" w:rsidRPr="00000000" w14:paraId="0000006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Traditional, complementary and integrative medicine (TCIM) is part of everyday life for the Nicaraguan population, including people who seek psychological care, which makes it necessary to prepare future psychologists to approach it with sound judgment. The objective was to explore the perception of TCIM as a complement to psychological care from the perspective of local practitioners, students and faculty of the Psychology program at CUR-Estelí during the second semester of 2026. A mixed-methods, descriptive, cross-sectional study was conducted, using questionnaires administered to 68 fourth- and fifth-year students, nine TCIM practitioners from the municipality of Estelí and nine faculty members; quantitative data were analyzed using percentages and qualitative data through thematic content analysis. Students recognize the concept (67.6%), but 75.0% report low practical familiarity and over 86% consider themselves insufficiently prepared to refer and provide psychoeducation. Practitioners reported reduced tension in their users (100%) and no adverse effects, although they identified economic and sociocultural barriers. Faculty support incorporating TCIM in a critical, ethical and evidence-based manner, through experiential workshops and student research. It is concluded that TCIM is perceived favorably as a complementary resource and that it is necessary to strengthen training and define the limits of the professional role. As a product, a strategy manual for faculty and students is proposed.</w:t>
      </w:r>
    </w:p>
    <w:p w:rsidR="00000000" w:rsidDel="00000000" w:rsidP="00000000" w:rsidRDefault="00000000" w:rsidRPr="00000000" w14:paraId="0000006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Keywords: </w:t>
      </w:r>
      <w:r w:rsidDel="00000000" w:rsidR="00000000" w:rsidRPr="00000000">
        <w:rPr>
          <w:rFonts w:ascii="Times New Roman" w:cs="Times New Roman" w:eastAsia="Times New Roman" w:hAnsi="Times New Roman"/>
          <w:rtl w:val="0"/>
        </w:rPr>
        <w:t xml:space="preserve">traditional, complementary and integrative medicine; psychological care</w:t>
      </w:r>
    </w:p>
    <w:p w:rsidR="00000000" w:rsidDel="00000000" w:rsidP="00000000" w:rsidRDefault="00000000" w:rsidRPr="00000000" w14:paraId="0000006B">
      <w:pPr>
        <w:spacing w:line="360" w:lineRule="auto"/>
        <w:rPr>
          <w:rFonts w:ascii="Times New Roman" w:cs="Times New Roman" w:eastAsia="Times New Roman" w:hAnsi="Times New Roman"/>
        </w:rPr>
      </w:pPr>
      <w:r w:rsidDel="00000000" w:rsidR="00000000" w:rsidRPr="00000000">
        <w:rPr>
          <w:rFonts w:ascii="Times New Roman" w:hAnsi="Times New Roman"/>
        </w:rPr>
        <w:br w:type="page"/>
      </w:r>
      <w:r w:rsidDel="00000000" w:rsidR="00000000" w:rsidRPr="00000000">
        <w:rPr>
          <w:rFonts w:ascii="Times New Roman" w:hAnsi="Times New Roman"/>
          <w:rtl w:val="0"/>
        </w:rPr>
      </w:r>
    </w:p>
    <w:p w:rsidR="00000000" w:rsidDel="00000000" w:rsidP="00000000" w:rsidRDefault="00000000" w:rsidRPr="00000000" w14:paraId="0000006C">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Índice</w:t>
      </w:r>
    </w:p>
    <w:sdt>
      <w:sdtPr>
        <w:id w:val="-1052855060"/>
        <w:docPartObj>
          <w:docPartGallery w:val="Table of Contents"/>
          <w:docPartUnique w:val="1"/>
        </w:docPartObj>
      </w:sdtPr>
      <w:sdtContent>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828"/>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mdkpmxz5xvx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hyperlink>
          <w:hyperlink w:anchor="_heading=h.mdkpmxz5xvxl">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_heading=h.mdkpmxz5xvxl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Introducción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828"/>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nepiogt3hjy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hyperlink>
          <w:hyperlink w:anchor="_heading=h.nepiogt3hjye">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_heading=h.nepiogt3hjye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Antecedentes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828"/>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da3xlmd0ubu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w:t>
            </w:r>
          </w:hyperlink>
          <w:hyperlink w:anchor="_heading=h.da3xlmd0ubuj">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_heading=h.da3xlmd0ubuj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Antecedentes internacionales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828"/>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rep1ah6fe1x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w:t>
            </w:r>
          </w:hyperlink>
          <w:hyperlink w:anchor="_heading=h.rep1ah6fe1x8">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_heading=h.rep1ah6fe1x8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Antecedentes Nacionales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828"/>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kgf83sjfygv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w:t>
            </w:r>
          </w:hyperlink>
          <w:hyperlink w:anchor="_heading=h.kgf83sjfygv1">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_heading=h.kgf83sjfygv1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Antecedentes locales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828"/>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3kmazzq9njp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hyperlink>
          <w:hyperlink w:anchor="_heading=h.3kmazzq9njpl">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_heading=h.3kmazzq9njpl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Planteamiento del problema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828"/>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d2yf5edzku6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hyperlink>
          <w:hyperlink w:anchor="_heading=h.d2yf5edzku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_heading=h.d2yf5edzku6z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Justificación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828"/>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q9q8zycq4f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hyperlink>
          <w:hyperlink w:anchor="_heading=h.q9q8zycq4f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_heading=h.q9q8zycq4fg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Objetivos de investigación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828"/>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9q0pyc9wt96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w:t>
            </w:r>
          </w:hyperlink>
          <w:hyperlink w:anchor="_heading=h.9q0pyc9wt96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_heading=h.9q0pyc9wt96r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Objetivo General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828"/>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7qn3nqjjh1t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w:t>
            </w:r>
          </w:hyperlink>
          <w:hyperlink w:anchor="_heading=h.7qn3nqjjh1t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_heading=h.7qn3nqjjh1tk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Objetivos específicos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828"/>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yd9ptii2c5o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hyperlink>
          <w:hyperlink w:anchor="_heading=h.yd9ptii2c5o9">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_heading=h.yd9ptii2c5o9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Preguntas de investigación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828"/>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vgbyxk11atw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w:t>
            </w:r>
          </w:hyperlink>
          <w:hyperlink w:anchor="_heading=h.vgbyxk11atwe">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_heading=h.vgbyxk11atwe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828"/>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uiu0ipf3zgj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6.2.</w:t>
            </w:r>
          </w:hyperlink>
          <w:hyperlink w:anchor="_heading=h.uiu0ipf3zgjb">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_heading=h.uiu0ipf3zgjb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Específicas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828"/>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ysiupga3ju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w:t>
            </w:r>
          </w:hyperlink>
          <w:hyperlink w:anchor="_heading=h.ysiupga3ju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_heading=h.ysiupga3jus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Limitaciones del estudio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828"/>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td5xbi338sg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w:t>
            </w:r>
          </w:hyperlink>
          <w:hyperlink w:anchor="_heading=h.td5xbi338sg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_heading=h.td5xbi338sgh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Contexto de la Investigación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828"/>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bovccygxyrm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w:t>
            </w:r>
          </w:hyperlink>
          <w:hyperlink w:anchor="_heading=h.bovccygxyrmn">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_heading=h.bovccygxyrmn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Marco Teórico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828"/>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l8cuamwlsbo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9.1.</w:t>
            </w:r>
          </w:hyperlink>
          <w:hyperlink w:anchor="_heading=h.l8cuamwlsbo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_heading=h.l8cuamwlsboh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Aspectos conceptuales de la MTCI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qsybbrtsssk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9.1.1.</w:t>
            </w:r>
          </w:hyperlink>
          <w:hyperlink w:anchor="_heading=h.qsybbrtsssk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_heading=h.qsybbrtssskh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Medicina Tradicional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7f4wugme5p0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9.1.2.</w:t>
            </w:r>
          </w:hyperlink>
          <w:hyperlink w:anchor="_heading=h.7f4wugme5p0b">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_heading=h.7f4wugme5p0b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Medicina Complementaria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kmeu2xq2j2y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9.1.3.</w:t>
            </w:r>
          </w:hyperlink>
          <w:hyperlink w:anchor="_heading=h.kmeu2xq2j2y3">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_heading=h.kmeu2xq2j2y3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Medicina Integrativa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oktosq1pvcj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9.1.4.</w:t>
            </w:r>
          </w:hyperlink>
          <w:hyperlink w:anchor="_heading=h.oktosq1pvcj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_heading=h.oktosq1pvcjs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Componentes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bzs06ebsgqs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9.1.5.</w:t>
            </w:r>
          </w:hyperlink>
          <w:hyperlink w:anchor="_heading=h.bzs06ebsgqs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_heading=h.bzs06ebsgqsg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Causas o factores asociados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mr7ehmn40dd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9.1.6.</w:t>
            </w:r>
          </w:hyperlink>
          <w:hyperlink w:anchor="_heading=h.mr7ehmn40dd3">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_heading=h.mr7ehmn40dd3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Consecuencias o efectos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nhwl6vr0fg4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9.1.7.</w:t>
            </w:r>
          </w:hyperlink>
          <w:hyperlink w:anchor="_heading=h.nhwl6vr0fg4x">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_heading=h.nhwl6vr0fg4x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MTCI en el Proceso de Salud-Enfermedad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m4e1wowixam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9.1.8.</w:t>
            </w:r>
          </w:hyperlink>
          <w:hyperlink w:anchor="_heading=h.m4e1wowixam5">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_heading=h.m4e1wowixam5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Dimensión psicofisiológica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f3c0lygl8i5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9.1.9.</w:t>
            </w:r>
          </w:hyperlink>
          <w:hyperlink w:anchor="_heading=h.f3c0lygl8i51">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_heading=h.f3c0lygl8i51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Dimensión social y cultural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7d6i7gts9gl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9.1.10. Tendencias actuales</w:t>
            </w:r>
          </w:hyperlink>
          <w:hyperlink w:anchor="_heading=h.7d6i7gts9gl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28</w:t>
            </w:r>
          </w:hyperlink>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828"/>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tn052sow358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9.2.</w:t>
            </w:r>
          </w:hyperlink>
          <w:hyperlink w:anchor="_heading=h.tn052sow358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_heading=h.tn052sow358s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Evolución histórica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4tybktwyudy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9.2.1. Evolución del objeto de estudio</w:t>
            </w:r>
          </w:hyperlink>
          <w:hyperlink w:anchor="_heading=h.4tybktwyudyd">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30</w:t>
            </w:r>
          </w:hyperlink>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34akutxxycm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9.2.2.  Paradigmas científicos relacionados</w:t>
            </w:r>
          </w:hyperlink>
          <w:hyperlink w:anchor="_heading=h.34akutxxycmc">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31</w:t>
            </w:r>
          </w:hyperlink>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y39jmk4fjbx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9.2.3. Fundamentos epistemológicos</w:t>
            </w:r>
          </w:hyperlink>
          <w:hyperlink w:anchor="_heading=h.y39jmk4fjbx1">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32</w:t>
            </w:r>
          </w:hyperlink>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yppaa7tr44u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9.2.4. Situación actual del fenómeno</w:t>
            </w:r>
          </w:hyperlink>
          <w:hyperlink w:anchor="_heading=h.yppaa7tr44ub">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32</w:t>
            </w:r>
          </w:hyperlink>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828"/>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5u1iglb6wmx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9.3.</w:t>
            </w:r>
          </w:hyperlink>
          <w:hyperlink w:anchor="_heading=h.5u1iglb6wmx7">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_heading=h.5u1iglb6wmx7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Teorías principales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hrwlg41prl0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9.3.1.</w:t>
            </w:r>
          </w:hyperlink>
          <w:hyperlink w:anchor="_heading=h.hrwlg41prl0v">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_heading=h.hrwlg41prl0v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Principales autores o exponentes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5ktttrh00mm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9.3.2.</w:t>
            </w:r>
          </w:hyperlink>
          <w:hyperlink w:anchor="_heading=h.5ktttrh00mm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_heading=h.5ktttrh00mmz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Aportes científicos contemporáneos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828"/>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vj9gln242ml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9.4.</w:t>
            </w:r>
          </w:hyperlink>
          <w:hyperlink w:anchor="_heading=h.vj9gln242ml1">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_heading=h.vj9gln242ml1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Fundamentación legal y normativa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dlmvrvhx019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9.4.1.</w:t>
            </w:r>
          </w:hyperlink>
          <w:hyperlink w:anchor="_heading=h.dlmvrvhx0198">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_heading=h.dlmvrvhx0198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Marco jurídico internacional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htnkpmqxh9v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9.4.2.</w:t>
            </w:r>
          </w:hyperlink>
          <w:hyperlink w:anchor="_heading=h.htnkpmqxh9v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_heading=h.htnkpmqxh9vk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Convenciones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b7ur7pu5s3w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9.4.3.</w:t>
            </w:r>
          </w:hyperlink>
          <w:hyperlink w:anchor="_heading=h.b7ur7pu5s3wp">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_heading=h.b7ur7pu5s3wp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Declaraciones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1uzqzslcwg6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9.4.4. Marco jurídico nacional</w:t>
            </w:r>
          </w:hyperlink>
          <w:hyperlink w:anchor="_heading=h.1uzqzslcwg6m">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36</w:t>
            </w:r>
          </w:hyperlink>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mxwd0lisu5y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9.4.5.  Marco normativo institucional o local</w:t>
            </w:r>
          </w:hyperlink>
          <w:hyperlink w:anchor="_heading=h.mxwd0lisu5y4">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39</w:t>
            </w:r>
          </w:hyperlink>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6zxrzrd1w1r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9.4.6. Lineamientos técnicos</w:t>
            </w:r>
          </w:hyperlink>
          <w:hyperlink w:anchor="_heading=h.6zxrzrd1w1rj">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40</w:t>
            </w:r>
          </w:hyperlink>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828"/>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aclmzyo3bj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9.5.</w:t>
            </w:r>
          </w:hyperlink>
          <w:hyperlink w:anchor="_heading=h.aclmzyo3bj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_heading=h.aclmzyo3bjh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Aplicación práctica del objeto de estudio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nmesbbjh8kf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9.5.1.</w:t>
            </w:r>
          </w:hyperlink>
          <w:hyperlink w:anchor="_heading=h.nmesbbjh8kft">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_heading=h.nmesbbjh8kft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Técnicas, estrategias o métodos utilizados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y3a39waxckt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9.5.2.</w:t>
            </w:r>
          </w:hyperlink>
          <w:hyperlink w:anchor="_heading=h.y3a39waxcktt">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_heading=h.y3a39waxcktt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Instrumentos asociados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ek3401n6q68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9.5.3.</w:t>
            </w:r>
          </w:hyperlink>
          <w:hyperlink w:anchor="_heading=h.ek3401n6q684">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_heading=h.ek3401n6q684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Ámbitos de aplicación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uk5kjd9iwb5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9.5.4.</w:t>
            </w:r>
          </w:hyperlink>
          <w:hyperlink w:anchor="_heading=h.uk5kjd9iwb58">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_heading=h.uk5kjd9iwb58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Relación con la Psicología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828"/>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q8o9s0dsd9w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hyperlink>
          <w:hyperlink w:anchor="_heading=h.q8o9s0dsd9w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_heading=h.q8o9s0dsd9wh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Diseño metodológico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44</w:t>
          </w:r>
          <w:r w:rsidDel="00000000" w:rsidR="00000000" w:rsidRPr="00000000">
            <w:fldChar w:fldCharType="end"/>
          </w: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8828"/>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t9v6e5lw5r3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10.1.</w:t>
            </w:r>
          </w:hyperlink>
          <w:hyperlink w:anchor="_heading=h.t9v6e5lw5r3a">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_heading=h.t9v6e5lw5r3a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Tipo, enfoque y paradigma de estudio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44</w:t>
          </w:r>
          <w:r w:rsidDel="00000000" w:rsidR="00000000" w:rsidRPr="00000000">
            <w:fldChar w:fldCharType="end"/>
          </w: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8828"/>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u214hq6v50n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10.2.</w:t>
            </w:r>
          </w:hyperlink>
          <w:hyperlink w:anchor="_heading=h.u214hq6v50n7">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_heading=h.u214hq6v50n7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Enfoque de estudio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45</w:t>
          </w:r>
          <w:r w:rsidDel="00000000" w:rsidR="00000000" w:rsidRPr="00000000">
            <w:fldChar w:fldCharType="end"/>
          </w: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itx421yutzt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10.3. Paradigma Pragmático</w:t>
            </w:r>
          </w:hyperlink>
          <w:hyperlink w:anchor="_heading=h.itx421yutzti">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46</w:t>
            </w:r>
          </w:hyperlink>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xoylpy8o8xg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10.4. Unidad de análisis</w:t>
            </w:r>
          </w:hyperlink>
          <w:hyperlink w:anchor="_heading=h.xoylpy8o8xgo">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47</w:t>
            </w:r>
          </w:hyperlink>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8828"/>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qpwwx6ux9ga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10.5.</w:t>
            </w:r>
          </w:hyperlink>
          <w:hyperlink w:anchor="_heading=h.qpwwx6ux9ga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_heading=h.qpwwx6ux9gar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Población y muestra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48</w:t>
          </w:r>
          <w:r w:rsidDel="00000000" w:rsidR="00000000" w:rsidRPr="00000000">
            <w:fldChar w:fldCharType="end"/>
          </w: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k17xgquob2h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10.5.1.</w:t>
            </w:r>
          </w:hyperlink>
          <w:hyperlink w:anchor="_heading=h.k17xgquob2h4">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_heading=h.k17xgquob2h4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Criterios de inclusión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49</w:t>
          </w:r>
          <w:r w:rsidDel="00000000" w:rsidR="00000000" w:rsidRPr="00000000">
            <w:fldChar w:fldCharType="end"/>
          </w: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jdnqhwbvsbi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10.5.2.</w:t>
            </w:r>
          </w:hyperlink>
          <w:hyperlink w:anchor="_heading=h.jdnqhwbvsbi5">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_heading=h.jdnqhwbvsbi5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Criterios de exclusión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50</w:t>
          </w:r>
          <w:r w:rsidDel="00000000" w:rsidR="00000000" w:rsidRPr="00000000">
            <w:fldChar w:fldCharType="end"/>
          </w: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nxs2nozibur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10.5.3.</w:t>
            </w:r>
          </w:hyperlink>
          <w:hyperlink w:anchor="_heading=h.nxs2noziburb">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_heading=h.nxs2noziburb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Muestra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50</w:t>
          </w:r>
          <w:r w:rsidDel="00000000" w:rsidR="00000000" w:rsidRPr="00000000">
            <w:fldChar w:fldCharType="end"/>
          </w: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8828"/>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cocq9fo14oy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10.6.</w:t>
            </w:r>
          </w:hyperlink>
          <w:hyperlink w:anchor="_heading=h.cocq9fo14oy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_heading=h.cocq9fo14oys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Operacionalización de variables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52</w:t>
          </w:r>
          <w:r w:rsidDel="00000000" w:rsidR="00000000" w:rsidRPr="00000000">
            <w:fldChar w:fldCharType="end"/>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8828"/>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ek9pnk3wzh8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10.7.</w:t>
            </w:r>
          </w:hyperlink>
          <w:hyperlink w:anchor="_heading=h.ek9pnk3wzh8j">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_heading=h.ek9pnk3wzh8j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Técnicas, instrumentos y procedimiento de recolección de datos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64</w:t>
          </w:r>
          <w:r w:rsidDel="00000000" w:rsidR="00000000" w:rsidRPr="00000000">
            <w:fldChar w:fldCharType="end"/>
          </w: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ba6wtt7dyek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10.7.1. Método deductivo</w:t>
            </w:r>
          </w:hyperlink>
          <w:hyperlink w:anchor="_heading=h.ba6wtt7dyekb">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64</w:t>
            </w:r>
          </w:hyperlink>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sowp4flc0iy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10.7.2.  Validación juicio de expertos</w:t>
            </w:r>
          </w:hyperlink>
          <w:hyperlink w:anchor="_heading=h.sowp4flc0iy7">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65</w:t>
            </w:r>
          </w:hyperlink>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c6wnlydnbme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10.7.3. Confiabilidad y Credibilidad</w:t>
            </w:r>
          </w:hyperlink>
          <w:hyperlink w:anchor="_heading=h.c6wnlydnbme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66</w:t>
            </w:r>
          </w:hyperlink>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bulbbdoz0u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10.7.4. Consideraciones éticas</w:t>
            </w:r>
          </w:hyperlink>
          <w:hyperlink w:anchor="_heading=h.bulbbdoz0uo">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67</w:t>
            </w:r>
          </w:hyperlink>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qgirwdh27g0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10.7.5. Fases del estudio</w:t>
            </w:r>
          </w:hyperlink>
          <w:hyperlink w:anchor="_heading=h.qgirwdh27g0n">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68</w:t>
            </w:r>
          </w:hyperlink>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krb345migue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10.7.6.</w:t>
            </w:r>
          </w:hyperlink>
          <w:hyperlink w:anchor="_heading=h.krb345migueb">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_heading=h.krb345migueb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Técnicas, instrumentos y procedimientos para el procesamiento y análisis de la información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70</w:t>
          </w:r>
          <w:r w:rsidDel="00000000" w:rsidR="00000000" w:rsidRPr="00000000">
            <w:fldChar w:fldCharType="end"/>
          </w: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828"/>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t5xu8wxj9y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r>
          </w:hyperlink>
          <w:hyperlink w:anchor="_heading=h.t5xu8wxj9yd">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_heading=h.t5xu8wxj9yd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Análisis y discusión de resultados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72</w:t>
          </w:r>
          <w:r w:rsidDel="00000000" w:rsidR="00000000" w:rsidRPr="00000000">
            <w:fldChar w:fldCharType="end"/>
          </w: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q7rsqjqbqmd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11.1.- Caracterización de las y los participantes</w:t>
            </w:r>
          </w:hyperlink>
          <w:hyperlink w:anchor="_heading=h.q7rsqjqbqmdl">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72</w:t>
            </w:r>
          </w:hyperlink>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5egcagkqvjb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11.1.1. Caracterización de estudiantes</w:t>
            </w:r>
          </w:hyperlink>
          <w:hyperlink w:anchor="_heading=h.5egcagkqvjbw">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72</w:t>
            </w:r>
          </w:hyperlink>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rqlwztt1gok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11.1.2.  Dominio Conceptual</w:t>
            </w:r>
          </w:hyperlink>
          <w:hyperlink w:anchor="_heading=h.rqlwztt1gokd">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73</w:t>
            </w:r>
          </w:hyperlink>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5zqgve6xfwy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11.1.3. Conocimiento Normativo</w:t>
            </w:r>
          </w:hyperlink>
          <w:hyperlink w:anchor="_heading=h.5zqgve6xfwyv">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73</w:t>
            </w:r>
          </w:hyperlink>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9wnh0pwgd5l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11.1.4.  Reconocimiento de las prácticas</w:t>
            </w:r>
          </w:hyperlink>
          <w:hyperlink w:anchor="_heading=h.9wnh0pwgd5lv">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74</w:t>
            </w:r>
          </w:hyperlink>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szr7sffgejs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11.1.5. Experiencias de bienestar</w:t>
            </w:r>
          </w:hyperlink>
          <w:hyperlink w:anchor="_heading=h.szr7sffgejsf">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75</w:t>
            </w:r>
          </w:hyperlink>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gqv52hm1wot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11.1.6. Frecuencia de uso</w:t>
            </w:r>
          </w:hyperlink>
          <w:hyperlink w:anchor="_heading=h.gqv52hm1wotl">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75</w:t>
            </w:r>
          </w:hyperlink>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bzv54qvtroy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11.1.7. Valoración de la praxis</w:t>
            </w:r>
          </w:hyperlink>
          <w:hyperlink w:anchor="_heading=h.bzv54qvtroyj">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76</w:t>
            </w:r>
          </w:hyperlink>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rbqc4bjgbfmm">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11.1.8. Pertinencia clínica</w:t>
              <w:tab/>
              <w:t xml:space="preserve">76</w:t>
            </w:r>
          </w:hyperlink>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aw2hbv40u6v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11.1.9. Preparación profesional</w:t>
            </w:r>
          </w:hyperlink>
          <w:hyperlink w:anchor="_heading=h.aw2hbv40u6v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76</w:t>
            </w:r>
          </w:hyperlink>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b2yk8vmeqba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11.2. Caracterización de actores locales</w:t>
            </w:r>
          </w:hyperlink>
          <w:hyperlink w:anchor="_heading=h.b2yk8vmeqbao">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77</w:t>
            </w:r>
          </w:hyperlink>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z5ehknhx74f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11.2.1. Edad</w:t>
            </w:r>
          </w:hyperlink>
          <w:hyperlink w:anchor="_heading=h.z5ehknhx74fl">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77</w:t>
            </w:r>
          </w:hyperlink>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3pg2ych5zgo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11.2.2. Años de experiencia</w:t>
            </w:r>
          </w:hyperlink>
          <w:hyperlink w:anchor="_heading=h.3pg2ych5zgod">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78</w:t>
            </w:r>
          </w:hyperlink>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3rp3klytmbf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11.2.3. Procedencia</w:t>
            </w:r>
          </w:hyperlink>
          <w:hyperlink w:anchor="_heading=h.3rp3klytmbfc">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79</w:t>
            </w:r>
          </w:hyperlink>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dxxm3ajx13f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11.2.4. Prácticas de MTCI utilizadas habitualmente en la atención profesional</w:t>
            </w:r>
          </w:hyperlink>
          <w:hyperlink w:anchor="_heading=h.dxxm3ajx13fv">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80</w:t>
            </w:r>
          </w:hyperlink>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9ugwxkmllq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11.2.5. Cambios percibidos en los niveles de estrés, ansiedad o tensión acumulada</w:t>
            </w:r>
          </w:hyperlink>
          <w:hyperlink w:anchor="_heading=h.9ugwxkmllq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81</w:t>
            </w:r>
          </w:hyperlink>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cu43a2dudt5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11.2.6. Cambios observados en la apertura emocional o la disposición de los usuarios</w:t>
            </w:r>
          </w:hyperlink>
          <w:hyperlink w:anchor="_heading=h.cu43a2dudt58">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81</w:t>
            </w:r>
          </w:hyperlink>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8lfdr5wgbjx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11.2.7. ¿Ha observado algún efecto desfavorable o reacción emocional negativa?</w:t>
            </w:r>
          </w:hyperlink>
          <w:hyperlink w:anchor="_heading=h.8lfdr5wgbjx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82</w:t>
            </w:r>
          </w:hyperlink>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xe9ququh9b2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11.2.8. Interacción con profesionales de salud e instituciones locales</w:t>
            </w:r>
          </w:hyperlink>
          <w:hyperlink w:anchor="_heading=h.xe9ququh9b2w">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83</w:t>
            </w:r>
          </w:hyperlink>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6ewdv5fm9tw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11.2.9. Nivel de facilidad o dificultad normativa/burocrática que experimentan</w:t>
            </w:r>
          </w:hyperlink>
          <w:hyperlink w:anchor="_heading=h.6ewdv5fm9twl">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85</w:t>
            </w:r>
          </w:hyperlink>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hep8nq15g37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11.2.10. ¿Con qué frecuencia se encuentra con usuarios con creencias o reservas socioculturales?</w:t>
            </w:r>
          </w:hyperlink>
          <w:hyperlink w:anchor="_heading=h.hep8nq15g37y">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86</w:t>
            </w:r>
          </w:hyperlink>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vs3j7eiyv2u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11.2.11. ¿Considera que el factor económico incide en el acceso o continuidad de las terapias?</w:t>
            </w:r>
          </w:hyperlink>
          <w:hyperlink w:anchor="_heading=h.vs3j7eiyv2un">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87</w:t>
            </w:r>
          </w:hyperlink>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ek1fw6xpzss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11.3. Caracterización de docentes</w:t>
            </w:r>
          </w:hyperlink>
          <w:hyperlink w:anchor="_heading=h.ek1fw6xpzssy">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88</w:t>
            </w:r>
          </w:hyperlink>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qgd12bcfbjq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11.3.1. Estrategias académicas para el abordaje de la MTCI</w:t>
            </w:r>
          </w:hyperlink>
          <w:hyperlink w:anchor="_heading=h.qgd12bcfbjqq">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91</w:t>
            </w:r>
          </w:hyperlink>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8uxxjy9ejf4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11.3.2. Prácticas correspondientes a la MTCI</w:t>
            </w:r>
          </w:hyperlink>
          <w:hyperlink w:anchor="_heading=h.8uxxjy9ejf4u">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92</w:t>
            </w:r>
          </w:hyperlink>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7ghdek3oji2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11.3.3. Valoración profesional</w:t>
            </w:r>
          </w:hyperlink>
          <w:hyperlink w:anchor="_heading=h.7ghdek3oji2x">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93</w:t>
            </w:r>
          </w:hyperlink>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qgrar9sb3b0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11.3.4. Formación profesional</w:t>
            </w:r>
          </w:hyperlink>
          <w:hyperlink w:anchor="_heading=h.qgrar9sb3b0c">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93</w:t>
            </w:r>
          </w:hyperlink>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buvtfyc6kgn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11.3.5. Criterios de derivación y límites del rol profesional</w:t>
            </w:r>
          </w:hyperlink>
          <w:hyperlink w:anchor="_heading=h.buvtfyc6kgnb">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94</w:t>
            </w:r>
          </w:hyperlink>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arklca5ollz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11.3.6. Ética en la aplicación de la MTCI</w:t>
            </w:r>
          </w:hyperlink>
          <w:hyperlink w:anchor="_heading=h.arklca5ollz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94</w:t>
            </w:r>
          </w:hyperlink>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ruh0y2aon64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11.3.7. Capacitación y actualización docente</w:t>
            </w:r>
          </w:hyperlink>
          <w:hyperlink w:anchor="_heading=h.ruh0y2aon641">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95</w:t>
            </w:r>
          </w:hyperlink>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u5cu2r3la52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11.3.8. Metodologías de aprendizaje</w:t>
            </w:r>
          </w:hyperlink>
          <w:hyperlink w:anchor="_heading=h.u5cu2r3la52v">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96</w:t>
            </w:r>
          </w:hyperlink>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828"/>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x3lhe5d699q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w:t>
            </w:r>
          </w:hyperlink>
          <w:hyperlink w:anchor="_heading=h.x3lhe5d699q6">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_heading=h.x3lhe5d699q6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Propuesta de Manual con Estrategias de MTCI para docentes y estudiantes de psicología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96</w:t>
          </w:r>
          <w:r w:rsidDel="00000000" w:rsidR="00000000" w:rsidRPr="00000000">
            <w:fldChar w:fldCharType="end"/>
          </w: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mike78qil1s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12.1 En qué consiste el manual</w:t>
            </w:r>
          </w:hyperlink>
          <w:hyperlink w:anchor="_heading=h.mike78qil1s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96</w:t>
            </w:r>
          </w:hyperlink>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jhmc3d5s275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12.2. Estructura y puntos clave</w:t>
            </w:r>
          </w:hyperlink>
          <w:hyperlink w:anchor="_heading=h.jhmc3d5s2752">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97</w:t>
            </w:r>
          </w:hyperlink>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828"/>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jb2sqiinccj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w:t>
            </w:r>
          </w:hyperlink>
          <w:hyperlink w:anchor="_heading=h.jb2sqiinccj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_heading=h.jb2sqiinccjh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Conclusiones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99</w:t>
          </w:r>
          <w:r w:rsidDel="00000000" w:rsidR="00000000" w:rsidRPr="00000000">
            <w:fldChar w:fldCharType="end"/>
          </w: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828"/>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o75y25ro8st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w:t>
            </w:r>
          </w:hyperlink>
          <w:hyperlink w:anchor="_heading=h.o75y25ro8stq">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_heading=h.o75y25ro8stq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Recomendaciones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102</w:t>
          </w:r>
          <w:r w:rsidDel="00000000" w:rsidR="00000000" w:rsidRPr="00000000">
            <w:fldChar w:fldCharType="end"/>
          </w: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8828"/>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odgxoguzam6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14.1.</w:t>
            </w:r>
          </w:hyperlink>
          <w:hyperlink w:anchor="_heading=h.odgxoguzam6y">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_heading=h.odgxoguzam6y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los estudiantes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102</w:t>
          </w:r>
          <w:r w:rsidDel="00000000" w:rsidR="00000000" w:rsidRPr="00000000">
            <w:fldChar w:fldCharType="end"/>
          </w: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8828"/>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vv9g0ip2zy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14.2.</w:t>
            </w:r>
          </w:hyperlink>
          <w:hyperlink w:anchor="_heading=h.vv9g0ip2zy9">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_heading=h.vv9g0ip2zy9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los docentes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102</w:t>
          </w:r>
          <w:r w:rsidDel="00000000" w:rsidR="00000000" w:rsidRPr="00000000">
            <w:fldChar w:fldCharType="end"/>
          </w: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8828"/>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jx6qtal6k8h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14.3.</w:t>
            </w:r>
          </w:hyperlink>
          <w:hyperlink w:anchor="_heading=h.jx6qtal6k8h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_heading=h.jx6qtal6k8hg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la Institución universitaria, CUR- Estelí</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103</w:t>
          </w:r>
          <w:r w:rsidDel="00000000" w:rsidR="00000000" w:rsidRPr="00000000">
            <w:fldChar w:fldCharType="end"/>
          </w: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8828"/>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mp0yvh8u5ze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14.4.</w:t>
            </w:r>
          </w:hyperlink>
          <w:hyperlink w:anchor="_heading=h.mp0yvh8u5ze2">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_heading=h.mp0yvh8u5ze2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otras instituciones dedicadas a la atención en salud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103</w:t>
          </w:r>
          <w:r w:rsidDel="00000000" w:rsidR="00000000" w:rsidRPr="00000000">
            <w:fldChar w:fldCharType="end"/>
          </w: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828"/>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vvakfoqszyv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w:t>
            </w:r>
          </w:hyperlink>
          <w:hyperlink w:anchor="_heading=h.vvakfoqszyvi">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_heading=h.vvakfoqszyvi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Referencias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105</w:t>
          </w:r>
          <w:r w:rsidDel="00000000" w:rsidR="00000000" w:rsidRPr="00000000">
            <w:fldChar w:fldCharType="end"/>
          </w: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828"/>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60p18f1db48p">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16.</w:t>
              <w:tab/>
              <w:t xml:space="preserve">Anexos</w:t>
              <w:tab/>
              <w:t xml:space="preserve">111</w:t>
            </w:r>
          </w:hyperlink>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8828"/>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c5x4osfcony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16.1.</w:t>
            </w:r>
          </w:hyperlink>
          <w:hyperlink w:anchor="_heading=h.c5x4osfcony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Dossier de validación integral de instrumentos de investigación</w:t>
              <w:tab/>
              <w:t xml:space="preserve">111</w:t>
            </w:r>
          </w:hyperlink>
          <w:r w:rsidDel="00000000" w:rsidR="00000000" w:rsidRPr="00000000">
            <w:rPr>
              <w:rtl w:val="0"/>
            </w:rPr>
          </w:r>
        </w:p>
        <w:p w:rsidR="00000000" w:rsidDel="00000000" w:rsidP="00000000" w:rsidRDefault="00000000" w:rsidRPr="00000000" w14:paraId="000000D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DA">
      <w:pPr>
        <w:spacing w:line="360" w:lineRule="auto"/>
        <w:rPr>
          <w:rFonts w:ascii="Times New Roman" w:cs="Times New Roman" w:eastAsia="Times New Roman" w:hAnsi="Times New Roman"/>
        </w:rPr>
      </w:pPr>
      <w:r w:rsidDel="00000000" w:rsidR="00000000" w:rsidRPr="00000000">
        <w:rPr>
          <w:rFonts w:ascii="Times New Roman" w:hAnsi="Times New Roman"/>
        </w:rPr>
        <w:br w:type="page"/>
      </w:r>
      <w:r w:rsidDel="00000000" w:rsidR="00000000" w:rsidRPr="00000000">
        <w:rPr>
          <w:rFonts w:ascii="Times New Roman" w:hAnsi="Times New Roman"/>
          <w:rtl w:val="0"/>
        </w:rPr>
      </w:r>
    </w:p>
    <w:p w:rsidR="00000000" w:rsidDel="00000000" w:rsidP="00000000" w:rsidRDefault="00000000" w:rsidRPr="00000000" w14:paraId="000000DB">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Índice de tablas </w:t>
      </w:r>
    </w:p>
    <w:sdt>
      <w:sdtPr>
        <w:id w:val="-332457841"/>
        <w:docPartObj>
          <w:docPartGallery w:val="Table of Contents"/>
          <w:docPartUnique w:val="1"/>
        </w:docPartObj>
      </w:sdtPr>
      <w:sdtContent>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no7bnqye1t2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 Prácticas y Terapias de la MTCI</w:t>
              <w:tab/>
              <w:t xml:space="preserve">22</w:t>
            </w:r>
          </w:hyperlink>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tjeu51y4sny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2. Tipo de estudio</w:t>
              <w:tab/>
              <w:t xml:space="preserve">45</w:t>
            </w:r>
          </w:hyperlink>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ecp5yg9sruc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3. Enfoque de estudio y sus componentes</w:t>
              <w:tab/>
              <w:t xml:space="preserve">46</w:t>
            </w:r>
          </w:hyperlink>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cn6fr75omz2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4. Supuesto del paradigma</w:t>
              <w:tab/>
              <w:t xml:space="preserve">47</w:t>
            </w:r>
          </w:hyperlink>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9h7ellfeox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5. Descripción de unidad de análisis</w:t>
              <w:tab/>
              <w:t xml:space="preserve">48</w:t>
            </w:r>
          </w:hyperlink>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8gdylqht51e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6. Tamaño de la muestra</w:t>
              <w:tab/>
              <w:t xml:space="preserve">50</w:t>
            </w:r>
          </w:hyperlink>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cocq9fo14oy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7. Matriz de operacionalización de categorías y variables</w:t>
              <w:tab/>
              <w:t xml:space="preserve">52</w:t>
            </w:r>
          </w:hyperlink>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5z9ay3c54mg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8. Técnicas e instrumentos del estudio</w:t>
              <w:tab/>
              <w:t xml:space="preserve">64</w:t>
            </w:r>
          </w:hyperlink>
          <w:r w:rsidDel="00000000" w:rsidR="00000000" w:rsidRPr="00000000">
            <w:rPr>
              <w:rtl w:val="0"/>
            </w:rPr>
          </w:r>
        </w:p>
        <w:p w:rsidR="00000000" w:rsidDel="00000000" w:rsidP="00000000" w:rsidRDefault="00000000" w:rsidRPr="00000000" w14:paraId="000000E4">
          <w:pPr>
            <w:spacing w:line="360" w:lineRule="auto"/>
            <w:jc w:val="both"/>
            <w:rPr>
              <w:rFonts w:ascii="Times New Roman" w:cs="Times New Roman" w:eastAsia="Times New Roman" w:hAnsi="Times New Roman"/>
            </w:rPr>
          </w:pPr>
          <w:r w:rsidDel="00000000" w:rsidR="00000000" w:rsidRPr="00000000">
            <w:rPr>
              <w:rtl w:val="0"/>
            </w:rPr>
          </w:r>
          <w:r w:rsidDel="00000000" w:rsidR="00000000" w:rsidRPr="00000000">
            <w:fldChar w:fldCharType="end"/>
          </w:r>
        </w:p>
      </w:sdtContent>
    </w:sdt>
    <w:p>
      <w:pPr>
        <w:spacing w:line="360" w:lineRule="auto" w:before="0" w:after="40"/>
      </w:pPr>
      <w:r>
        <w:rPr>
          <w:rFonts w:ascii="Times New Roman" w:hAnsi="Times New Roman"/>
          <w:b/>
          <w:sz w:val="24"/>
        </w:rPr>
        <w:t xml:space="preserve">Tabla 1. </w:t>
      </w:r>
      <w:r>
        <w:rPr>
          <w:rFonts w:ascii="Times New Roman" w:hAnsi="Times New Roman"/>
          <w:sz w:val="24"/>
        </w:rPr>
        <w:t>Prácticas y terapias de la MTCI según su ámbito de aplicación</w:t>
      </w:r>
    </w:p>
    <w:p>
      <w:pPr>
        <w:spacing w:line="360" w:lineRule="auto" w:before="0" w:after="40"/>
      </w:pPr>
      <w:r>
        <w:rPr>
          <w:rFonts w:ascii="Times New Roman" w:hAnsi="Times New Roman"/>
          <w:b/>
          <w:sz w:val="24"/>
        </w:rPr>
        <w:t xml:space="preserve">Tabla 2. </w:t>
      </w:r>
      <w:r>
        <w:rPr>
          <w:rFonts w:ascii="Times New Roman" w:hAnsi="Times New Roman"/>
          <w:sz w:val="24"/>
        </w:rPr>
        <w:t>Tipología y características del diseño metodológico de la investigación</w:t>
      </w:r>
    </w:p>
    <w:p>
      <w:pPr>
        <w:spacing w:line="360" w:lineRule="auto" w:before="0" w:after="40"/>
      </w:pPr>
      <w:r>
        <w:rPr>
          <w:rFonts w:ascii="Times New Roman" w:hAnsi="Times New Roman"/>
          <w:b/>
          <w:sz w:val="24"/>
        </w:rPr>
        <w:t xml:space="preserve">Tabla 3. </w:t>
      </w:r>
      <w:r>
        <w:rPr>
          <w:rFonts w:ascii="Times New Roman" w:hAnsi="Times New Roman"/>
          <w:sz w:val="24"/>
        </w:rPr>
        <w:t>Componentes del enfoque mixto concurrente y su articulación metodológica</w:t>
      </w:r>
    </w:p>
    <w:p>
      <w:pPr>
        <w:spacing w:line="360" w:lineRule="auto" w:before="0" w:after="40"/>
      </w:pPr>
      <w:r>
        <w:rPr>
          <w:rFonts w:ascii="Times New Roman" w:hAnsi="Times New Roman"/>
          <w:b/>
          <w:sz w:val="24"/>
        </w:rPr>
        <w:t xml:space="preserve">Tabla 4. </w:t>
      </w:r>
      <w:r>
        <w:rPr>
          <w:rFonts w:ascii="Times New Roman" w:hAnsi="Times New Roman"/>
          <w:sz w:val="24"/>
        </w:rPr>
        <w:t>Supuestos del paradigma pragmático y su aplicación en la investigación</w:t>
      </w:r>
    </w:p>
    <w:p>
      <w:pPr>
        <w:spacing w:line="360" w:lineRule="auto" w:before="0" w:after="40"/>
      </w:pPr>
      <w:r>
        <w:rPr>
          <w:rFonts w:ascii="Times New Roman" w:hAnsi="Times New Roman"/>
          <w:b/>
          <w:sz w:val="24"/>
        </w:rPr>
        <w:t xml:space="preserve">Tabla 5. </w:t>
      </w:r>
      <w:r>
        <w:rPr>
          <w:rFonts w:ascii="Times New Roman" w:hAnsi="Times New Roman"/>
          <w:sz w:val="24"/>
        </w:rPr>
        <w:t>Caracterización de las unidades de análisis y recolección de información</w:t>
      </w:r>
    </w:p>
    <w:p>
      <w:pPr>
        <w:spacing w:line="360" w:lineRule="auto" w:before="0" w:after="40"/>
      </w:pPr>
      <w:r>
        <w:rPr>
          <w:rFonts w:ascii="Times New Roman" w:hAnsi="Times New Roman"/>
          <w:b/>
          <w:sz w:val="24"/>
        </w:rPr>
        <w:t xml:space="preserve">Tabla 6. </w:t>
      </w:r>
      <w:r>
        <w:rPr>
          <w:rFonts w:ascii="Times New Roman" w:hAnsi="Times New Roman"/>
          <w:sz w:val="24"/>
        </w:rPr>
        <w:t>Composición y tamaño de la muestra participante por unidad de análisis</w:t>
      </w:r>
    </w:p>
    <w:p>
      <w:pPr>
        <w:spacing w:line="360" w:lineRule="auto" w:before="0" w:after="40"/>
      </w:pPr>
      <w:r>
        <w:rPr>
          <w:rFonts w:ascii="Times New Roman" w:hAnsi="Times New Roman"/>
          <w:b/>
          <w:sz w:val="24"/>
        </w:rPr>
        <w:t xml:space="preserve">Tabla 7. </w:t>
      </w:r>
      <w:r>
        <w:rPr>
          <w:rFonts w:ascii="Times New Roman" w:hAnsi="Times New Roman"/>
          <w:sz w:val="24"/>
        </w:rPr>
        <w:t>Matriz de operacionalización de categorías y variables de la investigación</w:t>
      </w:r>
    </w:p>
    <w:p>
      <w:pPr>
        <w:spacing w:line="360" w:lineRule="auto" w:before="0" w:after="40"/>
      </w:pPr>
      <w:r>
        <w:rPr>
          <w:rFonts w:ascii="Times New Roman" w:hAnsi="Times New Roman"/>
          <w:b/>
          <w:sz w:val="24"/>
        </w:rPr>
        <w:t xml:space="preserve">Tabla 8. </w:t>
      </w:r>
      <w:r>
        <w:rPr>
          <w:rFonts w:ascii="Times New Roman" w:hAnsi="Times New Roman"/>
          <w:sz w:val="24"/>
        </w:rPr>
        <w:t>Técnicas e instrumentos de recolección de datos primarios aplicados en campo</w:t>
      </w:r>
    </w:p>
    <w:p>
      <w:pPr>
        <w:spacing w:line="360" w:lineRule="auto" w:before="0" w:after="40"/>
      </w:pPr>
      <w:r>
        <w:rPr>
          <w:rFonts w:ascii="Times New Roman" w:hAnsi="Times New Roman"/>
          <w:b/>
          <w:sz w:val="24"/>
        </w:rPr>
        <w:t xml:space="preserve">Tabla 9. </w:t>
      </w:r>
      <w:r>
        <w:rPr>
          <w:rFonts w:ascii="Times New Roman" w:hAnsi="Times New Roman"/>
          <w:sz w:val="24"/>
        </w:rPr>
        <w:t>Estructura modular y contenidos temáticos de la propuesta de manual de estrategias de MTCI</w:t>
      </w:r>
    </w:p>
    <w:p w:rsidR="00000000" w:rsidDel="00000000" w:rsidP="00000000" w:rsidRDefault="00000000" w:rsidRPr="00000000" w14:paraId="000000E5">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Índice de figuras </w:t>
      </w:r>
    </w:p>
    <w:sdt>
      <w:sdtPr>
        <w:id w:val="-46563402"/>
        <w:docPartObj>
          <w:docPartGallery w:val="Table of Contents"/>
          <w:docPartUnique w:val="1"/>
        </w:docPartObj>
      </w:sdtPr>
      <w:sdtContent>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vwhr3s76mt8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1Figura. Ubicación geográfica de CUR- Estelí</w:t>
              <w:tab/>
              <w:t xml:space="preserve">16</w:t>
            </w:r>
          </w:hyperlink>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g5jz0h4jhmv3">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w:t>
            </w:r>
          </w:hyperlink>
          <w:hyperlink w:anchor="_heading=h.g5jz0h4jhmv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Figura. Criterios de inclusión</w:t>
              <w:tab/>
              <w:t xml:space="preserve">49</w:t>
            </w:r>
          </w:hyperlink>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908btvgrzq1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3Figura de edad, sexo y año de los estudiantes</w:t>
              <w:tab/>
              <w:t xml:space="preserve">73</w:t>
            </w:r>
          </w:hyperlink>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xcv5z2vp4wf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4Figura. Dominio conceptual de los estudiantes</w:t>
              <w:tab/>
              <w:t xml:space="preserve">74</w:t>
            </w:r>
          </w:hyperlink>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cqr7r522xzm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Figura. Reconocimiento de las prácticas 1</w:t>
              <w:tab/>
              <w:t xml:space="preserve">75</w:t>
            </w:r>
          </w:hyperlink>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uoue1i2qbz2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Figura. Reconocimiento de las prácticas 2</w:t>
              <w:tab/>
              <w:t xml:space="preserve">75</w:t>
            </w:r>
          </w:hyperlink>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qupn66ny2u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7Figura. Frecuencia de uso de MTCI por estudiantes</w:t>
              <w:tab/>
              <w:t xml:space="preserve">76</w:t>
            </w:r>
          </w:hyperlink>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owm0sqsyvgx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8Figura. Sexo de actores locales</w:t>
              <w:tab/>
              <w:t xml:space="preserve">77</w:t>
            </w:r>
          </w:hyperlink>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prisp8whswt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Figura. Edad por rango de los facilitadores</w:t>
              <w:tab/>
              <w:t xml:space="preserve">78</w:t>
            </w:r>
          </w:hyperlink>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41it55ljikq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Figura. Años de experiencia ejerciendo</w:t>
              <w:tab/>
              <w:t xml:space="preserve">79</w:t>
            </w:r>
          </w:hyperlink>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9h3azh8o3im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Figura. Procedencia de actores locales</w:t>
              <w:tab/>
              <w:t xml:space="preserve">79</w:t>
            </w:r>
          </w:hyperlink>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7r3liz4gs7f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Figura. prácticas utilizadas por actores locales</w:t>
              <w:tab/>
              <w:t xml:space="preserve">80</w:t>
            </w:r>
          </w:hyperlink>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fs6jabb4z3h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Figura. Cambios percibidos</w:t>
              <w:tab/>
              <w:t xml:space="preserve">81</w:t>
            </w:r>
          </w:hyperlink>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iuvntueiq7u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Figura. Disposición de los usuarios</w:t>
              <w:tab/>
              <w:t xml:space="preserve">82</w:t>
            </w:r>
          </w:hyperlink>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jfsz06em50y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 Figura. Efectos observados</w:t>
              <w:tab/>
              <w:t xml:space="preserve">83</w:t>
            </w:r>
          </w:hyperlink>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yz9i0n90h7x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 Figura. Interacción con otros profesionales de la Salud</w:t>
              <w:tab/>
              <w:t xml:space="preserve">84</w:t>
            </w:r>
          </w:hyperlink>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4afathnd5hn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 Figura. Dificultades percibidas</w:t>
              <w:tab/>
              <w:t xml:space="preserve">85</w:t>
            </w:r>
          </w:hyperlink>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6lhr90b0awy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 Figura. Usuarios con reservas socioculturales</w:t>
              <w:tab/>
              <w:t xml:space="preserve">86</w:t>
            </w:r>
          </w:hyperlink>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jo1ju1x7xdh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 Figura. Incidencia del factor económico</w:t>
              <w:tab/>
              <w:t xml:space="preserve">87</w:t>
            </w:r>
          </w:hyperlink>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mnu6mllrf24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 Figura. Distribución por sexo de los docentes</w:t>
              <w:tab/>
              <w:t xml:space="preserve">88</w:t>
            </w:r>
          </w:hyperlink>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coy6ozbqth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Figura. Edad de los docentes encuestados</w:t>
              <w:tab/>
              <w:t xml:space="preserve">89</w:t>
            </w:r>
          </w:hyperlink>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o2qnra2xr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Figura. Área de especialidad de los docentes</w:t>
              <w:tab/>
              <w:t xml:space="preserve">89</w:t>
            </w:r>
          </w:hyperlink>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lqtt8t11xms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Figura, Años de experiencia docente</w:t>
              <w:tab/>
              <w:t xml:space="preserve">90</w:t>
            </w:r>
          </w:hyperlink>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ouuuazryv33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 Figura. Estrategias académicas</w:t>
              <w:tab/>
              <w:t xml:space="preserve">91</w:t>
            </w:r>
          </w:hyperlink>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xz9v2myp4a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 Figura. Experiencias favorables sobre MTCI</w:t>
              <w:tab/>
              <w:t xml:space="preserve">92</w:t>
            </w:r>
          </w:hyperlink>
          <w:r w:rsidDel="00000000" w:rsidR="00000000" w:rsidRPr="00000000">
            <w:rPr>
              <w:rtl w:val="0"/>
            </w:rPr>
          </w:r>
        </w:p>
        <w:p w:rsidR="00000000" w:rsidDel="00000000" w:rsidP="00000000" w:rsidRDefault="00000000" w:rsidRPr="00000000" w14:paraId="000000FF">
          <w:pPr>
            <w:spacing w:line="360" w:lineRule="auto"/>
            <w:jc w:val="both"/>
            <w:rPr>
              <w:rFonts w:ascii="Times New Roman" w:cs="Times New Roman" w:eastAsia="Times New Roman" w:hAnsi="Times New Roman"/>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00">
      <w:pPr>
        <w:spacing w:line="360" w:lineRule="auto"/>
        <w:jc w:val="both"/>
        <w:rPr>
          <w:rFonts w:ascii="Calibri" w:cs="Calibri" w:eastAsia="Calibri" w:hAnsi="Calibri"/>
        </w:rPr>
        <w:sectPr>
          <w:headerReference r:id="rId13" w:type="default"/>
          <w:footerReference r:id="rId14" w:type="default"/>
          <w:type w:val="nextPage"/>
          <w:pgSz w:h="15840" w:w="12240" w:orient="portrait"/>
          <w:pgMar w:bottom="1417" w:top="1417" w:left="1701" w:right="1701" w:header="708" w:footer="708"/>
        </w:sectPr>
      </w:pPr>
      <w:r w:rsidDel="00000000" w:rsidR="00000000" w:rsidRPr="00000000">
        <w:rPr>
          <w:rFonts w:ascii="Times New Roman" w:hAnsi="Times New Roman"/>
          <w:rtl w:val="0"/>
        </w:rPr>
      </w:r>
    </w:p>
    <w:p>
      <w:pPr>
        <w:spacing w:line="360" w:lineRule="auto" w:before="0" w:after="40"/>
      </w:pPr>
      <w:r>
        <w:rPr>
          <w:rFonts w:ascii="Times New Roman" w:hAnsi="Times New Roman"/>
          <w:b/>
          <w:sz w:val="24"/>
        </w:rPr>
        <w:t xml:space="preserve">Figura 1. </w:t>
      </w:r>
      <w:r>
        <w:rPr>
          <w:rFonts w:ascii="Times New Roman" w:hAnsi="Times New Roman"/>
          <w:sz w:val="24"/>
        </w:rPr>
        <w:t>Ubicación geográfica del Centro Universitario Regional (CUR-Estelí)</w:t>
      </w:r>
    </w:p>
    <w:p>
      <w:pPr>
        <w:spacing w:line="360" w:lineRule="auto" w:before="0" w:after="40"/>
      </w:pPr>
      <w:r>
        <w:rPr>
          <w:rFonts w:ascii="Times New Roman" w:hAnsi="Times New Roman"/>
          <w:b/>
          <w:sz w:val="24"/>
        </w:rPr>
        <w:t xml:space="preserve">Figura 2. </w:t>
      </w:r>
      <w:r>
        <w:rPr>
          <w:rFonts w:ascii="Times New Roman" w:hAnsi="Times New Roman"/>
          <w:sz w:val="24"/>
        </w:rPr>
        <w:t>Diagrama de flujo de criterios de inclusión y exclusión de las unidades de análisis</w:t>
      </w:r>
    </w:p>
    <w:p>
      <w:pPr>
        <w:spacing w:line="360" w:lineRule="auto" w:before="0" w:after="40"/>
      </w:pPr>
      <w:r>
        <w:rPr>
          <w:rFonts w:ascii="Times New Roman" w:hAnsi="Times New Roman"/>
          <w:b/>
          <w:sz w:val="24"/>
        </w:rPr>
        <w:t xml:space="preserve">Figura 3. </w:t>
      </w:r>
      <w:r>
        <w:rPr>
          <w:rFonts w:ascii="Times New Roman" w:hAnsi="Times New Roman"/>
          <w:sz w:val="24"/>
        </w:rPr>
        <w:t>Distribución sociodemográfica y formativa de la muestra estudiantil</w:t>
      </w:r>
    </w:p>
    <w:p>
      <w:pPr>
        <w:spacing w:line="360" w:lineRule="auto" w:before="0" w:after="40"/>
      </w:pPr>
      <w:r>
        <w:rPr>
          <w:rFonts w:ascii="Times New Roman" w:hAnsi="Times New Roman"/>
          <w:b/>
          <w:sz w:val="24"/>
        </w:rPr>
        <w:t xml:space="preserve">Figura 4. </w:t>
      </w:r>
      <w:r>
        <w:rPr>
          <w:rFonts w:ascii="Times New Roman" w:hAnsi="Times New Roman"/>
          <w:sz w:val="24"/>
        </w:rPr>
        <w:t>Nivel de dominio conceptual y normativo sobre MTCI en estudiantes de Psicología</w:t>
      </w:r>
    </w:p>
    <w:p>
      <w:pPr>
        <w:spacing w:line="360" w:lineRule="auto" w:before="0" w:after="40"/>
      </w:pPr>
      <w:r>
        <w:rPr>
          <w:rFonts w:ascii="Times New Roman" w:hAnsi="Times New Roman"/>
          <w:b/>
          <w:sz w:val="24"/>
        </w:rPr>
        <w:t xml:space="preserve">Figura 5. </w:t>
      </w:r>
      <w:r>
        <w:rPr>
          <w:rFonts w:ascii="Times New Roman" w:hAnsi="Times New Roman"/>
          <w:sz w:val="24"/>
        </w:rPr>
        <w:t>Reconocimiento de prácticas de MTCI en estudiantes: Medicina natural y terapias manuales</w:t>
      </w:r>
    </w:p>
    <w:p>
      <w:pPr>
        <w:spacing w:line="360" w:lineRule="auto" w:before="0" w:after="40"/>
      </w:pPr>
      <w:r>
        <w:rPr>
          <w:rFonts w:ascii="Times New Roman" w:hAnsi="Times New Roman"/>
          <w:b/>
          <w:sz w:val="24"/>
        </w:rPr>
        <w:t xml:space="preserve">Figura 6. </w:t>
      </w:r>
      <w:r>
        <w:rPr>
          <w:rFonts w:ascii="Times New Roman" w:hAnsi="Times New Roman"/>
          <w:sz w:val="24"/>
        </w:rPr>
        <w:t>Reconocimiento de prácticas de MTCI en estudiantes: Terapias psicoemocionales y energéticas</w:t>
      </w:r>
    </w:p>
    <w:p>
      <w:pPr>
        <w:spacing w:line="360" w:lineRule="auto" w:before="0" w:after="40"/>
      </w:pPr>
      <w:r>
        <w:rPr>
          <w:rFonts w:ascii="Times New Roman" w:hAnsi="Times New Roman"/>
          <w:b/>
          <w:sz w:val="24"/>
        </w:rPr>
        <w:t xml:space="preserve">Figura 7. </w:t>
      </w:r>
      <w:r>
        <w:rPr>
          <w:rFonts w:ascii="Times New Roman" w:hAnsi="Times New Roman"/>
          <w:sz w:val="24"/>
        </w:rPr>
        <w:t>Frecuencia de uso personal de MTCI y efectos psicofisiológicos experimentados</w:t>
      </w:r>
    </w:p>
    <w:p>
      <w:pPr>
        <w:spacing w:line="360" w:lineRule="auto" w:before="0" w:after="40"/>
      </w:pPr>
      <w:r>
        <w:rPr>
          <w:rFonts w:ascii="Times New Roman" w:hAnsi="Times New Roman"/>
          <w:b/>
          <w:sz w:val="24"/>
        </w:rPr>
        <w:t xml:space="preserve">Figura 8. </w:t>
      </w:r>
      <w:r>
        <w:rPr>
          <w:rFonts w:ascii="Times New Roman" w:hAnsi="Times New Roman"/>
          <w:sz w:val="24"/>
        </w:rPr>
        <w:t>Distribución por sexo de los facilitadores y actores locales de MTCI</w:t>
      </w:r>
    </w:p>
    <w:p>
      <w:pPr>
        <w:spacing w:line="360" w:lineRule="auto" w:before="0" w:after="40"/>
      </w:pPr>
      <w:r>
        <w:rPr>
          <w:rFonts w:ascii="Times New Roman" w:hAnsi="Times New Roman"/>
          <w:b/>
          <w:sz w:val="24"/>
        </w:rPr>
        <w:t xml:space="preserve">Figura 9. </w:t>
      </w:r>
      <w:r>
        <w:rPr>
          <w:rFonts w:ascii="Times New Roman" w:hAnsi="Times New Roman"/>
          <w:sz w:val="24"/>
        </w:rPr>
        <w:t>Distribución por rangos de edad de los facilitadores locales de MTCI</w:t>
      </w:r>
    </w:p>
    <w:p>
      <w:pPr>
        <w:spacing w:line="360" w:lineRule="auto" w:before="0" w:after="40"/>
      </w:pPr>
      <w:r>
        <w:rPr>
          <w:rFonts w:ascii="Times New Roman" w:hAnsi="Times New Roman"/>
          <w:b/>
          <w:sz w:val="24"/>
        </w:rPr>
        <w:t xml:space="preserve">Figura 10. </w:t>
      </w:r>
      <w:r>
        <w:rPr>
          <w:rFonts w:ascii="Times New Roman" w:hAnsi="Times New Roman"/>
          <w:sz w:val="24"/>
        </w:rPr>
        <w:t>Años de experiencia profesional en el ejercicio de la MTCI de los facilitadores</w:t>
      </w:r>
    </w:p>
    <w:p>
      <w:pPr>
        <w:spacing w:line="360" w:lineRule="auto" w:before="0" w:after="40"/>
      </w:pPr>
      <w:r>
        <w:rPr>
          <w:rFonts w:ascii="Times New Roman" w:hAnsi="Times New Roman"/>
          <w:b/>
          <w:sz w:val="24"/>
        </w:rPr>
        <w:t xml:space="preserve">Figura 11. </w:t>
      </w:r>
      <w:r>
        <w:rPr>
          <w:rFonts w:ascii="Times New Roman" w:hAnsi="Times New Roman"/>
          <w:sz w:val="24"/>
        </w:rPr>
        <w:t>Procedencia geográfica de los facilitadores locales de MTCI</w:t>
      </w:r>
    </w:p>
    <w:p>
      <w:pPr>
        <w:spacing w:line="360" w:lineRule="auto" w:before="0" w:after="40"/>
      </w:pPr>
      <w:r>
        <w:rPr>
          <w:rFonts w:ascii="Times New Roman" w:hAnsi="Times New Roman"/>
          <w:b/>
          <w:sz w:val="24"/>
        </w:rPr>
        <w:t xml:space="preserve">Figura 12. </w:t>
      </w:r>
      <w:r>
        <w:rPr>
          <w:rFonts w:ascii="Times New Roman" w:hAnsi="Times New Roman"/>
          <w:sz w:val="24"/>
        </w:rPr>
        <w:t>Modalidades terapéuticas de MTCI utilizadas habitualmente en la atención profesional</w:t>
      </w:r>
    </w:p>
    <w:p>
      <w:pPr>
        <w:spacing w:line="360" w:lineRule="auto" w:before="0" w:after="40"/>
      </w:pPr>
      <w:r>
        <w:rPr>
          <w:rFonts w:ascii="Times New Roman" w:hAnsi="Times New Roman"/>
          <w:b/>
          <w:sz w:val="24"/>
        </w:rPr>
        <w:t xml:space="preserve">Figura 13. </w:t>
      </w:r>
      <w:r>
        <w:rPr>
          <w:rFonts w:ascii="Times New Roman" w:hAnsi="Times New Roman"/>
          <w:sz w:val="24"/>
        </w:rPr>
        <w:t>Percepción de cambios en los niveles de estrés y ansiedad en usuarios atendidos</w:t>
      </w:r>
    </w:p>
    <w:p>
      <w:pPr>
        <w:spacing w:line="360" w:lineRule="auto" w:before="0" w:after="40"/>
      </w:pPr>
      <w:r>
        <w:rPr>
          <w:rFonts w:ascii="Times New Roman" w:hAnsi="Times New Roman"/>
          <w:b/>
          <w:sz w:val="24"/>
        </w:rPr>
        <w:t xml:space="preserve">Figura 14. </w:t>
      </w:r>
      <w:r>
        <w:rPr>
          <w:rFonts w:ascii="Times New Roman" w:hAnsi="Times New Roman"/>
          <w:sz w:val="24"/>
        </w:rPr>
        <w:t>Grado de apertura emocional y receptividad observado en los usuarios</w:t>
      </w:r>
    </w:p>
    <w:p>
      <w:pPr>
        <w:spacing w:line="360" w:lineRule="auto" w:before="0" w:after="40"/>
      </w:pPr>
      <w:r>
        <w:rPr>
          <w:rFonts w:ascii="Times New Roman" w:hAnsi="Times New Roman"/>
          <w:b/>
          <w:sz w:val="24"/>
        </w:rPr>
        <w:t xml:space="preserve">Figura 15. </w:t>
      </w:r>
      <w:r>
        <w:rPr>
          <w:rFonts w:ascii="Times New Roman" w:hAnsi="Times New Roman"/>
          <w:sz w:val="24"/>
        </w:rPr>
        <w:t>Frecuencia de efectos desfavorables o reacciones emocionales adversas observadas</w:t>
      </w:r>
    </w:p>
    <w:p>
      <w:pPr>
        <w:spacing w:line="360" w:lineRule="auto" w:before="0" w:after="40"/>
      </w:pPr>
      <w:r>
        <w:rPr>
          <w:rFonts w:ascii="Times New Roman" w:hAnsi="Times New Roman"/>
          <w:b/>
          <w:sz w:val="24"/>
        </w:rPr>
        <w:t xml:space="preserve">Figura 16. </w:t>
      </w:r>
      <w:r>
        <w:rPr>
          <w:rFonts w:ascii="Times New Roman" w:hAnsi="Times New Roman"/>
          <w:sz w:val="24"/>
        </w:rPr>
        <w:t>Nivel de interacción y coordinación con profesionales e instituciones de salud locales</w:t>
      </w:r>
    </w:p>
    <w:p>
      <w:pPr>
        <w:spacing w:line="360" w:lineRule="auto" w:before="0" w:after="40"/>
      </w:pPr>
      <w:r>
        <w:rPr>
          <w:rFonts w:ascii="Times New Roman" w:hAnsi="Times New Roman"/>
          <w:b/>
          <w:sz w:val="24"/>
        </w:rPr>
        <w:t xml:space="preserve">Figura 17. </w:t>
      </w:r>
      <w:r>
        <w:rPr>
          <w:rFonts w:ascii="Times New Roman" w:hAnsi="Times New Roman"/>
          <w:sz w:val="24"/>
        </w:rPr>
        <w:t>Nivel de dificultad normativa y burocrática experimentada por los facilitadores</w:t>
      </w:r>
    </w:p>
    <w:p>
      <w:pPr>
        <w:spacing w:line="360" w:lineRule="auto" w:before="0" w:after="40"/>
      </w:pPr>
      <w:r>
        <w:rPr>
          <w:rFonts w:ascii="Times New Roman" w:hAnsi="Times New Roman"/>
          <w:b/>
          <w:sz w:val="24"/>
        </w:rPr>
        <w:t xml:space="preserve">Figura 18. </w:t>
      </w:r>
      <w:r>
        <w:rPr>
          <w:rFonts w:ascii="Times New Roman" w:hAnsi="Times New Roman"/>
          <w:sz w:val="24"/>
        </w:rPr>
        <w:t>Frecuencia de usuarios con creencias o reservas socioculturales y religiosas hacia la MTCI</w:t>
      </w:r>
    </w:p>
    <w:p>
      <w:pPr>
        <w:spacing w:line="360" w:lineRule="auto" w:before="0" w:after="40"/>
      </w:pPr>
      <w:r>
        <w:rPr>
          <w:rFonts w:ascii="Times New Roman" w:hAnsi="Times New Roman"/>
          <w:b/>
          <w:sz w:val="24"/>
        </w:rPr>
        <w:t xml:space="preserve">Figura 19. </w:t>
      </w:r>
      <w:r>
        <w:rPr>
          <w:rFonts w:ascii="Times New Roman" w:hAnsi="Times New Roman"/>
          <w:sz w:val="24"/>
        </w:rPr>
        <w:t>Incidencia del factor económico en el acceso y continuidad de las terapias de MTCI</w:t>
      </w:r>
    </w:p>
    <w:p>
      <w:pPr>
        <w:spacing w:line="360" w:lineRule="auto" w:before="0" w:after="40"/>
      </w:pPr>
      <w:r>
        <w:rPr>
          <w:rFonts w:ascii="Times New Roman" w:hAnsi="Times New Roman"/>
          <w:b/>
          <w:sz w:val="24"/>
        </w:rPr>
        <w:t xml:space="preserve">Figura 20. </w:t>
      </w:r>
      <w:r>
        <w:rPr>
          <w:rFonts w:ascii="Times New Roman" w:hAnsi="Times New Roman"/>
          <w:sz w:val="24"/>
        </w:rPr>
        <w:t>Distribución por sexo del cuerpo docente de Psicología consultado</w:t>
      </w:r>
    </w:p>
    <w:p>
      <w:pPr>
        <w:spacing w:line="360" w:lineRule="auto" w:before="0" w:after="40"/>
      </w:pPr>
      <w:r>
        <w:rPr>
          <w:rFonts w:ascii="Times New Roman" w:hAnsi="Times New Roman"/>
          <w:b/>
          <w:sz w:val="24"/>
        </w:rPr>
        <w:t xml:space="preserve">Figura 21. </w:t>
      </w:r>
      <w:r>
        <w:rPr>
          <w:rFonts w:ascii="Times New Roman" w:hAnsi="Times New Roman"/>
          <w:sz w:val="24"/>
        </w:rPr>
        <w:t>Distribución por grupos de edad del cuerpo docente de Psicología</w:t>
      </w:r>
    </w:p>
    <w:p>
      <w:pPr>
        <w:spacing w:line="360" w:lineRule="auto" w:before="0" w:after="40"/>
      </w:pPr>
      <w:r>
        <w:rPr>
          <w:rFonts w:ascii="Times New Roman" w:hAnsi="Times New Roman"/>
          <w:b/>
          <w:sz w:val="24"/>
        </w:rPr>
        <w:t xml:space="preserve">Figura 22. </w:t>
      </w:r>
      <w:r>
        <w:rPr>
          <w:rFonts w:ascii="Times New Roman" w:hAnsi="Times New Roman"/>
          <w:sz w:val="24"/>
        </w:rPr>
        <w:t>Distribución de docentes según área de especialidad profesional</w:t>
      </w:r>
    </w:p>
    <w:p>
      <w:pPr>
        <w:spacing w:line="360" w:lineRule="auto" w:before="0" w:after="40"/>
      </w:pPr>
      <w:r>
        <w:rPr>
          <w:rFonts w:ascii="Times New Roman" w:hAnsi="Times New Roman"/>
          <w:b/>
          <w:sz w:val="24"/>
        </w:rPr>
        <w:t xml:space="preserve">Figura 23. </w:t>
      </w:r>
      <w:r>
        <w:rPr>
          <w:rFonts w:ascii="Times New Roman" w:hAnsi="Times New Roman"/>
          <w:sz w:val="24"/>
        </w:rPr>
        <w:t>Años de experiencia en la docencia universitaria de los participantes</w:t>
      </w:r>
    </w:p>
    <w:p>
      <w:pPr>
        <w:spacing w:line="360" w:lineRule="auto" w:before="0" w:after="40"/>
      </w:pPr>
      <w:r>
        <w:rPr>
          <w:rFonts w:ascii="Times New Roman" w:hAnsi="Times New Roman"/>
          <w:b/>
          <w:sz w:val="24"/>
        </w:rPr>
        <w:t xml:space="preserve">Figura 24. </w:t>
      </w:r>
      <w:r>
        <w:rPr>
          <w:rFonts w:ascii="Times New Roman" w:hAnsi="Times New Roman"/>
          <w:sz w:val="24"/>
        </w:rPr>
        <w:t>Estrategias pedagógicas priorizadas por docentes para abordar la MTCI</w:t>
      </w:r>
    </w:p>
    <w:p>
      <w:pPr>
        <w:spacing w:line="360" w:lineRule="auto" w:before="0" w:after="40"/>
      </w:pPr>
      <w:r>
        <w:rPr>
          <w:rFonts w:ascii="Times New Roman" w:hAnsi="Times New Roman"/>
          <w:b/>
          <w:sz w:val="24"/>
        </w:rPr>
        <w:t xml:space="preserve">Figura 25. </w:t>
      </w:r>
      <w:r>
        <w:rPr>
          <w:rFonts w:ascii="Times New Roman" w:hAnsi="Times New Roman"/>
          <w:sz w:val="24"/>
        </w:rPr>
        <w:t>Experiencias formativas consideradas más favorables para la integración de la MTCI</w:t>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mdkpmxz5xvxl" w:id="0"/>
      <w:bookmarkEnd w:id="0"/>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Introducción</w:t>
      </w:r>
      <w:r w:rsidDel="00000000" w:rsidR="00000000" w:rsidRPr="00000000">
        <w:rPr>
          <w:rFonts w:ascii="Times New Roman" w:hAnsi="Times New Roman"/>
          <w:rtl w:val="0"/>
        </w:rPr>
      </w:r>
    </w:p>
    <w:p w:rsidR="00000000" w:rsidDel="00000000" w:rsidP="00000000" w:rsidRDefault="00000000" w:rsidRPr="00000000" w14:paraId="00000102">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Medicina Tradicional, Complementaria e Integrativa (MTCI) abarca una estructura heterogénea de saberes comunitarios, cosmovisiones y prácticas terapéuticas orientadas a promover la salud desde una concepción que trasciende la sintomatología biológica aislada, según la Organización Mundial de la Salud (OMS, 2023)En las directrices internacionales más recientes, los organismos rectores destacan que estos modelos responden tanto a raíces culturales profundas como a la necesidad contemporánea de formular esquemas de atención sanitaria más cercanos a la experiencia vivencial de las personas. </w:t>
      </w:r>
    </w:p>
    <w:p w:rsidR="00000000" w:rsidDel="00000000" w:rsidP="00000000" w:rsidRDefault="00000000" w:rsidRPr="00000000" w14:paraId="00000103">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Nicaragua, esta orientación adquiere sustento formal a partir de la Ley No. 774, Ley de Medicina Natural, Terapias Complementarias y Productos Naturales (Asamblea Nacional, 2012) cuerpo normativo que consagra el acceso a estas disciplinas como un derecho ciudadano e impulsar su articulación progresiva dentro del Sistema Nacional de Salud bajo criterios de interculturalidad y equidad asistencial.</w:t>
      </w:r>
    </w:p>
    <w:p w:rsidR="00000000" w:rsidDel="00000000" w:rsidP="00000000" w:rsidRDefault="00000000" w:rsidRPr="00000000" w14:paraId="00000104">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 apertura jurídica contrasta con las dinámicas habituales de la formación en salud mental. En el ordenamiento legal nicaragüense, los profesionales de la psicología se encuentran estrictamente inhabilitados para la prescripción de esquemas farmacológicos según lo descrito en la Ley No. 292, Ley de Medicamentos y Farmacias (Asamblea Nacional, 1998) circunscribiendo su labor al campo de la evaluación, la intervención psicoterapéutica y el acompañamiento psicosocial.</w:t>
      </w:r>
    </w:p>
    <w:p w:rsidR="00000000" w:rsidDel="00000000" w:rsidP="00000000" w:rsidRDefault="00000000" w:rsidRPr="00000000" w14:paraId="00000105">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 mismo tiempo, amplios sectores de la población acuden de manera habitual a recursos herbolarios, técnicas corporales o métodos de autorregulación psicofisiológica para modular manifestaciones cotidianas de estrés, sobrecarga emocional y estados ansiosos (Ortega Cadena y otros, 2023). Pese a la frecuencia con que coexisten ambas realidades, los planes de estudio universitarios incorporan pautas sistemáticas para abordar estos saberes; donde el futuro psicólogo adquiere herramientas pedagógicas para dialogar sobre estas elecciones, identificar eventuales contraindicaciones o canalizar derivaciones éticamente fundamentadas.</w:t>
      </w:r>
    </w:p>
    <w:p w:rsidR="00000000" w:rsidDel="00000000" w:rsidP="00000000" w:rsidRDefault="00000000" w:rsidRPr="00000000" w14:paraId="00000106">
      <w:pPr>
        <w:spacing w:line="360" w:lineRule="auto"/>
        <w:ind w:firstLine="709"/>
        <w:jc w:val="both"/>
        <w:rPr>
          <w:rFonts w:ascii="Times New Roman" w:cs="Times New Roman" w:eastAsia="Times New Roman" w:hAnsi="Times New Roman"/>
        </w:rPr>
      </w:pPr>
      <w:r w:rsidDel="00000000" w:rsidR="00000000" w:rsidRPr="00000000">
        <w:rPr>
          <w:rFonts w:ascii="Times New Roman" w:hAnsi="Times New Roman"/>
          <w:rtl w:val="0"/>
        </w:rPr>
      </w:r>
    </w:p>
    <w:p w:rsidR="00000000" w:rsidDel="00000000" w:rsidP="00000000" w:rsidRDefault="00000000" w:rsidRPr="00000000" w14:paraId="00000107">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la práctica asistencial, tal distanciamiento suele dar paso al fenómeno del ocultamiento terapéutico: los consultantes omiten comunicar sus prácticas complementarias por temor a la incomprensión o al escepticismo del terapeuta (Chafloque Capuñay y otros, 2025). </w:t>
      </w:r>
    </w:p>
    <w:p w:rsidR="00000000" w:rsidDel="00000000" w:rsidP="00000000" w:rsidRDefault="00000000" w:rsidRPr="00000000" w14:paraId="00000108">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Lejos de reflejar desinterés hacia el conocimiento científico, esta reserva da paso a la apertura de espacios de diálogo empático y culturalmente situados en el marco de la consulta. Cuando la relación clínica ignora estas prácticas, aumenta la probabilidad de que los usuarios abandonen la atención psicológica convencional o incurran en combinaciones no supervisadas, erosionando la alianza de trabajo. Por ello, comprender cómo se articulan las nociones comunitarias de salud con las decisiones individuales de autocuidado representa una necesidad ética para una psicología arraigada en las particularidades socioculturales de su territorio.</w:t>
      </w:r>
    </w:p>
    <w:p w:rsidR="00000000" w:rsidDel="00000000" w:rsidP="00000000" w:rsidRDefault="00000000" w:rsidRPr="00000000" w14:paraId="00000109">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base a estos elementos, la presente investigación tiene como propósito general explorar la percepción de la Medicina Tradicional, Complementaria e Integrativa como complemento en la atención psicológica desde la perspectiva de estudiantes de cuarto y quinto año de la carrera de Psicología, actores comunitarios del municipio de Estelí y el cuerpo docente-psicólogos del Centro Universitario Regional (CUR-Estelí) de la UNAN-Managua, durante el segundo semestre del año 2026. </w:t>
      </w:r>
    </w:p>
    <w:p w:rsidR="00000000" w:rsidDel="00000000" w:rsidP="00000000" w:rsidRDefault="00000000" w:rsidRPr="00000000" w14:paraId="0000010A">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estudio está en la línea institucional de investigación SAL-3: Salud e interculturalidad, dentro de la sublínea SAL-3.1: Medicina natural y terapias alternativas, en articulación directa con las prioridades de educación intercultural de la universidad y las políticas nacionales de salud pública (SETEC, 2025). A través de esta indagación, se busca examinar el grado de conocimiento conceptual y normativo de los futuros egresados, sistematizar los beneficios y posibles limitaciones descritas por facilitadores comunitarios, y proyectar orientaciones formativas dirigidas a consolidar un discernimiento más ético en el acompañamiento y la derivación interdisciplinaria.</w:t>
      </w:r>
    </w:p>
    <w:p w:rsidR="00000000" w:rsidDel="00000000" w:rsidP="00000000" w:rsidRDefault="00000000" w:rsidRPr="00000000" w14:paraId="0000010B">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lo tanto, la ruta investigativa se desarrolló bajo un enfoque mixto con diseño concurrente, posicionándose así epistemológicamente en el paradigma pragmático. Esta perspectiva permite conjugar la medición cuantitativa del nivel informativo y la frecuencia de uso personal entre los estudiantes, con la profundidad interpretativa de los testimonios cualitativos recabados junto a facilitadores locales y docentes. De este modo, la metodología no opera como un marco conceptual rígido, sino que se adapta al propósito de responder a las demandas reales del contexto asistencial y formativo.</w:t>
      </w:r>
    </w:p>
    <w:p w:rsidR="00000000" w:rsidDel="00000000" w:rsidP="00000000" w:rsidRDefault="00000000" w:rsidRPr="00000000" w14:paraId="0000010C">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Finalmente, el documento se encuentra estructurado en una secuencia lógica diseñada para guiar la lectura analítica del trabajo. En primer lugar, se exponen los antecedentes internacionales, nacionales y locales, el planteamiento del problema, las interrogantes orientadoras y la justificación para realizar esta investigación. A continuación, el marco teórico y normativo fundamenta las categorías centrales del estudio, examinando el modelo biopsicosocial como plataforma de convergencia y revisando el marco jurídico nicaragüense establecido en las Leyes No. 774 y No. 292. </w:t>
      </w:r>
    </w:p>
    <w:p w:rsidR="00000000" w:rsidDel="00000000" w:rsidP="00000000" w:rsidRDefault="00000000" w:rsidRPr="00000000" w14:paraId="0000010D">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Posteriormente, el apartado metodológico pormenoriza la caracterización de las tres unidades de análisis, los instrumentos psicométricos y cualitativos aplicados, los procedimientos de recolección en campo y los criterios de rigor ético aplicados. Luego, el capítulo de análisis y discusión integra los hallazgos empíricos mediante la triangulación de datos, contrastando las respuestas cuantitativas con las categorías emergentes de los actores territoriales. </w:t>
      </w:r>
    </w:p>
    <w:p w:rsidR="00000000" w:rsidDel="00000000" w:rsidP="00000000" w:rsidRDefault="00000000" w:rsidRPr="00000000" w14:paraId="0000010E">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último, se presenta una propuesta de estrategias y orientaciones pedagógicas y éticas para el fortalecimiento del ejercicio profesional en psicología, cerrando el documento con las conclusiones generales y las recomendaciones dirigidas a la comunidad académica e institucional.</w:t>
      </w:r>
      <w:r w:rsidDel="00000000" w:rsidR="00000000" w:rsidRPr="00000000">
        <w:rPr>
          <w:rFonts w:ascii="Times New Roman" w:hAnsi="Times New Roman"/>
        </w:rPr>
        <w:br w:type="page"/>
      </w:r>
      <w:r w:rsidDel="00000000" w:rsidR="00000000" w:rsidRPr="00000000">
        <w:rPr>
          <w:rFonts w:ascii="Times New Roman" w:hAnsi="Times New Roman"/>
          <w:rtl w:val="0"/>
        </w:rPr>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firstLine="709"/>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heading=h.nepiogt3hjye" w:id="1"/>
      <w:bookmarkEnd w:id="1"/>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Antecedentes </w:t>
      </w:r>
    </w:p>
    <w:p w:rsidR="00000000" w:rsidDel="00000000" w:rsidP="00000000" w:rsidRDefault="00000000" w:rsidRPr="00000000" w14:paraId="00000110">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integración de la Medicina tradicional, complementaria e integrativa (MTCI) en la práctica psicológica actual representa un campo de análisis interdisciplinario en desarrollo. De acuerdo con la Organización Panamericana de la Salud (OPS, 2023), el constructo de MTCI engloba un conjunto muy diverso de saberes, creencias y prácticas de atención sanitaria, tanto de origen ancestral, así como intervenciones no convencionales que históricamente han operado de forma paralela al sistema biomédico. En el contexto de las Américas, el abordaje institucional de la MTCI busca trascender la mera coexistencia de terapias, promoviendo el análisis de sus diversas dimensiones de actuación para enriquecer los modelos de atención en salud pública. Este intercambio de perspectivas interculturales resulta pertinente para el ámbito de la salud mental, en tanto exige revisar los paradigmas de atención clínica y adaptarlos a las realidades socioculturales de los usuarios.</w:t>
      </w:r>
    </w:p>
    <w:p w:rsidR="00000000" w:rsidDel="00000000" w:rsidP="00000000" w:rsidRDefault="00000000" w:rsidRPr="00000000" w14:paraId="0000011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360" w:lineRule="auto"/>
        <w:ind w:left="2705" w:right="0" w:hanging="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da3xlmd0ubuj" w:id="2"/>
      <w:bookmarkEnd w:id="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Antecedentes internacionales</w:t>
      </w:r>
    </w:p>
    <w:p w:rsidR="00000000" w:rsidDel="00000000" w:rsidP="00000000" w:rsidRDefault="00000000" w:rsidRPr="00000000" w14:paraId="00000112">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nivel internacional, la literatura subraya el papel de la MTCI como un recurso fundamental frente a las brechas del modelo médico convencional. En un estudio cualitativo reciente, (Chafloque Capuñay y otros, 2025) analizaron 22 investigaciones para comprender las motivaciones detrás del uso de terapias complementarias. Los resultados indican que los adultos no están buscando simplemente aliviar síntomas físicos, sino que perciben estas prácticas complementarias como medios de conexión espiritual, independencia, libertad y beneficiosos en su calidad de vida. Así, dicha investigación concluye que los sistemas de salud contemporáneos deben transitar hacia modelos de atención culturalmente pertinentes, empáticos, y más accesibles, donde las terapias complementarias se reconozcan como estrategias válidas para el autocuidado.</w:t>
      </w:r>
    </w:p>
    <w:p w:rsidR="00000000" w:rsidDel="00000000" w:rsidP="00000000" w:rsidRDefault="00000000" w:rsidRPr="00000000" w14:paraId="00000113">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Desde una perspectiva sociológica y de acceso, (Ortega Cadena y otros, 2023) abordaron el enfoque intercultural de la salud en Colombia. Su análisis expone cómo el modelo biomédico tradicional, sustentado en un paradigma estrictamente positivista y cuantificable, suele invalidar las creencias, emociones y cosmovisiones de los pacientes. La investigación evidencia que la desconexión cultural entre el profesional de la salud y el usuario se convierte en una barrera de acceso tan severa como las limitaciones geográficas. Por tanto, sugieren que la diversidad cultural exige una transformación ética en la atención clínica, demandando profesionales capaces de reconocer al paciente como un sujeto con esquemas de sanación propios.</w:t>
      </w:r>
    </w:p>
    <w:p w:rsidR="00000000" w:rsidDel="00000000" w:rsidP="00000000" w:rsidRDefault="00000000" w:rsidRPr="00000000" w14:paraId="00000114">
      <w:pPr>
        <w:spacing w:line="360" w:lineRule="auto"/>
        <w:ind w:left="720"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1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360" w:lineRule="auto"/>
        <w:ind w:left="2705" w:right="0" w:hanging="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rep1ah6fe1x8" w:id="3"/>
      <w:bookmarkEnd w:id="3"/>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Antecedentes Nacionales</w:t>
      </w:r>
    </w:p>
    <w:p w:rsidR="00000000" w:rsidDel="00000000" w:rsidP="00000000" w:rsidRDefault="00000000" w:rsidRPr="00000000" w14:paraId="00000116">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el escenario nicaragüense, la estructura legal marca un hito en la región. La Asamblea Nacional de la República de Nicaragua aprobó la Ley No. 774: Ley de Medicina Natural, Terapias Complementarias y Productos Naturales en Nicaragua (Asamblea Nacional, Ley No. 774: Ley de medicina natural, terapias complementarias y productos naturales en Nicaragua, 2012), la cual integra formalmente las terapias complementarias y la medicina ancestral al Sistema Nacional de Salud. De ese modo, el marco jurídico promueve los principios de alternabilidad y equidad, respaldando institucionalmente el derecho de la población a elegir modelos terapéuticos no hegemónicos.</w:t>
      </w:r>
    </w:p>
    <w:p w:rsidR="00000000" w:rsidDel="00000000" w:rsidP="00000000" w:rsidRDefault="00000000" w:rsidRPr="00000000" w14:paraId="00000117">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pesar de la existencia de dicha ley, los esfuerzos por materializar la interculturalidad suelen nacer desde iniciativas comunitarias o académicas aisladas. Por ejemplo, (Romero Hernández, 2021) impulsaron un proyecto en Catarina, Masaya, para documentar y preservar el uso de plantas medicinales. Mediante la recolección de saberes transmitidos por curanderos, sobadores y parteras, el estudio evidenció que la población recurre sistemáticamente a la herbolaria como mecanismo primario para prevenir y tratar enfermedades, resaltando la necesidad de resguardar este patrimonio empírico mediante servicios bibliotecarios locales.</w:t>
      </w:r>
    </w:p>
    <w:p w:rsidR="00000000" w:rsidDel="00000000" w:rsidP="00000000" w:rsidRDefault="00000000" w:rsidRPr="00000000" w14:paraId="00000118">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el contexto de los pueblos originarios, el modelo de salud enfrenta retos y oportunidades únicas. Durante una entrevista documentada por la revista Cultural Survival  (Integrando medicina indígena tradicional y occidental en los sistemas de salud de Nicaragua, 2021), la doctora Myrna Cunningham detalló cómo la Costa Caribe de Nicaragua ha construido un sistema intercultural que articula la medicina occidental con las redes de curanderos y parteras. Cunningham enfatizó que el objetivo no es que un modelo suplante al otro, sino que dialoguen: mientras la biomedicina atiende emergencias clínicas, la medicina tradicional aporta la contención espiritual y el sentido comunitario de la enfermedad.</w:t>
      </w:r>
    </w:p>
    <w:p w:rsidR="00000000" w:rsidDel="00000000" w:rsidP="00000000" w:rsidRDefault="00000000" w:rsidRPr="00000000" w14:paraId="00000119">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diálogo de saberes ha sido retomado recientemente por el Estado nicaragüense. El Ministerio de Salud (Medicina Tradicional Ancestral, 2024), a través del Instituto de Medicina Natural y Terapias Complementarias, sistematizó las experiencias de articulación intercultural en diversas comunidades del país. Mediante observación participativa y entrevistas a médicos tradicionales, el informe del MINSA concluye que, para las comunidades nicaragüenses, la sanidad es incomprensible sin el equilibrio espiritual y la interacción armónica con la naturaleza, confirmando que la MTCI opera desde una cosmovisión profundamente holística. </w:t>
      </w:r>
    </w:p>
    <w:p w:rsidR="00000000" w:rsidDel="00000000" w:rsidP="00000000" w:rsidRDefault="00000000" w:rsidRPr="00000000" w14:paraId="0000011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360" w:lineRule="auto"/>
        <w:ind w:left="2705" w:right="0" w:hanging="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kgf83sjfygv1" w:id="4"/>
      <w:bookmarkEnd w:id="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Antecedentes locales</w:t>
      </w:r>
    </w:p>
    <w:p w:rsidR="00000000" w:rsidDel="00000000" w:rsidP="00000000" w:rsidRDefault="00000000" w:rsidRPr="00000000" w14:paraId="0000011B">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el ámbito local de la UNAN-Managua/FAREM-Estelí, investigaciones precedentes han demostrado la viabilidad clínica y el impacto de las terapias expresivas y corporales en poblaciones universitarias del área de la salud.</w:t>
      </w:r>
    </w:p>
    <w:p w:rsidR="00000000" w:rsidDel="00000000" w:rsidP="00000000" w:rsidRDefault="00000000" w:rsidRPr="00000000" w14:paraId="0000011C">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investigación de (Aguilera Altamirano y otros, 2019) tuvo como propósito analizar la eficacia de la arteterapia en la disminución del estrés en estudiantes de quinto año de Medicina de FAREM-Estelí. El enfoque metodológico de dicha investigación se sustentó en un estudio cualitativo de tipo exploratorio, empleando el método de estudio de caso con una muestra de carácter no probabilístico e intencional integrada por seis estudiantes que llevaban a cabo sus prácticas profesionales en el Hospital Escuela San Juan de Dios durante el periodo comprendido entre octubre de 2018 y abril de 2019. Los datos recopilados mediante distintos instrumentos fueron procesados y analizados arrojando hallazgos que evidencian que la arteterapia resulta efectiva para la reducción del estrés, ya que los estudiantes lograron canalizar sus experiencias estresantes mediante la escritura, la pintura y la danza, observándose una mejora en comparación con su estado inicial.</w:t>
      </w:r>
    </w:p>
    <w:p w:rsidR="00000000" w:rsidDel="00000000" w:rsidP="00000000" w:rsidRDefault="00000000" w:rsidRPr="00000000" w14:paraId="0000011D">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este orden de ideas de (Aguilera Altamirano y otros, 2019), las prácticas corporales y de movimiento que históricamente han estructurado la cohesión y sanación comunitaria en Mesoamérica (García Escobar, 2015), actúan como un mecanismo eficaz para la canalización y reducción del estrés en estudiantes de medicina; en una línea similar, (Mora Mejías &amp; Bellorín Vanegas , 2020) reportaron incrementos significativos en los índices de autoestima y seguridad académica en estudiantes de primer año de psicología mediante la aplicación de la dramaterapia. </w:t>
      </w:r>
    </w:p>
    <w:p w:rsidR="00000000" w:rsidDel="00000000" w:rsidP="00000000" w:rsidRDefault="00000000" w:rsidRPr="00000000" w14:paraId="0000011E">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 contrastar críticamente los hallazgos con los objetivos del presente estudio, se evidencia que los estudiantes de psicología del CUR-Estelí no solo interactúan conceptualmente con estas terapias en su formación, sino que se posicionan como usuarios empíricos y beneficiarios directos de las técnicas de regulación psicofisiológica inherentes a la MTCI. Este comportamiento local subraya la pertinencia del autocuidado no convencional y concuerda con la literatura científica, la cual reafirma la eficacia de los abordajes complementarios para la mitigación de trastornos frecuentes como la ansiedad (Morales Sánchez y otros, 2021).</w:t>
      </w:r>
      <w:r w:rsidDel="00000000" w:rsidR="00000000" w:rsidRPr="00000000">
        <w:rPr>
          <w:rFonts w:ascii="Times New Roman" w:hAnsi="Times New Roman"/>
        </w:rPr>
        <w:br w:type="page"/>
      </w:r>
      <w:r w:rsidDel="00000000" w:rsidR="00000000" w:rsidRPr="00000000">
        <w:rPr>
          <w:rFonts w:ascii="Times New Roman" w:hAnsi="Times New Roman"/>
          <w:rtl w:val="0"/>
        </w:rPr>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firstLine="709"/>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heading=h.3kmazzq9njpl" w:id="5"/>
      <w:bookmarkEnd w:id="5"/>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Planteamiento del problema</w:t>
      </w:r>
    </w:p>
    <w:p w:rsidR="00000000" w:rsidDel="00000000" w:rsidP="00000000" w:rsidRDefault="00000000" w:rsidRPr="00000000" w14:paraId="00000120">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MTCI, según la Estrategia de la OMS sobre Medicina Tradicional 2025-2034 Organización Mundial de la Salud (Centro Mundial de Medicina Tradicional de la OMS, 2025), comprende un conjunto de conocimientos, prácticas y sistemas de atención orientados al cuidado de la salud y el bienestar. El nuevo marco global subraya la necesidad imperativa de integrar la MTCI en los sistemas nacionales de salud bajo criterios de seguridad y evidencia, maximizando su contribución para alcanzar la Cobertura Sanitaria Universal. </w:t>
      </w:r>
    </w:p>
    <w:p w:rsidR="00000000" w:rsidDel="00000000" w:rsidP="00000000" w:rsidRDefault="00000000" w:rsidRPr="00000000" w14:paraId="00000121">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Estas formas de atención han coexistido con la medicina convencional y, en muchos casos, han sido utilizadas como alternativas o complementos en la búsqueda de alivio, equilibrio y bienestar integral. Su importancia actual radica en que no solo se centran en la enfermedad, también en la persona como totalidad, integrando dimensiones físicas, emocionales, mentales, sociales y, en ciertos casos, espirituales.</w:t>
      </w:r>
    </w:p>
    <w:p w:rsidR="00000000" w:rsidDel="00000000" w:rsidP="00000000" w:rsidRDefault="00000000" w:rsidRPr="00000000" w14:paraId="00000122">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literatura científica especializada sugiere que la creciente demanda de abordajes complementarios responde, en parte, a la búsqueda de modelos de atención con mayor pertinencia cultural que trasciende el reduccionismo biomédico (Ortega Cadena y otros, 2023). En diversos contextos clínicos, los usuarios perciben que la medicina convencional puede resultar insuficiente para abordar dimensiones existenciales, espirituales o de calidad de vida que impactan directamente en su bienestar subjetivo</w:t>
      </w:r>
    </w:p>
    <w:p w:rsidR="00000000" w:rsidDel="00000000" w:rsidP="00000000" w:rsidRDefault="00000000" w:rsidRPr="00000000" w14:paraId="00000123">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la región de América Latina, estas prácticas adquieren características particulares debido a la convivencia entre saberes ancestrales, tradiciones locales, propuestas contemporáneas de bienestar y nuevos enfoques terapéuticos que circulan en la vida cotidiana. En este sentido, la MTCI no puede entenderse únicamente como un conjunto de técnicas, sino también como una expresión de formas de comprender la salud, la enfermedad, el cuerpo y el equilibrio personal desde perspectivas diversas. Esto hace necesario abordarla como un fenómeno complejo, atravesado por dimensiones culturales, sociales, subjetivas y profesionales que influyen en su aceptación, su práctica y su expansión.</w:t>
      </w:r>
    </w:p>
    <w:p w:rsidR="00000000" w:rsidDel="00000000" w:rsidP="00000000" w:rsidRDefault="00000000" w:rsidRPr="00000000" w14:paraId="00000124">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el municipio de Estelí, se observa una presencia creciente de espacios y propuestas relacionadas con la Medicina Tradicional. La apertura de centros holísticos, servicios de bienestar y diversas prácticas terapéuticas orientadas al cuidado integral refleja que existe un interés por estas alternativas. En dichos espacios convergen propuestas corporales, meditativas, energéticas, expresivas, ambientales y tradicionales, que son asumidas por distintos usuarios como opciones para el manejo del estrés, la búsqueda de equilibrio, la regulación emocional o la mejora de su bienestar general.</w:t>
      </w:r>
    </w:p>
    <w:p w:rsidR="00000000" w:rsidDel="00000000" w:rsidP="00000000" w:rsidRDefault="00000000" w:rsidRPr="00000000" w14:paraId="00000125">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 embargo, la coexistencia de estos sistemas de atención no está exenta de tensiones clínicas. Cuando los usuarios recurren a la MTCI sin el conocimiento o acompañamiento de los profesionales de la salud mental, surge el fenómeno del ocultamiento terapéutico. Los pacientes, anticipando el escepticismo o la descalificación por parte del sistema biomédico convencional, optan por no revelar el uso de terapias complementarias. Esta falta de transparencia y la carencia de alfabetización intercultural por parte del profesional generan riesgos reales en la praxis clínica: desde el abandono de la psicoterapia convencional hasta interacciones adversas no monitoreadas.</w:t>
      </w:r>
    </w:p>
    <w:p w:rsidR="00000000" w:rsidDel="00000000" w:rsidP="00000000" w:rsidRDefault="00000000" w:rsidRPr="00000000" w14:paraId="00000126">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Nicaragua, la promulgación de la Ley No. 774: Ley de Medicina Natural, Terapias Complementarias y Productos Naturales en Nicaragua (Asamblea Nacional, Ley No. 774: Ley de medicina natural, terapias complementarias y productos naturales en Nicaragua, 2012)  institucionaliza y reconoce la MTCI como un recurso válido y un derecho cultural para el abordaje de la salud. </w:t>
      </w:r>
    </w:p>
    <w:p w:rsidR="00000000" w:rsidDel="00000000" w:rsidP="00000000" w:rsidRDefault="00000000" w:rsidRPr="00000000" w14:paraId="00000127">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pesar de esto, en el ámbito de la salud mental, existe una desconexión empírica e institucional entre este marco jurídico y la formación de los futuros psicólogos. En el contexto específico del CUR-Estelí, los estudiantes de psicología, quienes legalmente están imposibilitados para la prescripción de psicofármacos según la Ley No. 292 (Ley 292, Ley de Medicamentos y Farmacias , 2024) se enfrentan a una realidad clínica donde los usuarios utilizan habitualmente la MTCI para alcanzar el bienestar integral.</w:t>
      </w:r>
    </w:p>
    <w:p w:rsidR="00000000" w:rsidDel="00000000" w:rsidP="00000000" w:rsidRDefault="00000000" w:rsidRPr="00000000" w14:paraId="00000128">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continuidad de la alfabetización o el conocimiento disponible en salud intercultural dentro del currículo académico genera un vacío procedimental: el futuro profesional carece de las directrices teóricas y empíricas para orientar, psicoeducar o derivar éticamente a los pacientes hacia prácticas de MTCI reguladas en su entorno. </w:t>
      </w:r>
    </w:p>
    <w:p w:rsidR="00000000" w:rsidDel="00000000" w:rsidP="00000000" w:rsidRDefault="00000000" w:rsidRPr="00000000" w14:paraId="00000129">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consecuencia, surge la necesidad de caracterizar el estado actual de estos saberes en los estudiantes frente a la oferta real de los facilitadores en el municipio de Estelí. Ante esta problemática, se plantea la siguiente pregunta de investigación: ¿Cuáles son las características de los saberes, vivencias y la oferta terapéutica en torno a la MTCI en el municipio de Estelí, y de qué manera esta información fundamenta la creación de orientaciones para su integración ética en la praxis de los estudiantes de psicología del CUR-Estelí durante el segundo semestre de 2026?</w:t>
      </w:r>
    </w:p>
    <w:p w:rsidR="00000000" w:rsidDel="00000000" w:rsidP="00000000" w:rsidRDefault="00000000" w:rsidRPr="00000000" w14:paraId="0000012A">
      <w:pPr>
        <w:spacing w:line="360" w:lineRule="auto"/>
        <w:ind w:firstLine="709"/>
        <w:jc w:val="both"/>
        <w:rPr>
          <w:rFonts w:ascii="Times New Roman" w:cs="Times New Roman" w:eastAsia="Times New Roman" w:hAnsi="Times New Roman"/>
        </w:rPr>
      </w:pPr>
      <w:r w:rsidDel="00000000" w:rsidR="00000000" w:rsidRPr="00000000">
        <w:rPr>
          <w:rFonts w:ascii="Times New Roman" w:hAnsi="Times New Roman"/>
          <w:rtl w:val="0"/>
        </w:rPr>
      </w:r>
    </w:p>
    <w:p w:rsidR="00000000" w:rsidDel="00000000" w:rsidP="00000000" w:rsidRDefault="00000000" w:rsidRPr="00000000" w14:paraId="0000012B">
      <w:pPr>
        <w:spacing w:line="360" w:lineRule="auto"/>
        <w:ind w:firstLine="709"/>
        <w:jc w:val="both"/>
        <w:rPr>
          <w:rFonts w:ascii="Times New Roman" w:cs="Times New Roman" w:eastAsia="Times New Roman" w:hAnsi="Times New Roman"/>
        </w:rPr>
      </w:pPr>
      <w:r w:rsidDel="00000000" w:rsidR="00000000" w:rsidRPr="00000000">
        <w:rPr>
          <w:rFonts w:ascii="Times New Roman" w:hAnsi="Times New Roman"/>
        </w:rPr>
        <w:br w:type="page"/>
      </w:r>
      <w:r w:rsidDel="00000000" w:rsidR="00000000" w:rsidRPr="00000000">
        <w:rPr>
          <w:rFonts w:ascii="Times New Roman" w:hAnsi="Times New Roman"/>
          <w:rtl w:val="0"/>
        </w:rPr>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firstLine="709"/>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heading=h.d2yf5edzku6z" w:id="6"/>
      <w:bookmarkEnd w:id="6"/>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Justificación</w:t>
      </w:r>
    </w:p>
    <w:p w:rsidR="00000000" w:rsidDel="00000000" w:rsidP="00000000" w:rsidRDefault="00000000" w:rsidRPr="00000000" w14:paraId="0000012D">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presente trabajo de investigación se justifica ante la observada necesidad de fortalecer las competencias de intervención holística en la formación de los futuros profesionales de la salud mental del CUR-Estelí. En el marco jurídico nicaragüense, el ejercicio del profesional de la psicología clínica se encuentra restringido en materia de prescripción farmacológica, facultad reservada por ley al cuerpo médico (Ley 292, Ley de Medicamentos y Farmacias , 2024), no obstante, esta delimitación de competencias no exime al estudiante de psicología de conocer las directrices legales de equidad y alternabilidad terapéutica establecidas en el sistema nacional de salud. Por ello, el marco jurídico vigente, Ley No. 774: Ley de Medicina Natural, Terapias Complementarias y Productos Naturales en Nicaragua (2012) legítima la MTCI como un derecho ciudadano y un recurso válido para el bienestar integral de los nicaragüenses.</w:t>
      </w:r>
    </w:p>
    <w:p w:rsidR="00000000" w:rsidDel="00000000" w:rsidP="00000000" w:rsidRDefault="00000000" w:rsidRPr="00000000" w14:paraId="0000012E">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 integración no es meramente administrativa, sino un mandato ético respaldado por los principios de Alternabilidad y Complementariedad establecidos en la Ley. Por ello, resulta un desafío ético importante para el futuro profesional de la psicología garantizar estos derechos si no cuenta con un acercamiento a la oferta empírica y los saberes que sustentan las prácticas terapéuticas de su comunidad. El desconocimiento intercultural en la praxis clínica puede limitar la comprensión de los recursos de afrontamiento del paciente y, en consecuencia, la eficacia de las intervenciones.</w:t>
      </w:r>
    </w:p>
    <w:p w:rsidR="00000000" w:rsidDel="00000000" w:rsidP="00000000" w:rsidRDefault="00000000" w:rsidRPr="00000000" w14:paraId="0000012F">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consiguiente, resulta pertinente indagar en el corpus de saberes y actitudes que poseen los estudiantes de psicología del CUR-Estelí y contrastarlos con la realidad empírica de los facilitadores locales. Este contraste analítico permitirá construir lineamientos pedagógicos y metodológicos orientados a fortalecer el discernimiento ético en el acompañamiento terapéutico y las pautas de derivación profesional. Esta aproximación mixta permitirá subsanar el vacío epistémico existente mediante el contraste empírico directo entre la academia y la realidad de los facilitadores locales, promoviendo una praxis profesional libre de estigmas, éticamente responsable y capaz de orientar a estudiantes y usuarios hacia opciones interculturalmente pertinentes.</w:t>
      </w:r>
    </w:p>
    <w:p w:rsidR="00000000" w:rsidDel="00000000" w:rsidP="00000000" w:rsidRDefault="00000000" w:rsidRPr="00000000" w14:paraId="00000130">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nivel de relevancia social, este estudio impacta directamente en la salud pública del municipio de Estelí al documentar y visibilizar los saberes de los actores locales, reconociendo su papel en el tejido de cuidado comunitario. En cuanto a su utilidad práctica, los estudiantes de psicología del CUR-Estelí serán los beneficiarios directos, quienes contarán con un insumo (las orientaciones estructuradas) que guiará la psicoeducación y derivación ética de los usuarios. De manera indirecta, se beneficiará a la comunidad universitaria del CUR-Estelí, la cual recibirá una atención psicológica respetuosa en torno a sus marcos culturales, fomentando de este modo la diversidad ecológica de los saberes en la salud mental.</w:t>
      </w:r>
    </w:p>
    <w:p w:rsidR="00000000" w:rsidDel="00000000" w:rsidP="00000000" w:rsidRDefault="00000000" w:rsidRPr="00000000" w14:paraId="00000131">
      <w:pPr>
        <w:spacing w:line="360" w:lineRule="auto"/>
        <w:ind w:firstLine="709"/>
        <w:jc w:val="both"/>
        <w:rPr>
          <w:rFonts w:ascii="Times New Roman" w:cs="Times New Roman" w:eastAsia="Times New Roman" w:hAnsi="Times New Roman"/>
        </w:rPr>
      </w:pPr>
      <w:r w:rsidDel="00000000" w:rsidR="00000000" w:rsidRPr="00000000">
        <w:rPr>
          <w:rFonts w:ascii="Times New Roman" w:hAnsi="Times New Roman"/>
          <w:rtl w:val="0"/>
        </w:rPr>
      </w:r>
    </w:p>
    <w:p w:rsidR="00000000" w:rsidDel="00000000" w:rsidP="00000000" w:rsidRDefault="00000000" w:rsidRPr="00000000" w14:paraId="00000132">
      <w:pPr>
        <w:spacing w:line="360" w:lineRule="auto"/>
        <w:ind w:firstLine="709"/>
        <w:jc w:val="both"/>
        <w:rPr>
          <w:rFonts w:ascii="Times New Roman" w:cs="Times New Roman" w:eastAsia="Times New Roman" w:hAnsi="Times New Roman"/>
        </w:rPr>
      </w:pPr>
      <w:r w:rsidDel="00000000" w:rsidR="00000000" w:rsidRPr="00000000">
        <w:rPr>
          <w:rFonts w:ascii="Times New Roman" w:hAnsi="Times New Roman"/>
        </w:rPr>
        <w:br w:type="page"/>
      </w:r>
      <w:r w:rsidDel="00000000" w:rsidR="00000000" w:rsidRPr="00000000">
        <w:rPr>
          <w:rFonts w:ascii="Times New Roman" w:hAnsi="Times New Roman"/>
          <w:rtl w:val="0"/>
        </w:rPr>
      </w:r>
    </w:p>
    <w:p w:rsidR="00000000" w:rsidDel="00000000" w:rsidP="00000000" w:rsidRDefault="00000000" w:rsidRPr="00000000" w14:paraId="00000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firstLine="709"/>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heading=h.q9q8zycq4fg" w:id="7"/>
      <w:bookmarkEnd w:id="7"/>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Objetivos de investigación</w:t>
      </w:r>
    </w:p>
    <w:p w:rsidR="00000000" w:rsidDel="00000000" w:rsidP="00000000" w:rsidRDefault="00000000" w:rsidRPr="00000000" w14:paraId="0000013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360" w:lineRule="auto"/>
        <w:ind w:left="2705" w:right="0" w:firstLine="708.9999999999998"/>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9q0pyc9wt96r" w:id="8"/>
      <w:bookmarkEnd w:id="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Objetivo General </w:t>
      </w:r>
    </w:p>
    <w:p w:rsidR="00000000" w:rsidDel="00000000" w:rsidP="00000000" w:rsidRDefault="00000000" w:rsidRPr="00000000" w14:paraId="00000135">
      <w:pPr>
        <w:spacing w:line="360" w:lineRule="auto"/>
        <w:ind w:firstLine="709"/>
        <w:jc w:val="both"/>
        <w:rPr>
          <w:rFonts w:ascii="Times New Roman" w:cs="Times New Roman" w:eastAsia="Times New Roman" w:hAnsi="Times New Roman"/>
        </w:rPr>
      </w:pPr>
      <w:bookmarkStart w:colFirst="0" w:colLast="0" w:name="_heading=h.l5yasnikidr6" w:id="9"/>
      <w:bookmarkEnd w:id="9"/>
      <w:r w:rsidDel="00000000" w:rsidR="00000000" w:rsidRPr="00000000">
        <w:rPr>
          <w:rFonts w:ascii="Times New Roman" w:cs="Times New Roman" w:eastAsia="Times New Roman" w:hAnsi="Times New Roman"/>
          <w:rtl w:val="0"/>
        </w:rPr>
        <w:t xml:space="preserve">Explorar la percepción de la medicina tradicional, complementaria e integrativa como complemento en la atención psicológica desde la perspectiva de actores locales, estudiantes y docentes de psicología del CUR- Estelí durante el segundo semestre del año 2026.</w:t>
      </w:r>
    </w:p>
    <w:p w:rsidR="00000000" w:rsidDel="00000000" w:rsidP="00000000" w:rsidRDefault="00000000" w:rsidRPr="00000000" w14:paraId="00000136">
      <w:pPr>
        <w:spacing w:line="360" w:lineRule="auto"/>
        <w:ind w:firstLine="709"/>
        <w:jc w:val="both"/>
        <w:rPr>
          <w:rFonts w:ascii="Times New Roman" w:cs="Times New Roman" w:eastAsia="Times New Roman" w:hAnsi="Times New Roman"/>
        </w:rPr>
      </w:pPr>
      <w:r w:rsidDel="00000000" w:rsidR="00000000" w:rsidRPr="00000000">
        <w:rPr>
          <w:rFonts w:ascii="Times New Roman" w:hAnsi="Times New Roman"/>
          <w:rtl w:val="0"/>
        </w:rPr>
      </w:r>
    </w:p>
    <w:p w:rsidR="00000000" w:rsidDel="00000000" w:rsidP="00000000" w:rsidRDefault="00000000" w:rsidRPr="00000000" w14:paraId="0000013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360" w:lineRule="auto"/>
        <w:ind w:left="0" w:right="0" w:firstLine="709"/>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7qn3nqjjh1tk" w:id="10"/>
      <w:bookmarkEnd w:id="1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Objetivos específicos </w:t>
      </w:r>
    </w:p>
    <w:p w:rsidR="00000000" w:rsidDel="00000000" w:rsidP="00000000" w:rsidRDefault="00000000" w:rsidRPr="00000000" w14:paraId="00000138">
      <w:pPr>
        <w:numPr>
          <w:ilvl w:val="0"/>
          <w:numId w:val="25"/>
        </w:numPr>
        <w:spacing w:line="360" w:lineRule="auto"/>
        <w:ind w:left="0"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Caracterizar los conocimientos y la frecuencia de uso de la MTCI de los estudiantes de psicología del CUR-Estelí.</w:t>
      </w:r>
    </w:p>
    <w:p w:rsidR="00000000" w:rsidDel="00000000" w:rsidP="00000000" w:rsidRDefault="00000000" w:rsidRPr="00000000" w14:paraId="00000139">
      <w:pPr>
        <w:numPr>
          <w:ilvl w:val="0"/>
          <w:numId w:val="25"/>
        </w:numPr>
        <w:spacing w:line="360" w:lineRule="auto"/>
        <w:ind w:left="0"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Describir los beneficios percibidos y posibles efectos desfavorables de la MTCI en el abordaje del bienestar emocional y mental, desde la perspectiva de actores locales, en el municipio de Estelí.</w:t>
      </w:r>
    </w:p>
    <w:p w:rsidR="00000000" w:rsidDel="00000000" w:rsidP="00000000" w:rsidRDefault="00000000" w:rsidRPr="00000000" w14:paraId="0000013A">
      <w:pPr>
        <w:numPr>
          <w:ilvl w:val="0"/>
          <w:numId w:val="25"/>
        </w:numPr>
        <w:spacing w:line="360" w:lineRule="auto"/>
        <w:ind w:left="0"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Proponer estrategias complementarias para abordar la MTCI en la formación de estudiantes de Psicología.</w:t>
      </w:r>
    </w:p>
    <w:p w:rsidR="00000000" w:rsidDel="00000000" w:rsidP="00000000" w:rsidRDefault="00000000" w:rsidRPr="00000000" w14:paraId="0000013B">
      <w:pPr>
        <w:spacing w:line="360" w:lineRule="auto"/>
        <w:ind w:firstLine="709"/>
        <w:jc w:val="both"/>
        <w:rPr>
          <w:rFonts w:ascii="Times New Roman" w:cs="Times New Roman" w:eastAsia="Times New Roman" w:hAnsi="Times New Roman"/>
        </w:rPr>
      </w:pPr>
      <w:r w:rsidDel="00000000" w:rsidR="00000000" w:rsidRPr="00000000">
        <w:rPr>
          <w:rFonts w:ascii="Times New Roman" w:hAnsi="Times New Roman"/>
          <w:rtl w:val="0"/>
        </w:rPr>
      </w:r>
    </w:p>
    <w:p w:rsidR="00000000" w:rsidDel="00000000" w:rsidP="00000000" w:rsidRDefault="00000000" w:rsidRPr="00000000" w14:paraId="0000013C">
      <w:pPr>
        <w:spacing w:line="360" w:lineRule="auto"/>
        <w:ind w:firstLine="709"/>
        <w:jc w:val="both"/>
        <w:rPr>
          <w:rFonts w:ascii="Times New Roman" w:cs="Times New Roman" w:eastAsia="Times New Roman" w:hAnsi="Times New Roman"/>
        </w:rPr>
      </w:pPr>
      <w:r w:rsidDel="00000000" w:rsidR="00000000" w:rsidRPr="00000000">
        <w:rPr>
          <w:rFonts w:ascii="Times New Roman" w:hAnsi="Times New Roman"/>
        </w:rPr>
        <w:br w:type="page"/>
      </w:r>
      <w:r w:rsidDel="00000000" w:rsidR="00000000" w:rsidRPr="00000000">
        <w:rPr>
          <w:rFonts w:ascii="Times New Roman" w:hAnsi="Times New Roman"/>
          <w:rtl w:val="0"/>
        </w:rPr>
      </w:r>
    </w:p>
    <w:p w:rsidR="00000000" w:rsidDel="00000000" w:rsidP="00000000" w:rsidRDefault="00000000" w:rsidRPr="00000000" w14:paraId="00000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firstLine="709"/>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heading=h.yd9ptii2c5o9" w:id="11"/>
      <w:bookmarkEnd w:id="11"/>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Preguntas de investigación </w:t>
      </w:r>
    </w:p>
    <w:p w:rsidR="00000000" w:rsidDel="00000000" w:rsidP="00000000" w:rsidRDefault="00000000" w:rsidRPr="00000000" w14:paraId="0000013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360" w:lineRule="auto"/>
        <w:ind w:left="2705" w:right="0" w:firstLine="708.9999999999998"/>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vgbyxk11atwe" w:id="12"/>
      <w:bookmarkEnd w:id="1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General</w:t>
      </w:r>
    </w:p>
    <w:p w:rsidR="00000000" w:rsidDel="00000000" w:rsidP="00000000" w:rsidRDefault="00000000" w:rsidRPr="00000000" w14:paraId="0000013F">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¿Cuál es la percepción de la medicina tradicional, complementaria e integrativa como complemento en la atención psicológica desde la perspectiva de actores locales, estudiantes y docentes de psicología del CUR- Estelí durante el segundo semestre del año 2026?</w:t>
      </w:r>
    </w:p>
    <w:p w:rsidR="00000000" w:rsidDel="00000000" w:rsidP="00000000" w:rsidRDefault="00000000" w:rsidRPr="00000000" w14:paraId="0000014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360" w:lineRule="auto"/>
        <w:ind w:left="2705" w:right="0" w:firstLine="708.9999999999998"/>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uiu0ipf3zgjb" w:id="13"/>
      <w:bookmarkEnd w:id="13"/>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Específicas</w:t>
      </w:r>
    </w:p>
    <w:p w:rsidR="00000000" w:rsidDel="00000000" w:rsidP="00000000" w:rsidRDefault="00000000" w:rsidRPr="00000000" w14:paraId="00000141">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1428" w:right="0" w:firstLine="709"/>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¿Cuáles son los conocimientos y la frecuencia de uso de la MTCI de los estudiantes de psicología del CUR-Estelí?</w:t>
      </w:r>
    </w:p>
    <w:p w:rsidR="00000000" w:rsidDel="00000000" w:rsidP="00000000" w:rsidRDefault="00000000" w:rsidRPr="00000000" w14:paraId="00000142">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1428" w:right="0" w:firstLine="709"/>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¿Qué beneficios y posibles efectos desfavorables perciben los actores locales de la MTCI en el abordaje del bienestar emocional y mental en el municipio de Estelí?</w:t>
      </w:r>
    </w:p>
    <w:p w:rsidR="00000000" w:rsidDel="00000000" w:rsidP="00000000" w:rsidRDefault="00000000" w:rsidRPr="00000000" w14:paraId="00000143">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160" w:before="0" w:line="360" w:lineRule="auto"/>
        <w:ind w:left="1428" w:right="0" w:firstLine="709"/>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¿Qué estrategias complementarias se pueden poner en práctica para abordar la MTCI en la formación de estudiantes de Psicología?</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hAnsi="Times New Roman"/>
          <w:rtl w:val="0"/>
        </w:rPr>
      </w:r>
    </w:p>
    <w:p w:rsidR="00000000" w:rsidDel="00000000" w:rsidP="00000000" w:rsidRDefault="00000000" w:rsidRPr="00000000" w14:paraId="00000145">
      <w:pPr>
        <w:spacing w:line="360" w:lineRule="auto"/>
        <w:ind w:firstLine="709"/>
        <w:jc w:val="both"/>
        <w:rPr>
          <w:rFonts w:ascii="Times New Roman" w:cs="Times New Roman" w:eastAsia="Times New Roman" w:hAnsi="Times New Roman"/>
        </w:rPr>
      </w:pPr>
      <w:r w:rsidDel="00000000" w:rsidR="00000000" w:rsidRPr="00000000">
        <w:rPr>
          <w:rFonts w:ascii="Times New Roman" w:hAnsi="Times New Roman"/>
        </w:rPr>
        <w:br w:type="page"/>
      </w:r>
      <w:r w:rsidDel="00000000" w:rsidR="00000000" w:rsidRPr="00000000">
        <w:rPr>
          <w:rFonts w:ascii="Times New Roman" w:hAnsi="Times New Roman"/>
          <w:rtl w:val="0"/>
        </w:rPr>
      </w:r>
    </w:p>
    <w:p w:rsidR="00000000" w:rsidDel="00000000" w:rsidP="00000000" w:rsidRDefault="00000000" w:rsidRPr="00000000" w14:paraId="00000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firstLine="709"/>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heading=h.ysiupga3jus" w:id="14"/>
      <w:bookmarkEnd w:id="14"/>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Limitaciones del estudio</w:t>
      </w:r>
    </w:p>
    <w:p w:rsidR="00000000" w:rsidDel="00000000" w:rsidP="00000000" w:rsidRDefault="00000000" w:rsidRPr="00000000" w14:paraId="00000147">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presente estudio reconoce ciertas limitaciones inherentes a su diseño metodológico y al alcance temático, los cuales podrían afectar la generalización, aplicabilidad e interpretación de los resultados. Si bien algunos de estos desafíos no pueden ser omitidos por completo, su reconocimiento resulta relevante para delimitar con mayor precisión el alcance del estudio y sus posibles implicaciones.</w:t>
      </w:r>
    </w:p>
    <w:p w:rsidR="00000000" w:rsidDel="00000000" w:rsidP="00000000" w:rsidRDefault="00000000" w:rsidRPr="00000000" w14:paraId="00000148">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primer lugar, la vasta diversidad epistemológica y procedimental que caracteriza a la MTCI plantea la necesidad metodológica de circunscribir el objeto de estudio. Dado que estas prácticas se manifiestan en un amplio espectro que abarca desde redes comunitarias y partería tradicional hasta clínicas holísticas e instituciones del sistema sanitario, la presente investigación centra su foco de forma exclusiva en el subconjunto de conocimientos, actitudes y pautas de orientación que desarrollan los estudiantes de último año de psicología en el contexto académico y comunitario del CUR-Estelí.</w:t>
      </w:r>
    </w:p>
    <w:p w:rsidR="00000000" w:rsidDel="00000000" w:rsidP="00000000" w:rsidRDefault="00000000" w:rsidRPr="00000000" w14:paraId="00000149">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Metodológicamente, el uso de un muestreo no probabilístico por conveniencia e intencional restringe la capacidad de generalizar estadísticamente los hallazgos cuantitativos a otras poblaciones estudiantiles fuera del CUR-Estelí. Asimismo, al tratarse de un estudio de corte transversal, los datos reflejarán las percepciones y saberes en un momento temporal específico (segundo semestre de 2026), sin la posibilidad de evaluar cambios longitudinales en la actitud de los estudiantes. En última instancia, debido a que la investigación indaga en saberes y perspectivas éticas sobre una temática susceptible de causar polarización en el ámbito académico, existe el riesgo del sesgo de deseabilidad social, donde los participantes podrían adaptar sus respuestas cualitativas y cuantitativas a lo que perciben como profesionalmente esperado dentro de su formación universitaria.</w:t>
      </w:r>
    </w:p>
    <w:p w:rsidR="00000000" w:rsidDel="00000000" w:rsidP="00000000" w:rsidRDefault="00000000" w:rsidRPr="00000000" w14:paraId="0000014A">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Considerando esta diversidad de actores, contextos y prácticas, el estudio no busca abarcar la totalidad del sistema asociado a la MTCI, sino ajustarse al contexto, población y objetivos anteriormente definidos. De este modo, los resultados deberán interpretarse estrictamente dentro de ese marco delimitado, evitando asumir su extrapolación como una representación integral de todas las formas, espacios y actores relacionados con esta práctica de la medicina tradicional, complementaria e integrativa</w:t>
      </w:r>
    </w:p>
    <w:p w:rsidR="00000000" w:rsidDel="00000000" w:rsidP="00000000" w:rsidRDefault="00000000" w:rsidRPr="00000000" w14:paraId="00000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heading=h.td5xbi338sgh" w:id="15"/>
      <w:bookmarkEnd w:id="15"/>
      <w:r w:rsidDel="00000000" w:rsidR="00000000" w:rsidRPr="00000000">
        <w:rPr>
          <w:rFonts w:ascii="Times New Roman" w:hAnsi="Times New Roman"/>
        </w:rPr>
        <w:br w:type="page"/>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Contexto de la Investigación </w:t>
      </w:r>
    </w:p>
    <w:p w:rsidR="00000000" w:rsidDel="00000000" w:rsidP="00000000" w:rsidRDefault="00000000" w:rsidRPr="00000000" w14:paraId="0000014C">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contexto de la investigación se refiere al entorno o marco dentro del cual se realiza el estudio. Incluye factores como el lugar, tiempo, circunstancias sociales, culturales y económicas que influyen en el problema de investigación y en la interpretación de los resultados. En esencia, el contexto proporciona la información necesaria para comprender el alcance y la relevancia de la investigación, así como para ubicar el problema dentro de un marco más amplio. </w:t>
      </w:r>
    </w:p>
    <w:p w:rsidR="00000000" w:rsidDel="00000000" w:rsidP="00000000" w:rsidRDefault="00000000" w:rsidRPr="00000000" w14:paraId="0000014D">
      <w:pPr>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presente estudio se desarrollará en el municipio y departamento de Estelí, situado en la región norte de Nicaragua. Este territorio se caracteriza por una rica herencia cultural y social, donde convergen dinámicas urbanas con arraigadas tradiciones comunitarias, incluyendo el uso histórico de la botánica y prácticas de sanación popular.     </w:t>
        <w:br w:type="textWrapping"/>
      </w:r>
    </w:p>
    <w:p w:rsidR="00000000" w:rsidDel="00000000" w:rsidP="00000000" w:rsidRDefault="00000000" w:rsidRPr="00000000" w14:paraId="0000014E">
      <w:pPr>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Específicamente, la investigación tendrá lugar en el Centro Universitario Regional (CUR-Estelí) de la UNAN-Managua, con estudiantes del turno matutino y por encuentro de cuarto y quinto año de la carrera de Psicología durante el segundo semestre del año 2026. (Véase la Figura 1 para la delimitación geográfica del recinto). </w:t>
      </w:r>
    </w:p>
    <w:p>
      <w:pPr>
        <w:spacing w:line="360" w:lineRule="auto" w:before="240" w:after="0"/>
      </w:pPr>
      <w:r>
        <w:rPr>
          <w:rFonts w:ascii="Times New Roman" w:hAnsi="Times New Roman"/>
          <w:b/>
          <w:sz w:val="24"/>
        </w:rPr>
        <w:t>Figura 1</w:t>
      </w:r>
    </w:p>
    <w:p>
      <w:pPr>
        <w:spacing w:line="360" w:lineRule="auto" w:before="0" w:after="120"/>
      </w:pPr>
      <w:r>
        <w:rPr>
          <w:rFonts w:ascii="Times New Roman" w:hAnsi="Times New Roman"/>
          <w:i/>
          <w:sz w:val="24"/>
        </w:rPr>
        <w:t>Ubicación geográfica del Centro Universitario Regional (CUR-Estelí)</w:t>
      </w:r>
    </w:p>
    <w:p>
      <w:pPr>
        <w:spacing w:line="240" w:lineRule="auto" w:before="120" w:after="120"/>
        <w:jc w:val="center"/>
      </w:pPr>
      <w:r>
        <w:rPr>
          <w:rFonts w:ascii="Times New Roman" w:hAnsi="Times New Roman"/>
        </w:rPr>
        <w:drawing>
          <wp:inline>
            <wp:extent cx="4114800" cy="4399397"/>
            <wp:docPr id="2140551493" name="Picture 2140551493"/>
            <wp:cNvGraphicFramePr>
              <a:graphicFrameLocks noChangeAspect="1"/>
            </wp:cNvGraphicFramePr>
            <a:graphic>
              <a:graphicData uri="http://schemas.openxmlformats.org/drawingml/2006/picture">
                <pic:pic>
                  <pic:nvPicPr>
                    <pic:cNvPr id="0" name="figura_01_ubicacion_cur_esteli.png"/>
                    <pic:cNvPicPr/>
                  </pic:nvPicPr>
                  <pic:blipFill>
                    <a:blip r:embed="rId73"/>
                    <a:stretch>
                      <a:fillRect/>
                    </a:stretch>
                  </pic:blipFill>
                  <pic:spPr>
                    <a:xfrm>
                      <a:off x="0" y="0"/>
                      <a:ext cx="4114800" cy="4399397"/>
                    </a:xfrm>
                    <a:prstGeom prst="rect"/>
                  </pic:spPr>
                </pic:pic>
              </a:graphicData>
            </a:graphic>
          </wp:inline>
        </w:drawing>
      </w:r>
    </w:p>
    <w:p>
      <w:pPr>
        <w:spacing w:line="276" w:lineRule="auto" w:before="0" w:after="360"/>
      </w:pPr>
      <w:r>
        <w:rPr>
          <w:rFonts w:ascii="Times New Roman" w:hAnsi="Times New Roman"/>
          <w:i/>
          <w:sz w:val="20"/>
        </w:rPr>
        <w:t xml:space="preserve">Nota. </w:t>
      </w:r>
      <w:r>
        <w:rPr>
          <w:rFonts w:ascii="Times New Roman" w:hAnsi="Times New Roman"/>
          <w:sz w:val="20"/>
        </w:rPr>
        <w:t>Delimitación del Centro Universitario Regional (CUR-Estelí) de la UNAN-Managua, recinto Leonel Rugama Rugama, ubicado en el municipio de Estelí, departamento de Estelí, Nicaragua. Fuente: Cartografía institucional del CUR-Estelí, 2026.</w:t>
      </w:r>
    </w:p>
    <w:p w:rsidR="00000000" w:rsidDel="00000000" w:rsidP="00000000" w:rsidRDefault="00000000" w:rsidRPr="00000000" w14:paraId="0000014F">
      <w:pPr>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nivel institucional, el CUR-Estelí posee espacios fundamentales que promueven el cuidado de la salud integral y mental en la comunidad universitaria. Entre ellos destaca la Clínica Psicosocial y Comunitaria, la cual atiende a estudiantes y facilita sesiones para el fortalecimiento de habilidades socioemocionales. </w:t>
      </w:r>
    </w:p>
    <w:p w:rsidR="00000000" w:rsidDel="00000000" w:rsidP="00000000" w:rsidRDefault="00000000" w:rsidRPr="00000000" w14:paraId="00000150">
      <w:pPr>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Asimismo, el recinto cuenta con un Consultorio Médico Comunitario que ofrece atención en medicina general y coordina acciones de salud pública, como ferias, jornadas de vacunación y donación de sangre, en conjunto con el Ministerio de Salud (MINSA).</w:t>
        <w:br w:type="textWrapping"/>
        <w:t xml:space="preserve">Por consiguiente, situar el estudio en este epicentro académico y comunitario subraya la importancia de explorar las percepciones de los futuros profesionales de la salud mental. </w:t>
      </w:r>
    </w:p>
    <w:p w:rsidR="00000000" w:rsidDel="00000000" w:rsidP="00000000" w:rsidRDefault="00000000" w:rsidRPr="00000000" w14:paraId="00000151">
      <w:pPr>
        <w:spacing w:line="360" w:lineRule="auto"/>
        <w:ind w:firstLine="709"/>
        <w:jc w:val="both"/>
        <w:rPr>
          <w:rFonts w:ascii="Times New Roman" w:cs="Times New Roman" w:eastAsia="Times New Roman" w:hAnsi="Times New Roman"/>
        </w:rPr>
      </w:pPr>
      <w:r w:rsidDel="00000000" w:rsidR="00000000" w:rsidRPr="00000000">
        <w:rPr>
          <w:rFonts w:ascii="Times New Roman" w:hAnsi="Times New Roman"/>
          <w:rtl w:val="0"/>
        </w:rPr>
      </w:r>
    </w:p>
    <w:p w:rsidR="00000000" w:rsidDel="00000000" w:rsidP="00000000" w:rsidRDefault="00000000" w:rsidRPr="00000000" w14:paraId="00000152">
      <w:pPr>
        <w:spacing w:line="360" w:lineRule="auto"/>
        <w:ind w:firstLine="709"/>
        <w:jc w:val="both"/>
        <w:rPr>
          <w:rFonts w:ascii="Times New Roman" w:cs="Times New Roman" w:eastAsia="Times New Roman" w:hAnsi="Times New Roman"/>
        </w:rPr>
      </w:pPr>
      <w:r w:rsidDel="00000000" w:rsidR="00000000" w:rsidRPr="00000000">
        <w:rPr>
          <w:rFonts w:ascii="Times New Roman" w:hAnsi="Times New Roman"/>
        </w:rPr>
        <w:br w:type="page"/>
      </w:r>
      <w:r w:rsidDel="00000000" w:rsidR="00000000" w:rsidRPr="00000000">
        <w:rPr>
          <w:rFonts w:ascii="Times New Roman" w:hAnsi="Times New Roman"/>
          <w:rtl w:val="0"/>
        </w:rPr>
      </w:r>
    </w:p>
    <w:p w:rsidR="00000000" w:rsidDel="00000000" w:rsidP="00000000" w:rsidRDefault="00000000" w:rsidRPr="00000000" w14:paraId="00000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firstLine="709"/>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heading=h.bovccygxyrmn" w:id="16"/>
      <w:bookmarkEnd w:id="16"/>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Marco Teórico</w:t>
      </w:r>
    </w:p>
    <w:p w:rsidR="00000000" w:rsidDel="00000000" w:rsidP="00000000" w:rsidRDefault="00000000" w:rsidRPr="00000000" w14:paraId="00000154">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abordar la temática de la medicina tradicional, complementaria e integrativa (MTCI) como complemento a la atención psicológica desde la perspectiva de actores locales estudiantes y docentes de psicología resulta imperativo establecer un marco de referencia que trascienda la mera definición de terapias alternativas. Por consiguiente, el presente apartado teórico se estructura en torno a las siguientes dimensiones:</w:t>
      </w:r>
    </w:p>
    <w:p w:rsidR="00000000" w:rsidDel="00000000" w:rsidP="00000000" w:rsidRDefault="00000000" w:rsidRPr="00000000" w14:paraId="0000015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360" w:lineRule="auto"/>
        <w:ind w:left="2705" w:right="0" w:firstLine="708.9999999999998"/>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l8cuamwlsboh" w:id="17"/>
      <w:bookmarkEnd w:id="17"/>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Aspectos conceptuales de la MTCI</w:t>
      </w:r>
    </w:p>
    <w:p w:rsidR="00000000" w:rsidDel="00000000" w:rsidP="00000000" w:rsidRDefault="00000000" w:rsidRPr="00000000" w14:paraId="00000156">
      <w:pPr>
        <w:spacing w:line="360" w:lineRule="auto"/>
        <w:ind w:firstLine="709"/>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El estudio de la MTCI abarca un espectro diverso de prácticas que se interceptan con el saber cultural y de salud pública. Investigaciones recientes destacan la importancia de abordar estos sistemas médicos desde un enfoque intercultural, reconociendo que su validación trasciende lo puramente clínico para instalarse en la dinámica comunitaria (Ortega Cadena y otros, 2023). </w:t>
      </w:r>
      <w:r w:rsidDel="00000000" w:rsidR="00000000" w:rsidRPr="00000000">
        <w:rPr>
          <w:rFonts w:ascii="Times New Roman" w:hAnsi="Times New Roman"/>
          <w:rtl w:val="0"/>
        </w:rPr>
      </w:r>
    </w:p>
    <w:p w:rsidR="00000000" w:rsidDel="00000000" w:rsidP="00000000" w:rsidRDefault="00000000" w:rsidRPr="00000000" w14:paraId="00000157">
      <w:pPr>
        <w:spacing w:line="360" w:lineRule="auto"/>
        <w:ind w:firstLine="709"/>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Desde la práctica clínica en el ámbito de la psicología, comprender la MTCI resulta fundamental, ya que permite identificar cómo los usuarios conciben su propio proceso de salud-enfermedad y bienestar fuera del modelo biomédico tradicional, por lo tanto, comprender el alcance de la MTCI requiere establecer distinciones conceptuales claras, dado que agrupa enfoques con etiologías y aplicaciones distintas.</w:t>
      </w:r>
      <w:r w:rsidDel="00000000" w:rsidR="00000000" w:rsidRPr="00000000">
        <w:rPr>
          <w:rFonts w:ascii="Times New Roman" w:hAnsi="Times New Roman"/>
          <w:rtl w:val="0"/>
        </w:rPr>
      </w:r>
    </w:p>
    <w:p w:rsidR="00000000" w:rsidDel="00000000" w:rsidP="00000000" w:rsidRDefault="00000000" w:rsidRPr="00000000" w14:paraId="00000158">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160" w:before="0" w:line="360" w:lineRule="auto"/>
        <w:ind w:left="1800" w:right="0" w:firstLine="709"/>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qsybbrtssskh" w:id="18"/>
      <w:bookmarkEnd w:id="1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Medicina Tradicional</w:t>
      </w:r>
    </w:p>
    <w:p w:rsidR="00000000" w:rsidDel="00000000" w:rsidP="00000000" w:rsidRDefault="00000000" w:rsidRPr="00000000" w14:paraId="00000159">
      <w:pPr>
        <w:spacing w:line="360" w:lineRule="auto"/>
        <w:ind w:firstLine="709"/>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De acuerdo con la Organización Mundial de la Salud (OMS, 2022)  la medicina tradicional se define como la suma total de conocimientos, habilidades y prácticas basadas en teorías, creencias y experiencias indígenas de diferentes culturas, utilizadas en el mantenimiento de la salud. La medicina tradicional abarca desde prácticas ancestrales, las mezclas de hierbas, hasta la medicina moderna. </w:t>
      </w:r>
      <w:r w:rsidDel="00000000" w:rsidR="00000000" w:rsidRPr="00000000">
        <w:rPr>
          <w:rFonts w:ascii="Times New Roman" w:hAnsi="Times New Roman"/>
          <w:rtl w:val="0"/>
        </w:rPr>
      </w:r>
    </w:p>
    <w:p w:rsidR="00000000" w:rsidDel="00000000" w:rsidP="00000000" w:rsidRDefault="00000000" w:rsidRPr="00000000" w14:paraId="0000015A">
      <w:pPr>
        <w:spacing w:line="360" w:lineRule="auto"/>
        <w:ind w:firstLine="709"/>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En el contexto nicaragüense, “estas prácticas son frecuentemente asociadas a la herbolaria, y operan como el primer eslabón en el cuidado de la salud frente a síntomas prevalentes, siendo un componente de preservación cultural reconocido institucionalmente”. (Ministerio de Salud, 2024)</w:t>
      </w:r>
      <w:r w:rsidDel="00000000" w:rsidR="00000000" w:rsidRPr="00000000">
        <w:rPr>
          <w:rFonts w:ascii="Times New Roman" w:hAnsi="Times New Roman"/>
          <w:rtl w:val="0"/>
        </w:rPr>
      </w:r>
    </w:p>
    <w:p w:rsidR="00000000" w:rsidDel="00000000" w:rsidP="00000000" w:rsidRDefault="00000000" w:rsidRPr="00000000" w14:paraId="0000015B">
      <w:pPr>
        <w:spacing w:line="360" w:lineRule="auto"/>
        <w:ind w:firstLine="709"/>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Del mismo modo, la Organización Mundial de la Salud (OMS, 2025) menciona que la medicina tradicional se entiende más a profundidad como una serie de sistemas codificados y no codificados a disposición en procesos de atención en la salud y bienestar integral, comprende prácticas, competencias, conocimientos y filosofías cuyo origen se halla en contextos históricos y culturales diferentes, que son distintos de la biomedicina y anteriores a esta, y que, con un origen en base a la experiencia empírica, evolucionan con la ciencia para utilizarlos pertinentemente en la actualidad.</w:t>
      </w:r>
      <w:r w:rsidDel="00000000" w:rsidR="00000000" w:rsidRPr="00000000">
        <w:rPr>
          <w:rFonts w:ascii="Times New Roman" w:hAnsi="Times New Roman"/>
          <w:rtl w:val="0"/>
        </w:rPr>
      </w:r>
    </w:p>
    <w:p w:rsidR="00000000" w:rsidDel="00000000" w:rsidP="00000000" w:rsidRDefault="00000000" w:rsidRPr="00000000" w14:paraId="0000015C">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160" w:before="0" w:line="360" w:lineRule="auto"/>
        <w:ind w:left="0" w:right="0" w:firstLine="709"/>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7f4wugme5p0b" w:id="19"/>
      <w:bookmarkEnd w:id="1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Medicina Complementaria </w:t>
      </w:r>
    </w:p>
    <w:p w:rsidR="00000000" w:rsidDel="00000000" w:rsidP="00000000" w:rsidRDefault="00000000" w:rsidRPr="00000000" w14:paraId="0000015D">
      <w:pPr>
        <w:spacing w:line="360" w:lineRule="auto"/>
        <w:ind w:firstLine="709"/>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En lo que concierne a la medicina complementaria, es también conceptualizada por la Organización Mundial de la Salud (OMS, 2022) como aquel vasto conglomerado de intervenciones terapéuticas y sanitarias que, sin pertenecer a la tradición médica autóctona ni formar parte del sistema biomédico hegemónico de una nación, se emplean de manera suplementaria o coordinada junto con los tratamientos alopáticos convencionales. </w:t>
      </w:r>
      <w:r w:rsidDel="00000000" w:rsidR="00000000" w:rsidRPr="00000000">
        <w:rPr>
          <w:rFonts w:ascii="Times New Roman" w:hAnsi="Times New Roman"/>
          <w:rtl w:val="0"/>
        </w:rPr>
      </w:r>
    </w:p>
    <w:p w:rsidR="00000000" w:rsidDel="00000000" w:rsidP="00000000" w:rsidRDefault="00000000" w:rsidRPr="00000000" w14:paraId="0000015E">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160" w:before="0" w:line="360" w:lineRule="auto"/>
        <w:ind w:left="0" w:right="0" w:firstLine="709"/>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kmeu2xq2j2y3" w:id="20"/>
      <w:bookmarkEnd w:id="2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Medicina Integrativa </w:t>
      </w:r>
    </w:p>
    <w:p w:rsidR="00000000" w:rsidDel="00000000" w:rsidP="00000000" w:rsidRDefault="00000000" w:rsidRPr="00000000" w14:paraId="0000015F">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medicina integrativa propone una articulación sistemática entre la biomedicina y las terapias complementarias bajo criterios de seguridad y evidencia, según la Organización Panamericana de la Salud (OPS, 2023), a diferencia del uso meramente paralelo de terapias, el enfoque integrativo busca coordinar los tratamientos considerando las dimensiones emocionales, sociales y espirituales del paciente. Se plantea que las enfermedades son desequilibrios, y que el enfoque es restablecer el equilibrio más que combatir la enfermedad. </w:t>
      </w:r>
    </w:p>
    <w:p w:rsidR="00000000" w:rsidDel="00000000" w:rsidP="00000000" w:rsidRDefault="00000000" w:rsidRPr="00000000" w14:paraId="00000160">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160" w:before="0" w:line="360" w:lineRule="auto"/>
        <w:ind w:left="1800" w:right="0" w:firstLine="709"/>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oktosq1pvcjs" w:id="21"/>
      <w:bookmarkEnd w:id="21"/>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Componentes </w:t>
      </w:r>
    </w:p>
    <w:p w:rsidR="00000000" w:rsidDel="00000000" w:rsidP="00000000" w:rsidRDefault="00000000" w:rsidRPr="00000000" w14:paraId="00000161">
      <w:pPr>
        <w:widowControl w:val="0"/>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Dentro de la medicina tradicional, complementaria e integrativa se comprenden distintas dimensiones como su nombre lo indica, pero destacan además otras relacionadas a las prácticas que comprende la MTCI en el contexto nicaragüense, contempladas en la Ley 774 (Ley No. 774: Ley de medicina natural, terapias complementarias y productos naturales en Nicaragua, 2012) entre ellas se mencionan:  </w:t>
      </w:r>
    </w:p>
    <w:p w:rsidR="00000000" w:rsidDel="00000000" w:rsidP="00000000" w:rsidRDefault="00000000" w:rsidRPr="00000000" w14:paraId="00000162">
      <w:pPr>
        <w:widowControl w:val="0"/>
        <w:numPr>
          <w:ilvl w:val="0"/>
          <w:numId w:val="27"/>
        </w:numPr>
        <w:spacing w:after="0" w:line="360" w:lineRule="auto"/>
        <w:ind w:left="0"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Medicina Ayurveda:</w:t>
      </w:r>
      <w:r w:rsidDel="00000000" w:rsidR="00000000" w:rsidRPr="00000000">
        <w:rPr>
          <w:rFonts w:ascii="Times New Roman" w:cs="Times New Roman" w:eastAsia="Times New Roman" w:hAnsi="Times New Roman"/>
          <w:rtl w:val="0"/>
        </w:rPr>
        <w:t xml:space="preserve"> esta es originalmente una ciencia hindú, conocida como "la ciencia de la vida" y orientada a desarrollar el potencial vital; combina desintoxicación, masajes, respiración, meditación, asanas, nutrición vegetariana, ayunos y yoga. Busca desarrollar el potencial de vida y descubrir la "realidad interna", con la salud como base.</w:t>
      </w:r>
    </w:p>
    <w:p w:rsidR="00000000" w:rsidDel="00000000" w:rsidP="00000000" w:rsidRDefault="00000000" w:rsidRPr="00000000" w14:paraId="00000163">
      <w:pPr>
        <w:widowControl w:val="0"/>
        <w:numPr>
          <w:ilvl w:val="0"/>
          <w:numId w:val="27"/>
        </w:numPr>
        <w:spacing w:after="0" w:line="360" w:lineRule="auto"/>
        <w:ind w:left="0"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Medicina Holística:</w:t>
      </w:r>
      <w:r w:rsidDel="00000000" w:rsidR="00000000" w:rsidRPr="00000000">
        <w:rPr>
          <w:rFonts w:ascii="Times New Roman" w:cs="Times New Roman" w:eastAsia="Times New Roman" w:hAnsi="Times New Roman"/>
          <w:rtl w:val="0"/>
        </w:rPr>
        <w:t xml:space="preserve">   esta rama contempla el bienestar global (físico, mental y emocional) del ser humano. Busca causas subyacentes de los desequilibrios y mejora el sistema inmunológico mediante tratamiento especialmente preventivo.</w:t>
      </w:r>
    </w:p>
    <w:p w:rsidR="00000000" w:rsidDel="00000000" w:rsidP="00000000" w:rsidRDefault="00000000" w:rsidRPr="00000000" w14:paraId="00000164">
      <w:pPr>
        <w:widowControl w:val="0"/>
        <w:numPr>
          <w:ilvl w:val="0"/>
          <w:numId w:val="27"/>
        </w:numPr>
        <w:spacing w:after="0" w:line="360" w:lineRule="auto"/>
        <w:ind w:left="0"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Medicina General Naturo-Ortopática:</w:t>
      </w:r>
      <w:r w:rsidDel="00000000" w:rsidR="00000000" w:rsidRPr="00000000">
        <w:rPr>
          <w:rFonts w:ascii="Times New Roman" w:cs="Times New Roman" w:eastAsia="Times New Roman" w:hAnsi="Times New Roman"/>
          <w:rtl w:val="0"/>
        </w:rPr>
        <w:t xml:space="preserve"> Aplicación correcta del remedio natural ante distintas patologías, atendiendo causas más que síntomas; incorpora elementos de la medicina convencional. Ofrece armonía natural y holística como ciencia socio-biológica.</w:t>
      </w:r>
    </w:p>
    <w:p w:rsidR="00000000" w:rsidDel="00000000" w:rsidP="00000000" w:rsidRDefault="00000000" w:rsidRPr="00000000" w14:paraId="00000165">
      <w:pPr>
        <w:widowControl w:val="0"/>
        <w:numPr>
          <w:ilvl w:val="0"/>
          <w:numId w:val="27"/>
        </w:numPr>
        <w:spacing w:after="0" w:line="360" w:lineRule="auto"/>
        <w:ind w:left="0"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Nueva Medicina Germánica:</w:t>
      </w:r>
      <w:r w:rsidDel="00000000" w:rsidR="00000000" w:rsidRPr="00000000">
        <w:rPr>
          <w:rFonts w:ascii="Times New Roman" w:cs="Times New Roman" w:eastAsia="Times New Roman" w:hAnsi="Times New Roman"/>
          <w:rtl w:val="0"/>
        </w:rPr>
        <w:t xml:space="preserve"> Abordaje que concibe al ser humano como unidad indivisible entre psique, cerebro y base orgánica; identifica el "conflicto biológico" origen de la enfermedad. Facilita el autoconocimiento del paciente y su responsabilidad sobre su potencial curativo.</w:t>
      </w:r>
    </w:p>
    <w:p w:rsidR="00000000" w:rsidDel="00000000" w:rsidP="00000000" w:rsidRDefault="00000000" w:rsidRPr="00000000" w14:paraId="00000166">
      <w:pPr>
        <w:widowControl w:val="0"/>
        <w:numPr>
          <w:ilvl w:val="0"/>
          <w:numId w:val="27"/>
        </w:numPr>
        <w:spacing w:after="0" w:line="360" w:lineRule="auto"/>
        <w:ind w:left="0"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Homotoxicología:</w:t>
      </w:r>
      <w:r w:rsidDel="00000000" w:rsidR="00000000" w:rsidRPr="00000000">
        <w:rPr>
          <w:rFonts w:ascii="Times New Roman" w:cs="Times New Roman" w:eastAsia="Times New Roman" w:hAnsi="Times New Roman"/>
          <w:rtl w:val="0"/>
        </w:rPr>
        <w:t xml:space="preserve"> Estudio de la influencia perjudicial de sustancias tóxicas en el organismo, mediante tratamientos homeopáticos complejos o antihomotóxicos.   Actúa como puente entre la medicina complementaria y la convencional.</w:t>
      </w:r>
    </w:p>
    <w:p w:rsidR="00000000" w:rsidDel="00000000" w:rsidP="00000000" w:rsidRDefault="00000000" w:rsidRPr="00000000" w14:paraId="00000167">
      <w:pPr>
        <w:widowControl w:val="0"/>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Comprender las dimensiones de la MTCI, permite entender de mejor manera de dónde vienen los conceptos, por qué se exponen tales términos y a qué se refiere cada uno de ellos, evidenciando así la complejidad de cada una de las prácticas y las dimensiones que se engloban alrededor de ellas.</w:t>
      </w:r>
    </w:p>
    <w:p w:rsidR="00000000" w:rsidDel="00000000" w:rsidP="00000000" w:rsidRDefault="00000000" w:rsidRPr="00000000" w14:paraId="00000168">
      <w:pPr>
        <w:widowControl w:val="0"/>
        <w:spacing w:after="0" w:line="360" w:lineRule="auto"/>
        <w:ind w:firstLine="709"/>
        <w:jc w:val="both"/>
        <w:rPr>
          <w:rFonts w:ascii="Times New Roman" w:cs="Times New Roman" w:eastAsia="Times New Roman" w:hAnsi="Times New Roman"/>
        </w:rPr>
      </w:pPr>
      <w:r>
        <w:rPr>
          <w:rFonts w:ascii="Times New Roman" w:hAnsi="Times New Roman"/>
        </w:rPr>
        <w:t>Como parte de las dimensiones se desglosan también prácticas y terapias que se clasifican según su naturaleza y tipo de aplicación, tales como: terapias energéticas y vibracionales, terapias manuales, terapias basadas en elementos naturales (agua, calor, tierra), terapias basadas en plantas y productos naturales, terapias con técnicas y herramientas en específico. Entre las más populares se encuentran (véase la Tabla 1):</w:t>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bookmarkStart w:colFirst="0" w:colLast="0" w:name="_heading=h.no7bnqye1t2l" w:id="22"/>
      <w:bookmarkEnd w:id="22"/>
      <w:r w:rsidDel="00000000" w:rsidR="00000000" w:rsidRPr="00000000">
        <w:rPr>
          <w:rFonts w:ascii="Times New Roman" w:hAnsi="Times New Roman"/>
          <w:rtl w:val="0"/>
        </w:rPr>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hAnsi="Times New Roman"/>
          <w:rtl w:val="0"/>
        </w:rPr>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hAnsi="Times New Roman"/>
          <w:rtl w:val="0"/>
        </w:rPr>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hAnsi="Times New Roman"/>
          <w:rtl w:val="0"/>
        </w:rPr>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hAnsi="Times New Roman"/>
          <w:rtl w:val="0"/>
        </w:rPr>
      </w:r>
    </w:p>
    <w:p>
      <w:pPr>
        <w:spacing w:line="360" w:lineRule="auto" w:before="280" w:after="0"/>
      </w:pPr>
      <w:r>
        <w:rPr>
          <w:rFonts w:ascii="Times New Roman" w:hAnsi="Times New Roman"/>
          <w:b/>
          <w:sz w:val="24"/>
        </w:rPr>
        <w:t>Tabla 1</w:t>
      </w:r>
    </w:p>
    <w:p>
      <w:pPr>
        <w:spacing w:line="360" w:lineRule="auto" w:before="0" w:after="120"/>
      </w:pPr>
      <w:r>
        <w:rPr>
          <w:rFonts w:ascii="Times New Roman" w:hAnsi="Times New Roman"/>
          <w:i/>
          <w:sz w:val="24"/>
        </w:rPr>
        <w:t>Prácticas y terapias de la MTCI según su ámbito de aplicación</w:t>
      </w:r>
    </w:p>
    <w:tbl>
      <w:tblPr>
        <w:tblStyle w:val="Table2"/>
        <w:tblW w:w="9554.0" w:type="dxa"/>
        <w:jc w:val="left"/>
        <w:tblLayout w:type="fixed"/>
        <w:tblLook w:val="0600"/>
        <w:tblBorders>
          <w:top w:val="single" w:sz="6" w:space="0" w:color="auto"/>
          <w:left w:val="none"/>
          <w:bottom w:val="single" w:sz="6" w:space="0" w:color="auto"/>
          <w:right w:val="none"/>
          <w:insideH w:val="none"/>
          <w:insideV w:val="none"/>
        </w:tblBorders>
      </w:tblPr>
      <w:tblGrid>
        <w:gridCol w:w="1881"/>
        <w:gridCol w:w="7673"/>
        <w:tblGridChange w:id="0">
          <w:tblGrid>
            <w:gridCol w:w="1881"/>
            <w:gridCol w:w="7673"/>
          </w:tblGrid>
        </w:tblGridChange>
      </w:tblGrid>
      <w:tr>
        <w:trPr>
          <w:cantSplit w:val="0"/>
          <w:trHeight w:val="495" w:hRule="atLeast"/>
          <w:tblHeader w:val="0"/>
        </w:trPr>
        <w:tc>
          <w:tcPr>
            <w:tcBorders>
              <w:bottom w:val="single" w:sz="6" w:space="0" w:color="auto"/>
            </w:tcBorders>
          </w:tcPr>
          <w:p w:rsidR="00000000" w:rsidDel="00000000" w:rsidP="00000000" w:rsidRDefault="00000000" w:rsidRPr="00000000" w14:paraId="0000016F">
            <w:pPr>
              <w:widowControl w:val="0"/>
              <w:spacing w:line="276" w:lineRule="auto" w:before="40" w:after="40"/>
              <w:ind w:firstLine="709"/>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bCs w:val="1"/>
                <w:sz w:val="22"/>
                <w:rtl w:val="0"/>
              </w:rPr>
              <w:t xml:space="preserve">Tipo</w:t>
            </w:r>
          </w:p>
        </w:tc>
        <w:tc>
          <w:tcPr>
            <w:tcBorders>
              <w:bottom w:val="single" w:sz="6" w:space="0" w:color="auto"/>
            </w:tcBorders>
          </w:tcPr>
          <w:p w:rsidR="00000000" w:rsidDel="00000000" w:rsidP="00000000" w:rsidRDefault="00000000" w:rsidRPr="00000000" w14:paraId="00000170">
            <w:pPr>
              <w:widowControl w:val="0"/>
              <w:spacing w:line="276" w:lineRule="auto" w:before="40" w:after="40"/>
              <w:ind w:firstLine="709"/>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bCs w:val="1"/>
                <w:sz w:val="22"/>
                <w:rtl w:val="0"/>
              </w:rPr>
              <w:t xml:space="preserve">Terapias</w:t>
            </w:r>
          </w:p>
        </w:tc>
      </w:tr>
      <w:tr>
        <w:trPr>
          <w:cantSplit w:val="0"/>
          <w:trHeight w:val="2415" w:hRule="atLeast"/>
          <w:tblHeader w:val="0"/>
        </w:trPr>
        <w:tc>
          <w:tcPr/>
          <w:p w:rsidR="00000000" w:rsidDel="00000000" w:rsidP="00000000" w:rsidRDefault="00000000" w:rsidRPr="00000000" w14:paraId="00000171">
            <w:pPr>
              <w:widowControl w:val="0"/>
              <w:spacing w:line="276" w:lineRule="auto" w:before="40" w:after="40"/>
              <w:ind w:firstLine="709"/>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1"/>
                <w:rtl w:val="0"/>
              </w:rPr>
              <w:t xml:space="preserve">Terapias energéticas y vibracionales</w:t>
            </w:r>
          </w:p>
          <w:p w:rsidR="00000000" w:rsidDel="00000000" w:rsidP="00000000" w:rsidRDefault="00000000" w:rsidRPr="00000000" w14:paraId="00000172">
            <w:pPr>
              <w:widowControl w:val="0"/>
              <w:spacing w:line="276" w:lineRule="auto" w:before="40" w:after="40"/>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1"/>
                <w:rtl w:val="0"/>
              </w:rPr>
              <w:t xml:space="preserve">(Guo y otros, 2024)</w:t>
            </w:r>
          </w:p>
          <w:p w:rsidR="00000000" w:rsidDel="00000000" w:rsidP="00000000" w:rsidRDefault="00000000" w:rsidRPr="00000000" w14:paraId="00000173">
            <w:pPr>
              <w:widowControl w:val="0"/>
              <w:spacing w:line="276" w:lineRule="auto" w:before="40" w:after="40"/>
              <w:ind w:firstLine="709"/>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1"/>
                <w:rtl w:val="0"/>
              </w:rPr>
              <w:t xml:space="preserve"> </w:t>
            </w:r>
          </w:p>
        </w:tc>
        <w:tc>
          <w:tcPr/>
          <w:p w:rsidR="00000000" w:rsidDel="00000000" w:rsidP="00000000" w:rsidRDefault="00000000" w:rsidRPr="00000000" w14:paraId="00000174">
            <w:pPr>
              <w:widowControl w:val="0"/>
              <w:spacing w:line="276" w:lineRule="auto" w:before="40" w:after="40"/>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1"/>
                <w:rtl w:val="0"/>
              </w:rPr>
              <w:t xml:space="preserve">Reiki:</w:t>
            </w:r>
            <w:r w:rsidDel="00000000" w:rsidR="00000000" w:rsidRPr="00000000">
              <w:rPr>
                <w:rFonts w:ascii="Times New Roman" w:cs="Times New Roman" w:eastAsia="Times New Roman" w:hAnsi="Times New Roman"/>
                <w:sz w:val="21"/>
                <w:rtl w:val="0"/>
              </w:rPr>
              <w:t xml:space="preserve"> Canalización de la energía del universo por medio de las manos (imposición sin tocar el cuerpo) y técnicas de visualización.</w:t>
            </w:r>
          </w:p>
          <w:p w:rsidR="00000000" w:rsidDel="00000000" w:rsidP="00000000" w:rsidRDefault="00000000" w:rsidRPr="00000000" w14:paraId="00000175">
            <w:pPr>
              <w:widowControl w:val="0"/>
              <w:spacing w:line="276" w:lineRule="auto" w:before="40" w:after="40"/>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1"/>
                <w:rtl w:val="0"/>
              </w:rPr>
              <w:t xml:space="preserve">Bioenergética: </w:t>
            </w:r>
            <w:r w:rsidDel="00000000" w:rsidR="00000000" w:rsidRPr="00000000">
              <w:rPr>
                <w:rFonts w:ascii="Times New Roman" w:cs="Times New Roman" w:eastAsia="Times New Roman" w:hAnsi="Times New Roman"/>
                <w:sz w:val="21"/>
                <w:rtl w:val="0"/>
              </w:rPr>
              <w:t xml:space="preserve">Estudio de los cambios energéticos ligados a reacciones bioquímicas; enfatiza que "pensar y sentir son equivalentes".</w:t>
            </w:r>
          </w:p>
        </w:tc>
      </w:tr>
      <w:tr>
        <w:trPr>
          <w:cantSplit w:val="0"/>
          <w:trHeight w:val="4335" w:hRule="atLeast"/>
          <w:tblHeader w:val="0"/>
        </w:trPr>
        <w:tc>
          <w:tcPr/>
          <w:p w:rsidR="00000000" w:rsidDel="00000000" w:rsidP="00000000" w:rsidRDefault="00000000" w:rsidRPr="00000000" w14:paraId="00000176">
            <w:pPr>
              <w:widowControl w:val="0"/>
              <w:spacing w:line="276" w:lineRule="auto" w:before="40" w:after="40"/>
              <w:ind w:firstLine="709"/>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1"/>
                <w:rtl w:val="0"/>
              </w:rPr>
              <w:t xml:space="preserve">Terapias manuales</w:t>
            </w:r>
          </w:p>
          <w:p w:rsidR="00000000" w:rsidDel="00000000" w:rsidP="00000000" w:rsidRDefault="00000000" w:rsidRPr="00000000" w14:paraId="00000177">
            <w:pPr>
              <w:widowControl w:val="0"/>
              <w:spacing w:line="276" w:lineRule="auto" w:before="40" w:after="40"/>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1"/>
                <w:rtl w:val="0"/>
              </w:rPr>
              <w:t xml:space="preserve">(Furlan et al., 2015)</w:t>
            </w:r>
          </w:p>
        </w:tc>
        <w:tc>
          <w:tcPr/>
          <w:p w:rsidR="00000000" w:rsidDel="00000000" w:rsidP="00000000" w:rsidRDefault="00000000" w:rsidRPr="00000000" w14:paraId="00000178">
            <w:pPr>
              <w:widowControl w:val="0"/>
              <w:spacing w:line="276" w:lineRule="auto" w:before="40" w:after="40"/>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1"/>
                <w:rtl w:val="0"/>
              </w:rPr>
              <w:t xml:space="preserve">Masajes:</w:t>
            </w:r>
            <w:r w:rsidDel="00000000" w:rsidR="00000000" w:rsidRPr="00000000">
              <w:rPr>
                <w:rFonts w:ascii="Times New Roman" w:cs="Times New Roman" w:eastAsia="Times New Roman" w:hAnsi="Times New Roman"/>
                <w:sz w:val="21"/>
                <w:rtl w:val="0"/>
              </w:rPr>
              <w:t xml:space="preserve"> Fricciones y presiones sobre parte o todo el cuerpo; incluye masaje terapéutico, profundo, reductivo, relajante, entre otros.</w:t>
            </w:r>
          </w:p>
          <w:p w:rsidR="00000000" w:rsidDel="00000000" w:rsidP="00000000" w:rsidRDefault="00000000" w:rsidRPr="00000000" w14:paraId="00000179">
            <w:pPr>
              <w:widowControl w:val="0"/>
              <w:spacing w:line="276" w:lineRule="auto" w:before="40" w:after="40"/>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1"/>
                <w:rtl w:val="0"/>
              </w:rPr>
              <w:t xml:space="preserve">Quiropraxia:</w:t>
            </w:r>
            <w:r w:rsidDel="00000000" w:rsidR="00000000" w:rsidRPr="00000000">
              <w:rPr>
                <w:rFonts w:ascii="Times New Roman" w:cs="Times New Roman" w:eastAsia="Times New Roman" w:hAnsi="Times New Roman"/>
                <w:sz w:val="21"/>
                <w:rtl w:val="0"/>
              </w:rPr>
              <w:t xml:space="preserve"> Diagnóstico, tratamiento y prevención de desórdenes de la columna vertebral y sus efectos en el sistema nervioso, mediante manipulaciones corporales.</w:t>
            </w:r>
          </w:p>
          <w:p w:rsidR="00000000" w:rsidDel="00000000" w:rsidP="00000000" w:rsidRDefault="00000000" w:rsidRPr="00000000" w14:paraId="0000017A">
            <w:pPr>
              <w:widowControl w:val="0"/>
              <w:spacing w:line="276" w:lineRule="auto" w:before="40" w:after="40"/>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1"/>
                <w:rtl w:val="0"/>
              </w:rPr>
              <w:t xml:space="preserve">Drenaje linfático:</w:t>
            </w:r>
            <w:r w:rsidDel="00000000" w:rsidR="00000000" w:rsidRPr="00000000">
              <w:rPr>
                <w:rFonts w:ascii="Times New Roman" w:cs="Times New Roman" w:eastAsia="Times New Roman" w:hAnsi="Times New Roman"/>
                <w:sz w:val="21"/>
                <w:rtl w:val="0"/>
              </w:rPr>
              <w:t xml:space="preserve"> Maniobras manuales suaves y rítmicas para descongestionar la linfa estancada.</w:t>
            </w:r>
          </w:p>
          <w:p w:rsidR="00000000" w:rsidDel="00000000" w:rsidP="00000000" w:rsidRDefault="00000000" w:rsidRPr="00000000" w14:paraId="0000017B">
            <w:pPr>
              <w:widowControl w:val="0"/>
              <w:spacing w:line="276" w:lineRule="auto" w:before="40" w:after="40"/>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1"/>
                <w:rtl w:val="0"/>
              </w:rPr>
              <w:t xml:space="preserve">Reflexología:</w:t>
            </w:r>
            <w:r w:rsidDel="00000000" w:rsidR="00000000" w:rsidRPr="00000000">
              <w:rPr>
                <w:rFonts w:ascii="Times New Roman" w:cs="Times New Roman" w:eastAsia="Times New Roman" w:hAnsi="Times New Roman"/>
                <w:sz w:val="21"/>
                <w:rtl w:val="0"/>
              </w:rPr>
              <w:t xml:space="preserve"> Presión y estimulación de zonas reflejas en pies, manos, orejas o cara.</w:t>
            </w:r>
          </w:p>
        </w:tc>
      </w:tr>
      <w:tr>
        <w:trPr>
          <w:cantSplit w:val="0"/>
          <w:trHeight w:val="2415" w:hRule="atLeast"/>
          <w:tblHeader w:val="0"/>
        </w:trPr>
        <w:tc>
          <w:tcPr/>
          <w:p w:rsidR="00000000" w:rsidDel="00000000" w:rsidP="00000000" w:rsidRDefault="00000000" w:rsidRPr="00000000" w14:paraId="0000017C">
            <w:pPr>
              <w:widowControl w:val="0"/>
              <w:spacing w:line="276" w:lineRule="auto" w:before="40" w:after="40"/>
              <w:ind w:firstLine="709"/>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1"/>
                <w:rtl w:val="0"/>
              </w:rPr>
              <w:t xml:space="preserve">Basadas en elementos naturales</w:t>
            </w:r>
          </w:p>
          <w:p w:rsidR="00000000" w:rsidDel="00000000" w:rsidP="00000000" w:rsidRDefault="00000000" w:rsidRPr="00000000" w14:paraId="0000017D">
            <w:pPr>
              <w:widowControl w:val="0"/>
              <w:spacing w:line="276" w:lineRule="auto" w:before="40" w:after="40"/>
              <w:ind w:firstLine="709"/>
              <w:jc w:val="both"/>
              <w:rPr>
                <w:rFonts w:ascii="Times New Roman" w:cs="Times New Roman" w:eastAsia="Times New Roman" w:hAnsi="Times New Roman"/>
              </w:rPr>
            </w:pPr>
            <w:r w:rsidDel="00000000" w:rsidR="00000000" w:rsidRPr="00000000">
              <w:rPr>
                <w:rFonts w:ascii="Times New Roman" w:hAnsi="Times New Roman"/>
                <w:sz w:val="21"/>
                <w:rtl w:val="0"/>
              </w:rPr>
            </w:r>
          </w:p>
        </w:tc>
        <w:tc>
          <w:tcPr/>
          <w:p w:rsidR="00000000" w:rsidDel="00000000" w:rsidP="00000000" w:rsidRDefault="00000000" w:rsidRPr="00000000" w14:paraId="0000017E">
            <w:pPr>
              <w:widowControl w:val="0"/>
              <w:spacing w:line="276" w:lineRule="auto" w:before="40" w:after="40"/>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1"/>
                <w:rtl w:val="0"/>
              </w:rPr>
              <w:t xml:space="preserve">Hidroterapia:</w:t>
            </w:r>
            <w:r w:rsidDel="00000000" w:rsidR="00000000" w:rsidRPr="00000000">
              <w:rPr>
                <w:rFonts w:ascii="Times New Roman" w:cs="Times New Roman" w:eastAsia="Times New Roman" w:hAnsi="Times New Roman"/>
                <w:sz w:val="21"/>
                <w:rtl w:val="0"/>
              </w:rPr>
              <w:t xml:space="preserve"> Usos y aplicaciones terapéuticas del agua, incluyendo spa, aguas termales y de manantial.</w:t>
            </w:r>
          </w:p>
          <w:p w:rsidR="00000000" w:rsidDel="00000000" w:rsidP="00000000" w:rsidRDefault="00000000" w:rsidRPr="00000000" w14:paraId="0000017F">
            <w:pPr>
              <w:widowControl w:val="0"/>
              <w:spacing w:line="276" w:lineRule="auto" w:before="40" w:after="40"/>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1"/>
                <w:rtl w:val="0"/>
              </w:rPr>
              <w:t xml:space="preserve">Sauna: </w:t>
            </w:r>
            <w:r w:rsidDel="00000000" w:rsidR="00000000" w:rsidRPr="00000000">
              <w:rPr>
                <w:rFonts w:ascii="Times New Roman" w:cs="Times New Roman" w:eastAsia="Times New Roman" w:hAnsi="Times New Roman"/>
                <w:sz w:val="21"/>
                <w:rtl w:val="0"/>
              </w:rPr>
              <w:t xml:space="preserve">Baños de vapor con aceites esenciales de plantas medicinales.</w:t>
            </w:r>
          </w:p>
          <w:p w:rsidR="00000000" w:rsidDel="00000000" w:rsidP="00000000" w:rsidRDefault="00000000" w:rsidRPr="00000000" w14:paraId="00000180">
            <w:pPr>
              <w:widowControl w:val="0"/>
              <w:spacing w:line="276" w:lineRule="auto" w:before="40" w:after="40"/>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1"/>
                <w:rtl w:val="0"/>
              </w:rPr>
              <w:t xml:space="preserve">Ayunoterapia:</w:t>
            </w:r>
            <w:r w:rsidDel="00000000" w:rsidR="00000000" w:rsidRPr="00000000">
              <w:rPr>
                <w:rFonts w:ascii="Times New Roman" w:cs="Times New Roman" w:eastAsia="Times New Roman" w:hAnsi="Times New Roman"/>
                <w:sz w:val="21"/>
                <w:rtl w:val="0"/>
              </w:rPr>
              <w:t xml:space="preserve"> Abstinencia de ciertos alimentos por periodos cortos, con prescripción médica.</w:t>
            </w:r>
          </w:p>
          <w:p w:rsidR="00000000" w:rsidDel="00000000" w:rsidP="00000000" w:rsidRDefault="00000000" w:rsidRPr="00000000" w14:paraId="00000181">
            <w:pPr>
              <w:widowControl w:val="0"/>
              <w:spacing w:line="276" w:lineRule="auto" w:before="40" w:after="40"/>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1"/>
                <w:rtl w:val="0"/>
              </w:rPr>
              <w:t xml:space="preserve">(Asamblea Nacional, Ley No. 774: Ley de medicina natural, terapias complementarias y productos naturales en Nicaragua, 2012)</w:t>
            </w:r>
          </w:p>
        </w:tc>
      </w:tr>
      <w:tr>
        <w:trPr>
          <w:cantSplit w:val="0"/>
          <w:trHeight w:val="562" w:hRule="atLeast"/>
          <w:tblHeader w:val="0"/>
        </w:trPr>
        <w:tc>
          <w:tcPr/>
          <w:p w:rsidR="00000000" w:rsidDel="00000000" w:rsidP="00000000" w:rsidRDefault="00000000" w:rsidRPr="00000000" w14:paraId="00000182">
            <w:pPr>
              <w:widowControl w:val="0"/>
              <w:spacing w:line="276" w:lineRule="auto" w:before="40" w:after="40"/>
              <w:ind w:firstLine="709"/>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1"/>
                <w:rtl w:val="0"/>
              </w:rPr>
              <w:t xml:space="preserve">Basadas en plantas y productos naturales</w:t>
            </w:r>
          </w:p>
          <w:p w:rsidR="00000000" w:rsidDel="00000000" w:rsidP="00000000" w:rsidRDefault="00000000" w:rsidRPr="00000000" w14:paraId="00000183">
            <w:pPr>
              <w:widowControl w:val="0"/>
              <w:spacing w:line="276" w:lineRule="auto" w:before="40" w:after="40"/>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1"/>
                <w:rtl w:val="0"/>
              </w:rPr>
              <w:t xml:space="preserve">(Centro Mundial de Medicina Tradicional de la OMS, 2025)</w:t>
            </w:r>
          </w:p>
        </w:tc>
        <w:tc>
          <w:tcPr/>
          <w:p w:rsidR="00000000" w:rsidDel="00000000" w:rsidP="00000000" w:rsidRDefault="00000000" w:rsidRPr="00000000" w14:paraId="00000184">
            <w:pPr>
              <w:widowControl w:val="0"/>
              <w:spacing w:after="40" w:before="40" w:line="276"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1"/>
                <w:rtl w:val="0"/>
              </w:rPr>
              <w:t xml:space="preserve">Fitoterapia:</w:t>
            </w:r>
            <w:r w:rsidDel="00000000" w:rsidR="00000000" w:rsidRPr="00000000">
              <w:rPr>
                <w:rFonts w:ascii="Times New Roman" w:cs="Times New Roman" w:eastAsia="Times New Roman" w:hAnsi="Times New Roman"/>
                <w:sz w:val="21"/>
                <w:rtl w:val="0"/>
              </w:rPr>
              <w:t xml:space="preserve"> Estudio y utilización de plantas para tratar y prevenir enfermedades; incluye identificación, extracción y aplicación de principios activos.</w:t>
            </w:r>
          </w:p>
          <w:p w:rsidR="00000000" w:rsidDel="00000000" w:rsidP="00000000" w:rsidRDefault="00000000" w:rsidRPr="00000000" w14:paraId="00000185">
            <w:pPr>
              <w:widowControl w:val="0"/>
              <w:spacing w:after="40" w:before="40" w:line="276"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1"/>
                <w:rtl w:val="0"/>
              </w:rPr>
              <w:t xml:space="preserve">Herbolaria:</w:t>
            </w:r>
            <w:r w:rsidDel="00000000" w:rsidR="00000000" w:rsidRPr="00000000">
              <w:rPr>
                <w:rFonts w:ascii="Times New Roman" w:cs="Times New Roman" w:eastAsia="Times New Roman" w:hAnsi="Times New Roman"/>
                <w:sz w:val="21"/>
                <w:rtl w:val="0"/>
              </w:rPr>
              <w:t xml:space="preserve"> Estudio de las propiedades y poderes curativos de plantas y hierbas.</w:t>
            </w:r>
          </w:p>
          <w:p w:rsidR="00000000" w:rsidDel="00000000" w:rsidP="00000000" w:rsidRDefault="00000000" w:rsidRPr="00000000" w14:paraId="00000186">
            <w:pPr>
              <w:widowControl w:val="0"/>
              <w:spacing w:after="40" w:before="40" w:line="276"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1"/>
                <w:rtl w:val="0"/>
              </w:rPr>
              <w:t xml:space="preserve">Aromaterapia:</w:t>
            </w:r>
            <w:r w:rsidDel="00000000" w:rsidR="00000000" w:rsidRPr="00000000">
              <w:rPr>
                <w:rFonts w:ascii="Times New Roman" w:cs="Times New Roman" w:eastAsia="Times New Roman" w:hAnsi="Times New Roman"/>
                <w:sz w:val="21"/>
                <w:rtl w:val="0"/>
              </w:rPr>
              <w:t xml:space="preserve">  Uso de aromas de aceites esenciales, por masaje o inhalación.</w:t>
            </w:r>
          </w:p>
        </w:tc>
      </w:tr>
      <w:tr>
        <w:trPr>
          <w:cantSplit w:val="0"/>
          <w:trHeight w:val="3615" w:hRule="atLeast"/>
          <w:tblHeader w:val="0"/>
        </w:trPr>
        <w:tc>
          <w:tcPr/>
          <w:p w:rsidR="00000000" w:rsidDel="00000000" w:rsidP="00000000" w:rsidRDefault="00000000" w:rsidRPr="00000000" w14:paraId="00000187">
            <w:pPr>
              <w:widowControl w:val="0"/>
              <w:spacing w:line="276" w:lineRule="auto" w:before="40" w:after="40"/>
              <w:ind w:firstLine="709"/>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1"/>
                <w:rtl w:val="0"/>
              </w:rPr>
              <w:t xml:space="preserve">Con técnicas y herramientas específicas</w:t>
            </w:r>
          </w:p>
          <w:p w:rsidR="00000000" w:rsidDel="00000000" w:rsidP="00000000" w:rsidRDefault="00000000" w:rsidRPr="00000000" w14:paraId="00000188">
            <w:pPr>
              <w:widowControl w:val="0"/>
              <w:spacing w:line="276" w:lineRule="auto" w:before="40" w:after="40"/>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1"/>
                <w:rtl w:val="0"/>
              </w:rPr>
              <w:t xml:space="preserve">(Sotiropoulos y otros, 2026)</w:t>
            </w:r>
          </w:p>
        </w:tc>
        <w:tc>
          <w:tcPr/>
          <w:p w:rsidR="00000000" w:rsidDel="00000000" w:rsidP="00000000" w:rsidRDefault="00000000" w:rsidRPr="00000000" w14:paraId="00000189">
            <w:pPr>
              <w:widowControl w:val="0"/>
              <w:spacing w:after="40" w:before="40" w:line="276"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1"/>
                <w:rtl w:val="0"/>
              </w:rPr>
              <w:t xml:space="preserve">Acupuntura:</w:t>
            </w:r>
            <w:r w:rsidDel="00000000" w:rsidR="00000000" w:rsidRPr="00000000">
              <w:rPr>
                <w:rFonts w:ascii="Times New Roman" w:cs="Times New Roman" w:eastAsia="Times New Roman" w:hAnsi="Times New Roman"/>
                <w:sz w:val="21"/>
                <w:rtl w:val="0"/>
              </w:rPr>
              <w:t xml:space="preserve"> Estimulación de puntos del cuerpo (meridianos) mediante inserción y manipulación de agujas metálicas.</w:t>
            </w:r>
          </w:p>
          <w:p w:rsidR="00000000" w:rsidDel="00000000" w:rsidP="00000000" w:rsidRDefault="00000000" w:rsidRPr="00000000" w14:paraId="0000018A">
            <w:pPr>
              <w:widowControl w:val="0"/>
              <w:spacing w:line="276" w:lineRule="auto" w:before="40" w:after="40"/>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1"/>
                <w:rtl w:val="0"/>
              </w:rPr>
              <w:t xml:space="preserve">Electroacupuntura:</w:t>
            </w:r>
            <w:r w:rsidDel="00000000" w:rsidR="00000000" w:rsidRPr="00000000">
              <w:rPr>
                <w:rFonts w:ascii="Times New Roman" w:cs="Times New Roman" w:eastAsia="Times New Roman" w:hAnsi="Times New Roman"/>
                <w:sz w:val="21"/>
                <w:rtl w:val="0"/>
              </w:rPr>
              <w:t xml:space="preserve"> Paso de corriente eléctrica en puntos distales de acupuntura mediante equipos electrónicos.</w:t>
            </w:r>
          </w:p>
          <w:p w:rsidR="00000000" w:rsidDel="00000000" w:rsidP="00000000" w:rsidRDefault="00000000" w:rsidRPr="00000000" w14:paraId="0000018B">
            <w:pPr>
              <w:widowControl w:val="0"/>
              <w:spacing w:line="276" w:lineRule="auto" w:before="40" w:after="40"/>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1"/>
                <w:rtl w:val="0"/>
              </w:rPr>
              <w:t xml:space="preserve">Terapia Neural:</w:t>
            </w:r>
            <w:r w:rsidDel="00000000" w:rsidR="00000000" w:rsidRPr="00000000">
              <w:rPr>
                <w:rFonts w:ascii="Times New Roman" w:cs="Times New Roman" w:eastAsia="Times New Roman" w:hAnsi="Times New Roman"/>
                <w:sz w:val="21"/>
                <w:rtl w:val="0"/>
              </w:rPr>
              <w:t xml:space="preserve"> Repolarización de "campos interferentes" mediante un anestésico local aplicado en puntos intradérmicos, acupunturales o ganglionares.</w:t>
            </w:r>
          </w:p>
        </w:tc>
      </w:tr>
      <w:tr>
        <w:trPr>
          <w:cantSplit w:val="0"/>
          <w:trHeight w:val="2655" w:hRule="atLeast"/>
          <w:tblHeader w:val="0"/>
        </w:trPr>
        <w:tc>
          <w:tcPr/>
          <w:p w:rsidR="00000000" w:rsidDel="00000000" w:rsidP="00000000" w:rsidRDefault="00000000" w:rsidRPr="00000000" w14:paraId="0000018C">
            <w:pPr>
              <w:widowControl w:val="0"/>
              <w:spacing w:line="276" w:lineRule="auto" w:before="40" w:after="40"/>
              <w:ind w:firstLine="709"/>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1"/>
                <w:rtl w:val="0"/>
              </w:rPr>
              <w:t xml:space="preserve">Terapias psicológicas y sistémicas</w:t>
            </w:r>
          </w:p>
          <w:p w:rsidR="00000000" w:rsidDel="00000000" w:rsidP="00000000" w:rsidRDefault="00000000" w:rsidRPr="00000000" w14:paraId="0000018D">
            <w:pPr>
              <w:widowControl w:val="0"/>
              <w:spacing w:line="276" w:lineRule="auto" w:before="40" w:after="40"/>
              <w:ind w:firstLine="709"/>
              <w:jc w:val="both"/>
              <w:rPr>
                <w:rFonts w:ascii="Times New Roman" w:cs="Times New Roman" w:eastAsia="Times New Roman" w:hAnsi="Times New Roman"/>
              </w:rPr>
            </w:pPr>
            <w:r w:rsidDel="00000000" w:rsidR="00000000" w:rsidRPr="00000000">
              <w:rPr>
                <w:rFonts w:ascii="Times New Roman" w:hAnsi="Times New Roman"/>
                <w:sz w:val="21"/>
                <w:rtl w:val="0"/>
              </w:rPr>
            </w:r>
          </w:p>
        </w:tc>
        <w:tc>
          <w:tcPr/>
          <w:p w:rsidR="00000000" w:rsidDel="00000000" w:rsidP="00000000" w:rsidRDefault="00000000" w:rsidRPr="00000000" w14:paraId="0000018E">
            <w:pPr>
              <w:widowControl w:val="0"/>
              <w:spacing w:after="40" w:before="40" w:line="276"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1"/>
                <w:rtl w:val="0"/>
              </w:rPr>
              <w:t xml:space="preserve">Hipnosis:</w:t>
            </w:r>
            <w:r w:rsidDel="00000000" w:rsidR="00000000" w:rsidRPr="00000000">
              <w:rPr>
                <w:rFonts w:ascii="Times New Roman" w:cs="Times New Roman" w:eastAsia="Times New Roman" w:hAnsi="Times New Roman"/>
                <w:sz w:val="21"/>
                <w:rtl w:val="0"/>
              </w:rPr>
              <w:t xml:space="preserve"> Modalidad de tratamiento que emplea el hipnotismo para influir en la parte mental del paciente. (Yerzhan y otros, 2025)</w:t>
            </w:r>
          </w:p>
          <w:p w:rsidR="00000000" w:rsidDel="00000000" w:rsidP="00000000" w:rsidRDefault="00000000" w:rsidRPr="00000000" w14:paraId="0000018F">
            <w:pPr>
              <w:widowControl w:val="0"/>
              <w:spacing w:after="40" w:before="40" w:line="276"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1"/>
                <w:rtl w:val="0"/>
              </w:rPr>
              <w:t xml:space="preserve">Constelaciones Familiares:</w:t>
            </w:r>
            <w:r w:rsidDel="00000000" w:rsidR="00000000" w:rsidRPr="00000000">
              <w:rPr>
                <w:rFonts w:ascii="Times New Roman" w:cs="Times New Roman" w:eastAsia="Times New Roman" w:hAnsi="Times New Roman"/>
                <w:sz w:val="21"/>
                <w:rtl w:val="0"/>
              </w:rPr>
              <w:t xml:space="preserve"> Terapia familiar sistémica transgeneracional basada en la teoría general de sistemas. (Rivera Tapia y otros, 2021)</w:t>
            </w:r>
          </w:p>
          <w:p w:rsidR="00000000" w:rsidDel="00000000" w:rsidP="00000000" w:rsidRDefault="00000000" w:rsidRPr="00000000" w14:paraId="00000190">
            <w:pPr>
              <w:keepNext w:val="1"/>
              <w:widowControl w:val="0"/>
              <w:spacing w:after="40" w:before="40" w:line="276" w:lineRule="auto"/>
              <w:ind w:firstLine="709"/>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1"/>
                <w:rtl w:val="0"/>
              </w:rPr>
              <w:t xml:space="preserve">Iridología:</w:t>
            </w:r>
            <w:r w:rsidDel="00000000" w:rsidR="00000000" w:rsidRPr="00000000">
              <w:rPr>
                <w:rFonts w:ascii="Times New Roman" w:cs="Times New Roman" w:eastAsia="Times New Roman" w:hAnsi="Times New Roman"/>
                <w:sz w:val="21"/>
                <w:rtl w:val="0"/>
              </w:rPr>
              <w:t xml:space="preserve"> Método diagnóstico auxiliar mediante la observación de marcas o señales en el iris</w:t>
            </w:r>
            <w:r w:rsidDel="00000000" w:rsidR="00000000" w:rsidRPr="00000000">
              <w:rPr>
                <w:rFonts w:ascii="Times New Roman" w:cs="Times New Roman" w:eastAsia="Times New Roman" w:hAnsi="Times New Roman"/>
                <w:b w:val="1"/>
                <w:bCs w:val="1"/>
                <w:sz w:val="21"/>
                <w:rtl w:val="0"/>
              </w:rPr>
              <w:t xml:space="preserve">.</w:t>
            </w:r>
          </w:p>
        </w:tc>
      </w:tr>
    </w:tbl>
    <w:p>
      <w:pPr>
        <w:spacing w:line="276" w:lineRule="auto" w:before="80" w:after="360"/>
      </w:pPr>
      <w:r>
        <w:rPr>
          <w:rFonts w:ascii="Times New Roman" w:hAnsi="Times New Roman"/>
          <w:i/>
          <w:sz w:val="20"/>
        </w:rPr>
        <w:t xml:space="preserve">Nota. </w:t>
      </w:r>
      <w:r>
        <w:rPr>
          <w:rFonts w:ascii="Times New Roman" w:hAnsi="Times New Roman"/>
          <w:sz w:val="20"/>
        </w:rPr>
        <w:t>Clasificación adaptada de los lineamientos estratégicos de la Organización Mundial de la Salud (OMS, 2023) y la Ley No. 774 de Nicaragua.</w:t>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36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Times New Roman" w:hAnsi="Times New Roman"/>
          <w:rtl w:val="0"/>
        </w:rPr>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Times New Roman" w:hAnsi="Times New Roman"/>
          <w:rtl w:val="0"/>
        </w:rPr>
      </w:r>
    </w:p>
    <w:p w:rsidR="00000000" w:rsidDel="00000000" w:rsidP="00000000" w:rsidRDefault="00000000" w:rsidRPr="00000000" w14:paraId="00000193">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160" w:before="0" w:line="360" w:lineRule="auto"/>
        <w:ind w:left="1800" w:right="0" w:firstLine="709"/>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bzs06ebsgqsg" w:id="23"/>
      <w:bookmarkEnd w:id="23"/>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Causas o factores asociados</w:t>
      </w:r>
    </w:p>
    <w:p w:rsidR="00000000" w:rsidDel="00000000" w:rsidP="00000000" w:rsidRDefault="00000000" w:rsidRPr="00000000" w14:paraId="00000194">
      <w:pPr>
        <w:spacing w:line="360" w:lineRule="auto"/>
        <w:ind w:firstLine="709"/>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Los factores asociados al uso de la MTCI varían según las necesidades, el tipo de práctica y la región y en la que se encuentre, pero en general se han identificado que los factores más comunes tienen que ver con los beneficios percibidos, la insatisfacción con la medicina convencional y el respeto a la cultura y las creencias de la población. En un artículo sobre la práctica de la medicina complementaria en el área de psiquiatría (Babic y otros, 2024) se plantea algunos de los factores asociados al uso de la MTCI: </w:t>
      </w:r>
      <w:r w:rsidDel="00000000" w:rsidR="00000000" w:rsidRPr="00000000">
        <w:rPr>
          <w:rFonts w:ascii="Times New Roman" w:hAnsi="Times New Roman"/>
          <w:rtl w:val="0"/>
        </w:rPr>
      </w:r>
    </w:p>
    <w:p w:rsidR="00000000" w:rsidDel="00000000" w:rsidP="00000000" w:rsidRDefault="00000000" w:rsidRPr="00000000" w14:paraId="0000019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360" w:right="0" w:firstLine="709"/>
        <w:jc w:val="both"/>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Beneficios esperados y seguridad percibida de la MTCI: se ha evidenciado la percepción de alivio de síntomas, la reducción de los efectos secundarios, el mantenimiento del bienestar y su uso en la prevención de enfermedades.</w:t>
      </w:r>
      <w:r w:rsidDel="00000000" w:rsidR="00000000" w:rsidRPr="00000000">
        <w:rPr>
          <w:rFonts w:ascii="Times New Roman" w:hAnsi="Times New Roman"/>
          <w:rtl w:val="0"/>
        </w:rPr>
      </w:r>
    </w:p>
    <w:p w:rsidR="00000000" w:rsidDel="00000000" w:rsidP="00000000" w:rsidRDefault="00000000" w:rsidRPr="00000000" w14:paraId="0000019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360" w:right="0" w:firstLine="709"/>
        <w:jc w:val="both"/>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Control y participación en su terapia:  la posibilidad de controlar o decidir ellos mismos las opciones de tratamientos de salud para mejorar el bienestar físico y emocional, y la calidad de vida, genera seguridad a los usuarios.</w:t>
      </w:r>
      <w:r w:rsidDel="00000000" w:rsidR="00000000" w:rsidRPr="00000000">
        <w:rPr>
          <w:rFonts w:ascii="Times New Roman" w:hAnsi="Times New Roman"/>
          <w:rtl w:val="0"/>
        </w:rPr>
      </w:r>
    </w:p>
    <w:p w:rsidR="00000000" w:rsidDel="00000000" w:rsidP="00000000" w:rsidRDefault="00000000" w:rsidRPr="00000000" w14:paraId="0000019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360" w:right="0" w:firstLine="709"/>
        <w:jc w:val="both"/>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Alineación de la sociocultura, creencias y necesidades: el respeto por las creencias, las tradiciones y los territorios, respetando la integridad de los pobladores y haciendo uso de un enfoque holístico.</w:t>
      </w:r>
      <w:r w:rsidDel="00000000" w:rsidR="00000000" w:rsidRPr="00000000">
        <w:rPr>
          <w:rFonts w:ascii="Times New Roman" w:hAnsi="Times New Roman"/>
          <w:rtl w:val="0"/>
        </w:rPr>
      </w:r>
    </w:p>
    <w:p w:rsidR="00000000" w:rsidDel="00000000" w:rsidP="00000000" w:rsidRDefault="00000000" w:rsidRPr="00000000" w14:paraId="0000019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360" w:right="0" w:firstLine="709"/>
        <w:jc w:val="both"/>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Disponibilidad y accesibilidad de la MTCI: la disponibilidad de las prácticas influye en la recomendación de los profesionales de la salud convencionales, ya que algunas son de fácil acceso, asequibles para los usuarios o no usuarios de la MTCI.</w:t>
      </w:r>
      <w:r w:rsidDel="00000000" w:rsidR="00000000" w:rsidRPr="00000000">
        <w:rPr>
          <w:rFonts w:ascii="Times New Roman" w:hAnsi="Times New Roman"/>
          <w:rtl w:val="0"/>
        </w:rPr>
      </w:r>
    </w:p>
    <w:p w:rsidR="00000000" w:rsidDel="00000000" w:rsidP="00000000" w:rsidRDefault="00000000" w:rsidRPr="00000000" w14:paraId="0000019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360" w:right="0" w:firstLine="709"/>
        <w:jc w:val="both"/>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Influencia de amigos, familiares y medios de comunicación: los medios de comunicación han jugado un papel muy importante en la percepción y promoción del uno de la MTCI, además de las experiencias compartidas por otros usuarios como amistades y familiares dentro de un mismo entorno.</w:t>
      </w:r>
      <w:r w:rsidDel="00000000" w:rsidR="00000000" w:rsidRPr="00000000">
        <w:rPr>
          <w:rFonts w:ascii="Times New Roman" w:hAnsi="Times New Roman"/>
          <w:rtl w:val="0"/>
        </w:rPr>
      </w:r>
    </w:p>
    <w:p w:rsidR="00000000" w:rsidDel="00000000" w:rsidP="00000000" w:rsidRDefault="00000000" w:rsidRPr="00000000" w14:paraId="0000019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360" w:lineRule="auto"/>
        <w:ind w:left="360" w:right="0" w:firstLine="709"/>
        <w:jc w:val="both"/>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Insatisfacción con la medicina convencional: los efectos secundarios fueron las razones más frecuentemente reportadas en poblaciones generales para su falta de satisfacción. Además de la necesidad de disminuir la cantidad de medicamentos convencionales tomados y evitar la atención invasiva o el tratamiento agresivo.</w:t>
      </w:r>
      <w:r w:rsidDel="00000000" w:rsidR="00000000" w:rsidRPr="00000000">
        <w:rPr>
          <w:rFonts w:ascii="Times New Roman" w:hAnsi="Times New Roman"/>
          <w:rtl w:val="0"/>
        </w:rPr>
      </w:r>
    </w:p>
    <w:p w:rsidR="00000000" w:rsidDel="00000000" w:rsidP="00000000" w:rsidRDefault="00000000" w:rsidRPr="00000000" w14:paraId="0000019B">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160" w:before="0" w:line="360" w:lineRule="auto"/>
        <w:ind w:left="1800" w:right="0" w:firstLine="709"/>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mr7ehmn40dd3" w:id="24"/>
      <w:bookmarkEnd w:id="2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Consecuencias o efectos </w:t>
      </w:r>
    </w:p>
    <w:p w:rsidR="00000000" w:rsidDel="00000000" w:rsidP="00000000" w:rsidRDefault="00000000" w:rsidRPr="00000000" w14:paraId="0000019C">
      <w:pPr>
        <w:widowControl w:val="0"/>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Uno de los principales efectos descrito por los usuarios, según un estudio sobre contactos de personas con trastornos mentales con la medicina complementaria y alternativa realizado (Golden y otros, 2023) es el apoyo en el malestar psico-físico, ya que los usuarios recurren a la medicina complementaria no para tratar malestares leves, sino principalmente cuando experimentan un alto grado de sufrimiento emocional y síntomas físicos asociados a trastornos severos (como estados de ansiedad extrema, depresión mayor o abuso de sustancias).</w:t>
      </w:r>
    </w:p>
    <w:p w:rsidR="00000000" w:rsidDel="00000000" w:rsidP="00000000" w:rsidRDefault="00000000" w:rsidRPr="00000000" w14:paraId="0000019D">
      <w:pPr>
        <w:widowControl w:val="0"/>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otro lado, los usuarios perciben estas terapias como una vía para abordar aspectos que a veces el sistema de salud convencional no cubre del todo, como el bienestar emocional general, el manejo del estrés y la sensación de control sobre su propia salud.</w:t>
      </w:r>
    </w:p>
    <w:p w:rsidR="00000000" w:rsidDel="00000000" w:rsidP="00000000" w:rsidRDefault="00000000" w:rsidRPr="00000000" w14:paraId="0000019E">
      <w:pPr>
        <w:widowControl w:val="0"/>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Cabe destacar que los beneficios percibidos no llevan a los pacientes a abandonar su tratamiento médico o psiquiátrico tradicional. El estudio destaca que las personas perciben MTCI como un recurso complementario que potencia su bienestar mientras continúan con su atención especializada.</w:t>
      </w:r>
    </w:p>
    <w:p w:rsidR="00000000" w:rsidDel="00000000" w:rsidP="00000000" w:rsidRDefault="00000000" w:rsidRPr="00000000" w14:paraId="0000019F">
      <w:pPr>
        <w:widowControl w:val="0"/>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respecto al manejo del estrés y la ansiedad, en el estudio de (Thomson- Cansey y otros, 2023) las prácticas basadas en el movimiento y la mente-cuerpo han demostrado reducir significativamente los niveles de ansiedad y la reactividad al estrés.</w:t>
      </w:r>
    </w:p>
    <w:p w:rsidR="00000000" w:rsidDel="00000000" w:rsidP="00000000" w:rsidRDefault="00000000" w:rsidRPr="00000000" w14:paraId="000001A0">
      <w:pPr>
        <w:widowControl w:val="0"/>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Dicho estudio afirma que la sostenibilidad del tratamiento y el proceso terapéutico, aumenta la alianza terapéutica cuando el psicólogo adopta un enfoque holístico y centrado en el cliente, respetando las preferencias y creencias del paciente.</w:t>
      </w:r>
    </w:p>
    <w:p w:rsidR="00000000" w:rsidDel="00000000" w:rsidP="00000000" w:rsidRDefault="00000000" w:rsidRPr="00000000" w14:paraId="000001A1">
      <w:pPr>
        <w:spacing w:line="360" w:lineRule="auto"/>
        <w:ind w:firstLine="709"/>
        <w:jc w:val="both"/>
        <w:rPr>
          <w:rFonts w:ascii="Times New Roman" w:cs="Times New Roman" w:eastAsia="Times New Roman" w:hAnsi="Times New Roman"/>
        </w:rPr>
      </w:pPr>
      <w:r w:rsidDel="00000000" w:rsidR="00000000" w:rsidRPr="00000000">
        <w:rPr>
          <w:rFonts w:ascii="Times New Roman" w:hAnsi="Times New Roman"/>
          <w:rtl w:val="0"/>
        </w:rPr>
      </w:r>
    </w:p>
    <w:p w:rsidR="00000000" w:rsidDel="00000000" w:rsidP="00000000" w:rsidRDefault="00000000" w:rsidRPr="00000000" w14:paraId="000001A2">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160" w:before="0" w:line="360" w:lineRule="auto"/>
        <w:ind w:left="1800" w:right="0" w:firstLine="709"/>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nhwl6vr0fg4x" w:id="25"/>
      <w:bookmarkEnd w:id="25"/>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MTCI en el Proceso de Salud-Enfermedad</w:t>
      </w:r>
      <w:r w:rsidDel="00000000" w:rsidR="00000000" w:rsidRPr="00000000">
        <w:rPr>
          <w:rFonts w:ascii="Times New Roman" w:hAnsi="Times New Roman"/>
          <w:rtl w:val="0"/>
        </w:rPr>
      </w:r>
    </w:p>
    <w:p w:rsidR="00000000" w:rsidDel="00000000" w:rsidP="00000000" w:rsidRDefault="00000000" w:rsidRPr="00000000" w14:paraId="000001A3">
      <w:pPr>
        <w:widowControl w:val="0"/>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un lenguaje cotidiano, muchas personas entienden la salud como “sentirse bien”, poder trabajar, dormir, compartir con amistades o familia y tratar de disfrutar de la vida, más allá de no tener un diagnóstico médico, un dolor puntual o algún otro problema de salud. En la práctica, cuando alguien dice “estoy sano”, suele aludir a una combinación de energía física, equilibrio emocional y sensación de estabilidad en su entorno, lo que representa estabilidad. Esta comprensión popular es importante porque revela que la salud no se reduce a la ausencia de síntomas, sino que incluye el bienestar visto desde distintas áreas, personal, académico o profesional y social.</w:t>
      </w:r>
    </w:p>
    <w:p w:rsidR="00000000" w:rsidDel="00000000" w:rsidP="00000000" w:rsidRDefault="00000000" w:rsidRPr="00000000" w14:paraId="000001A4">
      <w:pPr>
        <w:widowControl w:val="0"/>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los últimos años, la MTCI ha pasado de ocupar un lugar marginal a ser reconocida como un componente estratégico de los sistemas de salud que buscan responder a esta visión amplia de bienestar. La nueva Estrategia Mundial de Medicina Tradicional de la OMS 2025-2034 (Centro Mundial de Medicina Tradicional de la OMS, 2025) retoma este horizonte y propone avanzar hacia un acceso universal a prácticas seguras, eficaces y centradas en las personas, integrando la MTCI en los sistemas de salud de forma planificada y basada en evidencia. En contextos como el nicaragüense, donde los saberes tradicionales forman parte de la vida cotidiana y de la memoria colectiva, esta integración se convierte en una necesidad para garantizar servicios culturalmente pertinentes y cercanos a la experiencia real de la población.  </w:t>
      </w:r>
    </w:p>
    <w:p w:rsidR="00000000" w:rsidDel="00000000" w:rsidP="00000000" w:rsidRDefault="00000000" w:rsidRPr="00000000" w14:paraId="000001A5">
      <w:pPr>
        <w:widowControl w:val="0"/>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Desde esta perspectiva, la salud se concibe como un proceso dinámico, situado en la historia de vida y en las condiciones sociales de cada persona. No se trata únicamente de corregir desequilibrios biológicos, sino de comprender cómo las creencias, las relaciones, el trabajo, la pobreza, el género y el territorio moldean la forma en que las personas enferman, buscan ayuda y afrontan el malestar. </w:t>
      </w:r>
    </w:p>
    <w:p w:rsidR="00000000" w:rsidDel="00000000" w:rsidP="00000000" w:rsidRDefault="00000000" w:rsidRPr="00000000" w14:paraId="000001A6">
      <w:pPr>
        <w:widowControl w:val="0"/>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el proceso salud-enfermedad, la MTCI se vincula con prácticas orientadas a la prevención, al alivio del malestar, al acompañamiento terapéutico y a la promoción del bienestar. Su importancia radica en que reconoce que la salud no es solo un estado físico, sino una experiencia vivida de forma distinta según la cultura, el entorno y la historia personal de cada individuo. En ese sentido, su aporte principal es ampliar la comprensión de la enfermedad más allá del síntoma aislado. (Centro Mundial de Medicina Tradicional de la OMS, 2025)</w:t>
      </w:r>
    </w:p>
    <w:p w:rsidR="00000000" w:rsidDel="00000000" w:rsidP="00000000" w:rsidRDefault="00000000" w:rsidRPr="00000000" w14:paraId="000001A7">
      <w:pPr>
        <w:widowControl w:val="0"/>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MTCI propone una comprensión amplia del proceso salud-enfermedad, alejándose de perspectivas que reducen la enfermedad únicamente a alteraciones biológicas o a la presencia de síntomas físicos. Desde este enfoque, la salud es entendida como una condición dinámica que involucra múltiples dimensiones de la vida humana, incluyendo aspectos físicos, emocionales, psicológicos, sociales, culturales e incluso espirituales. Esta visión reconoce que las personas experimentan la salud y la enfermedad de formas distintas, influenciadas por sus creencias, experiencias, contexto sociocultural y recursos disponibles para afrontar las dificultades.</w:t>
      </w:r>
    </w:p>
    <w:p w:rsidR="00000000" w:rsidDel="00000000" w:rsidP="00000000" w:rsidRDefault="00000000" w:rsidRPr="00000000" w14:paraId="000001A8">
      <w:pPr>
        <w:widowControl w:val="0"/>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bienestar, entendido desde la MTCI, deja de ser un estado pasivo de “no estar enfermo” y se convierte en una búsqueda activa de recursos para fortalecer la propia vida. Muchas personas recurren a la acupuntura, la fitoterapia, las infusiones tradicionales, la meditación o las técnicas de respiración no solo porque “crean” en ellas, sino porque las perciben eficaces y culturalmente cercanas. En Nicaragua y en otros países latinoamericanos, estas prácticas están ancladas en la historia familiar y comunitaria, y se transmiten como saberes cotidianos que sostienen la resiliencia frente a la adversidad. Cuando un sistema de salud ignora esa dimensión, genera distancia con los usuarios, debilita la confianza y limita la adherencia a los tratamientos.  (Ortega Cadena y otros, 2023)</w:t>
      </w:r>
    </w:p>
    <w:p w:rsidR="00000000" w:rsidDel="00000000" w:rsidP="00000000" w:rsidRDefault="00000000" w:rsidRPr="00000000" w14:paraId="000001A9">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160" w:before="0" w:line="360" w:lineRule="auto"/>
        <w:ind w:left="1800" w:right="0" w:hanging="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m4e1wowixam5" w:id="26"/>
      <w:bookmarkEnd w:id="26"/>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Dimensión psicofisiológica </w:t>
      </w:r>
    </w:p>
    <w:p w:rsidR="00000000" w:rsidDel="00000000" w:rsidP="00000000" w:rsidRDefault="00000000" w:rsidRPr="00000000" w14:paraId="000001AA">
      <w:pPr>
        <w:widowControl w:val="0"/>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Desde el punto de vista psicofisiológico y clínico, es posible comprender la importancia de integrar la MTCI articulando dos grandes modos de intervención: las estrategias “Top‑Down” y las estrategias “Bottom‑Up”. Las intervenciones Top‑Down se basan en procesos cognitivos superiores: son típicas de la psicoterapia verbal, la psicoeducación, la reestructuración de pensamientos o la elaboración narrativa de experiencias vitales difíciles. (Laricchiuta y otros, 2023)</w:t>
      </w:r>
    </w:p>
    <w:p w:rsidR="00000000" w:rsidDel="00000000" w:rsidP="00000000" w:rsidRDefault="00000000" w:rsidRPr="00000000" w14:paraId="000001AB">
      <w:pPr>
        <w:widowControl w:val="0"/>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Estas herramientas son indispensables para que el usuario de atención psicológica pueda entender lo que vive, tomar decisiones informadas, resignificar su historia y construir proyectos de vida más coherentes con sus valores. Sin embargo, su eficacia depende en buena medida de que el individuo cuente con un mínimo de calma interna, atención y seguridad psico corporal para participar activamente en el proceso terapéutico. </w:t>
      </w:r>
    </w:p>
    <w:p w:rsidR="00000000" w:rsidDel="00000000" w:rsidP="00000000" w:rsidRDefault="00000000" w:rsidRPr="00000000" w14:paraId="000001AC">
      <w:pPr>
        <w:widowControl w:val="0"/>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su parte, las intervenciones Bottom‑Up se centran en el cuerpo y en los sistemas de regulación automática, actuando sobre la respiración, el ritmo cardíaco, el tono muscular y otros procesos fisiológicos que muchas veces escapan a la voluntad consciente. Las prácticas que forman parte de la MTCI, como ciertas técnicas de respiración, el movimiento consciente, el uso de plantas medicinales para mejorar aspectos como el sueño o la digestión, y otros recursos somáticos e integrativos, pueden facilitar una regulación más estable del organismo. </w:t>
      </w:r>
    </w:p>
    <w:p w:rsidR="00000000" w:rsidDel="00000000" w:rsidP="00000000" w:rsidRDefault="00000000" w:rsidRPr="00000000" w14:paraId="000001AD">
      <w:pPr>
        <w:widowControl w:val="0"/>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Cuando una persona logra reducir, aunque sea de forma parcial, la tensión corporal, la hiperactivación fisiológica o el insomnio, se abre un espacio para que las intervenciones cognitivas y emocionales tengan mayor impacto, pues se procesan de mejor manera. En otras palabras, el trabajo corporal sirve de base para que la mente pueda concentrarse, reflexionar y procesar con mayor profundidad lo que le ocurre o lo que le ha ocurrido, promoviendo así una intervención integral desde el área de la salud mental a los usuarios de atención psicológica. </w:t>
      </w:r>
    </w:p>
    <w:p w:rsidR="00000000" w:rsidDel="00000000" w:rsidP="00000000" w:rsidRDefault="00000000" w:rsidRPr="00000000" w14:paraId="000001AE">
      <w:pPr>
        <w:widowControl w:val="0"/>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 esquema de atención que combine, por ejemplo, psicoterapia basada en la evidencia con prácticas de respiración guiada, ejercicios corporales suaves o recursos fitoterapéuticos seguros, puede ofrecer una respuesta más completa a las necesidades reales de las personas con problemas de salud mental u otras enfermedades. Esta integración no significa sustituir la biomedicina ni romantizar los saberes tradicionales, sino seleccionar cuidadosamente prácticas que demuestren seguridad y eficacia, y que al mismo tiempo respeten los significados culturales del malestar. (OPS &amp; OMS , 2025)</w:t>
      </w:r>
    </w:p>
    <w:p w:rsidR="00000000" w:rsidDel="00000000" w:rsidP="00000000" w:rsidRDefault="00000000" w:rsidRPr="00000000" w14:paraId="000001AF">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160" w:before="0" w:line="360" w:lineRule="auto"/>
        <w:ind w:left="1800" w:right="0" w:hanging="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f3c0lygl8i51" w:id="27"/>
      <w:bookmarkEnd w:id="27"/>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Dimensión social y cultural </w:t>
      </w:r>
    </w:p>
    <w:p w:rsidR="00000000" w:rsidDel="00000000" w:rsidP="00000000" w:rsidRDefault="00000000" w:rsidRPr="00000000" w14:paraId="000001B0">
      <w:pPr>
        <w:widowControl w:val="0"/>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Muchas de las prácticas que forman parte de la MTCI en el contexto nicaragüense se han transmitido por tradición familiar y comunitaria o de generación en generación. En este contexto, estos saberes forman parte de la memoria colectiva y de formas concretas de interpretar el dolor, la enfermedad y la salud o curación. Por eso, es relevante dar visibilidad a la cultura, las creencias, la espiritualidad, la confianza comunitaria y el acceso real a los servicios de salud. </w:t>
      </w:r>
    </w:p>
    <w:p w:rsidR="00000000" w:rsidDel="00000000" w:rsidP="00000000" w:rsidRDefault="00000000" w:rsidRPr="00000000" w14:paraId="000001B1">
      <w:pPr>
        <w:widowControl w:val="0"/>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 dimensión permite entender por qué, en muchas comunidades, la MTCI sigue siendo una primera alternativa de atención o un recurso complementario frente a la medicina convencional. La elección de estas prácticas no responde solo a costumbres, sino también a factores como accesibilidad, economía, cercanía cultural y experiencia de eficacia percibida. Por ello, la MTCI puede interpretarse como una respuesta social al proceso salud-enfermedad, no únicamente como un conjunto de técnicas terapéuticas. (Américas, 2022)</w:t>
      </w:r>
    </w:p>
    <w:p w:rsidR="00000000" w:rsidDel="00000000" w:rsidP="00000000" w:rsidRDefault="00000000" w:rsidRPr="00000000" w14:paraId="000001B2">
      <w:pPr>
        <w:widowControl w:val="0"/>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la realidad contextual, esto supone, por ejemplo, reconocer a los agentes locales y comunitarios, y a las prácticas tradicionales como aliados en la promoción de la salud, la prevención de la enfermedad y el acompañamiento en los procesos de bienestar, promoviendo una atención integral y reduciendo el estigma y discriminación de la población que sufre trastornos de salud mental.  </w:t>
      </w:r>
    </w:p>
    <w:p w:rsidR="00000000" w:rsidDel="00000000" w:rsidP="00000000" w:rsidRDefault="00000000" w:rsidRPr="00000000" w14:paraId="000001B3">
      <w:pPr>
        <w:widowControl w:val="0"/>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cambio de paradigma tiene implicaciones directas en la formación de los profesionales de la psicología y de la salud. Adoptar una perspectiva integrativa exige que las y los futuros profesionales se formen en modelos biopsicosociales, conozcan los fundamentos de la MTCI y desarrollen competencias y saberes para trabajar con pacientes que utilizan prácticas tradicionales como parte de su autocuidado. </w:t>
      </w:r>
    </w:p>
    <w:p w:rsidR="00000000" w:rsidDel="00000000" w:rsidP="00000000" w:rsidRDefault="00000000" w:rsidRPr="00000000" w14:paraId="000001B4">
      <w:pPr>
        <w:widowControl w:val="0"/>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También implica aprender a dialogar con otros actores del sistema de salud, como médicos, enfermeras, promotores comunitarios, agentes locales, terapeutas tradicionales, para construir planes de atención centrados en la persona, que articulen intervenciones psicológicas y prácticas de la MTCI de manera coherente. “La participación activa de las comunidades en el diseño y la evaluación de estas estrategias es clave para garantizar que la integración no sea sólo normativa, sino vivida y apropiada para la población”. (OMS, 2022)</w:t>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firstLine="709"/>
        <w:jc w:val="both"/>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bookmarkStart w:colFirst="0" w:colLast="0" w:name="_heading=h.7d6i7gts9glh" w:id="28"/>
      <w:bookmarkEnd w:id="28"/>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9.1.10.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Tendencias actuales</w:t>
      </w:r>
      <w:r w:rsidDel="00000000" w:rsidR="00000000" w:rsidRPr="00000000">
        <w:rPr>
          <w:rFonts w:ascii="Times New Roman" w:hAnsi="Times New Roman"/>
          <w:rtl w:val="0"/>
        </w:rPr>
      </w:r>
    </w:p>
    <w:p w:rsidR="00000000" w:rsidDel="00000000" w:rsidP="00000000" w:rsidRDefault="00000000" w:rsidRPr="00000000" w14:paraId="000001B6">
      <w:pPr>
        <w:widowControl w:val="0"/>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medicina tradicional, complementaria e integrativa está profundamente arraigada en las tradiciones de atención sanitaria de todo el mundo, constituyendo un pilar esencial de la salud y el bienestar. Desde las antiguas prácticas curativas hasta los enfoques integrativos modernos, la medicina tradicional, complementaria e integrativa sigue desempeñando un papel fundamental en la atención primaria de salud, La Organización Mundial de la Salud (OMS, 2025) sigue garantizando que sea segura, de alta calidad, accesible, basada en la evidencia y alineada con las prioridades sanitarias mundiales.</w:t>
      </w:r>
    </w:p>
    <w:p w:rsidR="00000000" w:rsidDel="00000000" w:rsidP="00000000" w:rsidRDefault="00000000" w:rsidRPr="00000000" w14:paraId="000001B7">
      <w:pPr>
        <w:widowControl w:val="0"/>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reconoce dentro de la MTCI prácticas como medicina herbaria, acupuntura, yoga, meditación y otros enfoques cuerpo-mente, además de sistemas médicos tradicionales regionales. La propia OMS (2025) señala que los productos y remedios herbarios son una de las formas más extendidas de medicina tradicional, y que prácticas como yoga y meditación forman parte de los enfoques más visibles en el uso contemporáneo. También se reporta que la medicina tradicional es una realidad global ampliamente usada, con porcentajes altos de población que la emplean en distintos países.</w:t>
      </w:r>
    </w:p>
    <w:p w:rsidR="00000000" w:rsidDel="00000000" w:rsidP="00000000" w:rsidRDefault="00000000" w:rsidRPr="00000000" w14:paraId="000001B8">
      <w:pPr>
        <w:widowControl w:val="0"/>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Dichas prácticas integran una visión holística del individuo dentro del área de la salud, por lo que no se reduce a la ausencia de enfermedad y síntomas asociados, sino que reconoce que el equilibrio entre lo físico, mental y social es fundamental para promover su bienestar. La aplicación de un enfoque biopsicosocial es fundamental en el área de salud y especialmente en la promoción de la salud mental, se profundizará en dicho enfoque en un siguiente apartado. </w:t>
      </w:r>
    </w:p>
    <w:p w:rsidR="00000000" w:rsidDel="00000000" w:rsidP="00000000" w:rsidRDefault="00000000" w:rsidRPr="00000000" w14:paraId="000001B9">
      <w:pPr>
        <w:widowControl w:val="0"/>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popularidad de estas prácticas de MTCI se debe a distintos factores, desde lo cultural, hasta la modernidad con la difusión por medio de redes y otros medios tecnológicos, pero es importante recalcar la importancia del uso seguro y efectivo, la OMS (2025) en el proyecto de estrategia mundial sobre medicina tradicional 2025-2034 plantea que  la integración de estas prácticas debe realizarse con base en evidencia, regulación apropiada y respeto cultural, de manera que contribuyan al más alto nivel posible de salud y bienestar. </w:t>
      </w:r>
    </w:p>
    <w:p w:rsidR="00000000" w:rsidDel="00000000" w:rsidP="00000000" w:rsidRDefault="00000000" w:rsidRPr="00000000" w14:paraId="000001B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360" w:lineRule="auto"/>
        <w:ind w:left="2705" w:right="0" w:firstLine="708.9999999999998"/>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tn052sow358s" w:id="29"/>
      <w:bookmarkEnd w:id="2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Evolución histórica </w:t>
      </w:r>
    </w:p>
    <w:p w:rsidR="00000000" w:rsidDel="00000000" w:rsidP="00000000" w:rsidRDefault="00000000" w:rsidRPr="00000000" w14:paraId="000001BB">
      <w:pPr>
        <w:widowControl w:val="0"/>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Históricamente, las prácticas tradicionales se consolidaron como el principal recurso de atención en diversas culturas. En décadas recientes, han transitado de los márgenes institucionales hacia su paulatina integración en las políticas de salud pública (OPS, 2023). Esta transición exige que los futuros profesionales de la salud mental superen los sesgos académicos y desarrollen competencias que permitan un abordaje ético frente a los usuarios que integran estas alternativas en su búsqueda de bienestar psicológico.</w:t>
      </w:r>
    </w:p>
    <w:p w:rsidR="00000000" w:rsidDel="00000000" w:rsidP="00000000" w:rsidRDefault="00000000" w:rsidRPr="00000000" w14:paraId="000001BC">
      <w:pPr>
        <w:widowControl w:val="0"/>
        <w:spacing w:before="24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el contexto sociocultural nicaragüense, los abordajes terapéuticos de los pueblos originarios han estado históricamente mediados por prácticas cosmogónicas orientadas al diagnóstico y la restauración del equilibrio biopsicosocial. De acuerdo con las indagaciones etnográficas del Ministerio de Salud, MINSA (2024) estas metodologías ancestrales incluían la inducción de estados alterados de conciencia mediante el uso ritual de psicoactivos botánicos, lo que permitía al terapeuta tradicional simbolizar el malestar de la persona y externalizar hacia elementos de la naturaleza o utensilios ceremoniales. Esta concepción dinámica del sufrimiento ilustra cómo la medicina aborigen articula la dimensión biológica con el tejido espiritual y comunitario del individuo.</w:t>
      </w:r>
    </w:p>
    <w:p w:rsidR="00000000" w:rsidDel="00000000" w:rsidP="00000000" w:rsidRDefault="00000000" w:rsidRPr="00000000" w14:paraId="000001BD">
      <w:pPr>
        <w:widowControl w:val="0"/>
        <w:spacing w:before="24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el paso del tiempo estas prácticas se han estudiado más y aunque aún existen muchas dudas de su eficacia a nivel científico, son cada vez más las políticas y espacios que promueven la investigación sobre la MTCI, desde la segunda cumbre mundial para promover la evidencia, la integración y la innovación en la medicina tradicional, por la Organización mundial de la salud (OMS, 2025), distintos países, profesionales de salud, investigadores y representantes de pueblos indígenas compartieron conocimientos y experiencias sobre cómo integrar de manera segura estas prácticas en los sistemas sanitarios modernos.</w:t>
      </w:r>
    </w:p>
    <w:p w:rsidR="00000000" w:rsidDel="00000000" w:rsidP="00000000" w:rsidRDefault="00000000" w:rsidRPr="00000000" w14:paraId="000001BE">
      <w:pPr>
        <w:widowControl w:val="0"/>
        <w:spacing w:before="24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Más allá de solo debatir ideas, la cumbre permitió impulsar investigaciones, recopilar evidencias científicas y crear estrategias para regular y fortalecer el uso responsable de la medicina tradicional. Uno de los aspectos más valiosos fue el reconocimiento de los saberes ancestrales como un aporte significativo para la salud colectiva, promoviendo una visión más inclusiva, intercultural y humana de la atención sanitaria.</w:t>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firstLine="709"/>
        <w:jc w:val="both"/>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bookmarkStart w:colFirst="0" w:colLast="0" w:name="_heading=h.4tybktwyudyd" w:id="30"/>
      <w:bookmarkEnd w:id="30"/>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9.2.1.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Evolución del objeto de estudio</w:t>
      </w:r>
      <w:r w:rsidDel="00000000" w:rsidR="00000000" w:rsidRPr="00000000">
        <w:rPr>
          <w:rFonts w:ascii="Times New Roman" w:hAnsi="Times New Roman"/>
          <w:rtl w:val="0"/>
        </w:rPr>
      </w:r>
    </w:p>
    <w:p w:rsidR="00000000" w:rsidDel="00000000" w:rsidP="00000000" w:rsidRDefault="00000000" w:rsidRPr="00000000" w14:paraId="000001C0">
      <w:pPr>
        <w:widowControl w:val="0"/>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MTCI no puede entenderse como un fenómeno reciente ni aislado, por el contrario, forma parte de una amplia trayectoria histórica en la que los sistemas de salud tradicionales han negociado, de manera constante, la coexistencia entre la biomedicina y otros saberes terapéuticos. En América Latina esta evolución ha tomado distintas formas. Algunos países han puesto la mirada y han impulsado modelos de atención comunitaria, además de incorporar enfoques participativos para pueblos indígenas.</w:t>
      </w:r>
    </w:p>
    <w:p w:rsidR="00000000" w:rsidDel="00000000" w:rsidP="00000000" w:rsidRDefault="00000000" w:rsidRPr="00000000" w14:paraId="000001C1">
      <w:pPr>
        <w:widowControl w:val="0"/>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lo tanto, (Papalini &amp; Avelin Cesco, 2021) plantea que estas experiencias relacionadas a la MTCI no aparecen como un conjunto de “técnicas alternativas” descontextualizadas, sino como parte de un conjunto de prácticas terapéuticas en las que las personas combinan, según sus necesidades y recursos, diferentes formas de cuidado, incluyendo las consultas médicas, los remedios caseros, los rituales, terapias corporales y prácticas espirituales.</w:t>
      </w:r>
    </w:p>
    <w:p w:rsidR="00000000" w:rsidDel="00000000" w:rsidP="00000000" w:rsidRDefault="00000000" w:rsidRPr="00000000" w14:paraId="000001C2">
      <w:pPr>
        <w:widowControl w:val="0"/>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Nicaragua, esta dinámica se expresa en la vida cotidiana de muchas personas dentro o fuera de comunidades, por ejemplo, con el uso de la medicina herbal, terapias corporales y otras prácticas tradicionales y complementarias que para muchas personas son la primera opción al tratar enfermedades. </w:t>
      </w:r>
    </w:p>
    <w:p w:rsidR="00000000" w:rsidDel="00000000" w:rsidP="00000000" w:rsidRDefault="00000000" w:rsidRPr="00000000" w14:paraId="000001C3">
      <w:pPr>
        <w:widowControl w:val="0"/>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Ley 774 (Ley No. 774: Ley de medicina natural, terapias complementarias y productos naturales en Nicaragua, 2012) reconoce, en distintos grados, la existencia de estos saberes y la necesidad de regularlos y articularlos con el sistema nacional de salud. Sin embargo, en la práctica clínica y en la formación profesional persiste una brecha importante entre el reconocimiento normativo y la integración efectiva de estas prácticas en los procesos de atención, especialmente en el ámbito de la salud mental.</w:t>
      </w:r>
    </w:p>
    <w:p w:rsidR="00000000" w:rsidDel="00000000" w:rsidP="00000000" w:rsidRDefault="00000000" w:rsidRPr="00000000" w14:paraId="000001C4">
      <w:pPr>
        <w:widowControl w:val="0"/>
        <w:spacing w:after="0" w:line="360" w:lineRule="auto"/>
        <w:ind w:firstLine="709"/>
        <w:jc w:val="both"/>
        <w:rPr>
          <w:rFonts w:ascii="Times New Roman" w:cs="Times New Roman" w:eastAsia="Times New Roman" w:hAnsi="Times New Roman"/>
        </w:rPr>
      </w:pPr>
      <w:r w:rsidDel="00000000" w:rsidR="00000000" w:rsidRPr="00000000">
        <w:rPr>
          <w:rFonts w:ascii="Times New Roman" w:hAnsi="Times New Roman"/>
          <w:rtl w:val="0"/>
        </w:rPr>
      </w:r>
    </w:p>
    <w:p w:rsidR="00000000" w:rsidDel="00000000" w:rsidP="00000000" w:rsidRDefault="00000000" w:rsidRPr="00000000" w14:paraId="000001C5">
      <w:pPr>
        <w:widowControl w:val="0"/>
        <w:spacing w:after="0" w:line="360" w:lineRule="auto"/>
        <w:ind w:firstLine="709"/>
        <w:jc w:val="both"/>
        <w:rPr>
          <w:rFonts w:ascii="Times New Roman" w:cs="Times New Roman" w:eastAsia="Times New Roman" w:hAnsi="Times New Roman"/>
        </w:rPr>
      </w:pPr>
      <w:r w:rsidDel="00000000" w:rsidR="00000000" w:rsidRPr="00000000">
        <w:rPr>
          <w:rFonts w:ascii="Times New Roman" w:hAnsi="Times New Roman"/>
          <w:rtl w:val="0"/>
        </w:rPr>
      </w:r>
    </w:p>
    <w:p w:rsidR="00000000" w:rsidDel="00000000" w:rsidP="00000000" w:rsidRDefault="00000000" w:rsidRPr="00000000" w14:paraId="000001C6">
      <w:pPr>
        <w:widowControl w:val="0"/>
        <w:spacing w:after="0" w:line="360" w:lineRule="auto"/>
        <w:ind w:firstLine="709"/>
        <w:jc w:val="both"/>
        <w:rPr>
          <w:rFonts w:ascii="Times New Roman" w:cs="Times New Roman" w:eastAsia="Times New Roman" w:hAnsi="Times New Roman"/>
        </w:rPr>
      </w:pPr>
      <w:r w:rsidDel="00000000" w:rsidR="00000000" w:rsidRPr="00000000">
        <w:rPr>
          <w:rFonts w:ascii="Times New Roman" w:hAnsi="Times New Roman"/>
          <w:rtl w:val="0"/>
        </w:rPr>
      </w:r>
    </w:p>
    <w:p w:rsidR="00000000" w:rsidDel="00000000" w:rsidP="00000000" w:rsidRDefault="00000000" w:rsidRPr="00000000" w14:paraId="000001C7">
      <w:pPr>
        <w:widowControl w:val="0"/>
        <w:spacing w:after="0" w:line="360" w:lineRule="auto"/>
        <w:jc w:val="both"/>
        <w:rPr>
          <w:rFonts w:ascii="Times New Roman" w:cs="Times New Roman" w:eastAsia="Times New Roman" w:hAnsi="Times New Roman"/>
          <w:b w:val="1"/>
          <w:bCs w:val="1"/>
        </w:rPr>
      </w:pPr>
      <w:r w:rsidDel="00000000" w:rsidR="00000000" w:rsidRPr="00000000">
        <w:rPr>
          <w:rFonts w:ascii="Times New Roman" w:hAnsi="Times New Roman"/>
          <w:rtl w:val="0"/>
        </w:rPr>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firstLine="709"/>
        <w:jc w:val="both"/>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bookmarkStart w:colFirst="0" w:colLast="0" w:name="_heading=h.34akutxxycmc" w:id="31"/>
      <w:bookmarkEnd w:id="31"/>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9.2.2.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Paradigmas científicos relacionados</w:t>
      </w:r>
      <w:r w:rsidDel="00000000" w:rsidR="00000000" w:rsidRPr="00000000">
        <w:rPr>
          <w:rFonts w:ascii="Times New Roman" w:hAnsi="Times New Roman"/>
          <w:rtl w:val="0"/>
        </w:rPr>
      </w:r>
    </w:p>
    <w:p w:rsidR="00000000" w:rsidDel="00000000" w:rsidP="00000000" w:rsidRDefault="00000000" w:rsidRPr="00000000" w14:paraId="000001C9">
      <w:pPr>
        <w:spacing w:line="360" w:lineRule="auto"/>
        <w:ind w:left="709" w:firstLine="709"/>
        <w:jc w:val="both"/>
        <w:rPr>
          <w:rFonts w:ascii="Times New Roman" w:cs="Times New Roman" w:eastAsia="Times New Roman" w:hAnsi="Times New Roman"/>
          <w:b w:val="1"/>
          <w:bCs w:val="1"/>
        </w:rPr>
      </w:pPr>
      <w:bookmarkStart w:colFirst="0" w:colLast="0" w:name="_heading=h.7rzs05aa175m" w:id="32"/>
      <w:bookmarkEnd w:id="32"/>
      <w:r w:rsidDel="00000000" w:rsidR="00000000" w:rsidRPr="00000000">
        <w:rPr>
          <w:rFonts w:ascii="Times New Roman" w:cs="Times New Roman" w:eastAsia="Times New Roman" w:hAnsi="Times New Roman"/>
          <w:b w:val="1"/>
          <w:bCs w:val="1"/>
          <w:rtl w:val="0"/>
        </w:rPr>
        <w:t xml:space="preserve">El Modelo Biopsicosocial como Paradigma Integrativo</w:t>
      </w:r>
    </w:p>
    <w:p w:rsidR="00000000" w:rsidDel="00000000" w:rsidP="00000000" w:rsidRDefault="00000000" w:rsidRPr="00000000" w14:paraId="000001CA">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superación del paradigma biomédico clásico, caracterizado por un reduccionismo de corte biologicista, exige la adopción de marcos explicativos que aborden la complejidad humana en su totalidad. Tal como establece George L. Engel (1997), se requiere un modelo biopsicosocial que trascienda la esfera puramente orgánica. En la misma línea, Mario Bunge (2004) plantea en su libro “Emergencia y convergencia: novedad cualitativa y unidad del conocimiento”, que los modelos científicos operan como representaciones holísticas para explicar cómo convergen variables de distinto nivel en un fenómeno.</w:t>
      </w:r>
    </w:p>
    <w:p w:rsidR="00000000" w:rsidDel="00000000" w:rsidP="00000000" w:rsidRDefault="00000000" w:rsidRPr="00000000" w14:paraId="000001CB">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 este sentido, la reinterpretación sistémica de la modelo biopsicosocial planteada por Arrieta y Guzmán (2021)  postula que la salud y la enfermedad no son eventos orgánicos aislados, sino fenómenos emergentes de la interacción continua entre variables fisiológicas, dinamismos psicológicos y determinantes socioculturales. </w:t>
      </w:r>
    </w:p>
    <w:p w:rsidR="00000000" w:rsidDel="00000000" w:rsidP="00000000" w:rsidRDefault="00000000" w:rsidRPr="00000000" w14:paraId="000001CC">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acuerdo con Taylor y Stanton (2021), los factores biológicos y genéticos actúan en estrecha interdependencia con las estrategias de afrontamiento y las redes de apoyo social. Por tanto, la intervención en la esfera emocional y cultural no solo actúa como un apoyo sintomático, sino como un mecanismo de autorregulación que impacta directamente en el bienestar integral del consultante, otorgando coherencia científica al estudio de las terapias complementarias e integrativas dentro de la psicología clínica. </w:t>
      </w:r>
    </w:p>
    <w:p w:rsidR="00000000" w:rsidDel="00000000" w:rsidP="00000000" w:rsidRDefault="00000000" w:rsidRPr="00000000" w14:paraId="000001CD">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 desde esa misma perspectiva se puede entender que ninguna afectación de salud se puede comprender únicamente desde una alteración orgánica, se debe tomar en cuenta también los aspectos emocionales, conductuales y socioculturales que influyen en el bienestar de la persona; entendiendo así que la persona se enferma en su “totalidad”.</w:t>
      </w:r>
    </w:p>
    <w:p w:rsidR="00000000" w:rsidDel="00000000" w:rsidP="00000000" w:rsidRDefault="00000000" w:rsidRPr="00000000" w14:paraId="000001CE">
      <w:pPr>
        <w:spacing w:line="360" w:lineRule="auto"/>
        <w:ind w:left="709" w:firstLine="709"/>
        <w:jc w:val="both"/>
        <w:rPr>
          <w:rFonts w:ascii="Times New Roman" w:cs="Times New Roman" w:eastAsia="Times New Roman" w:hAnsi="Times New Roman"/>
          <w:b w:val="1"/>
          <w:bCs w:val="1"/>
        </w:rPr>
      </w:pPr>
      <w:bookmarkStart w:colFirst="0" w:colLast="0" w:name="_heading=h.tdndfucm18vl" w:id="33"/>
      <w:bookmarkEnd w:id="33"/>
      <w:r w:rsidDel="00000000" w:rsidR="00000000" w:rsidRPr="00000000">
        <w:rPr>
          <w:rFonts w:ascii="Times New Roman" w:cs="Times New Roman" w:eastAsia="Times New Roman" w:hAnsi="Times New Roman"/>
          <w:b w:val="1"/>
          <w:bCs w:val="1"/>
          <w:rtl w:val="0"/>
        </w:rPr>
        <w:t xml:space="preserve">Factores Biológicos</w:t>
      </w:r>
    </w:p>
    <w:p w:rsidR="00000000" w:rsidDel="00000000" w:rsidP="00000000" w:rsidRDefault="00000000" w:rsidRPr="00000000" w14:paraId="000001CF">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Factores como la herencia genética, funcionamiento de los sistemas corporales, edad, sexo, condición física, entre otros, pueden ser una ventaja o un limitante en el bienestar de una persona, la dimensión biológica busca entender aquellos procesos genéticos, anatómicos y fisiológicos, que intervienen en el funcionamiento del organismo y que influyen en el estado de salud de las personas. de acuerdo con Taylor y Stanton (2021) estos factores biológicos corresponden a uno de los principales determinantes de la salud, ya que influyen directamente en la vulnerabilidad ante una enfermedad o la recuperación ante la misma. </w:t>
      </w:r>
    </w:p>
    <w:p w:rsidR="00000000" w:rsidDel="00000000" w:rsidP="00000000" w:rsidRDefault="00000000" w:rsidRPr="00000000" w14:paraId="000001D0">
      <w:pPr>
        <w:spacing w:line="360" w:lineRule="auto"/>
        <w:ind w:left="709" w:firstLine="709"/>
        <w:jc w:val="both"/>
        <w:rPr>
          <w:rFonts w:ascii="Times New Roman" w:cs="Times New Roman" w:eastAsia="Times New Roman" w:hAnsi="Times New Roman"/>
          <w:b w:val="1"/>
          <w:bCs w:val="1"/>
        </w:rPr>
      </w:pPr>
      <w:bookmarkStart w:colFirst="0" w:colLast="0" w:name="_heading=h.tpj9p3vbxp3r" w:id="34"/>
      <w:bookmarkEnd w:id="34"/>
      <w:r w:rsidDel="00000000" w:rsidR="00000000" w:rsidRPr="00000000">
        <w:rPr>
          <w:rFonts w:ascii="Times New Roman" w:cs="Times New Roman" w:eastAsia="Times New Roman" w:hAnsi="Times New Roman"/>
          <w:b w:val="1"/>
          <w:bCs w:val="1"/>
          <w:rtl w:val="0"/>
        </w:rPr>
        <w:t xml:space="preserve">Factores Psicológicos </w:t>
      </w:r>
    </w:p>
    <w:p w:rsidR="00000000" w:rsidDel="00000000" w:rsidP="00000000" w:rsidRDefault="00000000" w:rsidRPr="00000000" w14:paraId="000001D1">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integración entre medicina tradicional y medicina moderna representa una oportunidad para construir sistemas de salud más inclusivos, accesibles y centrados en las necesidades reales de las personas. Viéndose desde un enfoque biopsicosocial, reconocer los saberes ancestrales y combinarlos con los avances científicos actuales puede favorecer una atención más completa, especialmente en el ámbito de la salud mental, donde factores culturales, emocionales, familiares y comunitarios influyen significativamente en el bienestar. </w:t>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firstLine="709"/>
        <w:jc w:val="both"/>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bookmarkStart w:colFirst="0" w:colLast="0" w:name="_heading=h.y39jmk4fjbx1" w:id="35"/>
      <w:bookmarkEnd w:id="35"/>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9.2.3.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Fundamentos epistemológicos</w:t>
      </w:r>
      <w:r w:rsidDel="00000000" w:rsidR="00000000" w:rsidRPr="00000000">
        <w:rPr>
          <w:rFonts w:ascii="Times New Roman" w:hAnsi="Times New Roman"/>
          <w:rtl w:val="0"/>
        </w:rPr>
      </w:r>
    </w:p>
    <w:p w:rsidR="00000000" w:rsidDel="00000000" w:rsidP="00000000" w:rsidRDefault="00000000" w:rsidRPr="00000000" w14:paraId="000001D3">
      <w:pPr>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epistemología de la MTCI se caracteriza por su heterogeneidad y por su anclaje en experiencias vividas, no se trata de un saber único y estático, sino que tiene distintas formas, como un conjunto de prácticas que dialogan, a veces de manera conflictiva con la biomedicina, pero que han ido tomando espacio en los sistemas de salud para una atención integral para los usuarios.</w:t>
      </w:r>
    </w:p>
    <w:p w:rsidR="00000000" w:rsidDel="00000000" w:rsidP="00000000" w:rsidRDefault="00000000" w:rsidRPr="00000000" w14:paraId="000001D4">
      <w:pPr>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los discursos de la OMS y la OPS, se observa una evolución desde la noción de medicina alternativa, hacia medicina complementaria e integrativa, según señala la (Centro Mundial de Medicina Tradicional de la OMS, 2025), reflejando un intento de superar la oposición y avanzar hacia modelos de articulación basada en evidencia, seguridad y pertinencia cultural. Esta distinción es importante porque evita el reduccionismo que opone ciencia y tradición, y permite comprender la MTCI como un campo en disputa, donde se negocian legitimidades, autoridades y formas de validación.</w:t>
      </w:r>
    </w:p>
    <w:p w:rsidR="00000000" w:rsidDel="00000000" w:rsidP="00000000" w:rsidRDefault="00000000" w:rsidRPr="00000000" w14:paraId="000001D5">
      <w:pPr>
        <w:spacing w:after="0" w:line="360" w:lineRule="auto"/>
        <w:ind w:firstLine="709"/>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firstLine="709"/>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yppaa7tr44ub" w:id="36"/>
      <w:bookmarkEnd w:id="36"/>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9.2.4. Situación actual del fenómeno</w:t>
      </w:r>
    </w:p>
    <w:p w:rsidR="00000000" w:rsidDel="00000000" w:rsidP="00000000" w:rsidRDefault="00000000" w:rsidRPr="00000000" w14:paraId="000001D7">
      <w:pPr>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Actualmente se ha reflejado el uso a nivel global de la MTCI, no solo a nivel teórico, si no también en lo práctico, la Estrategia Mundial sobre Medicina Tradicional 2025- 2034 (Centro Mundial de Medicina Tradicional de la OMS, 2025), reporta que casi el 90% de los Estados miembros de la OMS indican que entre el 40% y el 90% de su población utiliza alguna forma de medicina tradicional. Esta cifra revela que, lejos de ser un fenómeno residual, la MTCI constituye una realidad mayoritaria en muchas regiones, especialmente en países como Nicaragua, donde los saberes tradicionales forman parte de la vida cotidiana.</w:t>
      </w:r>
    </w:p>
    <w:p w:rsidR="00000000" w:rsidDel="00000000" w:rsidP="00000000" w:rsidRDefault="00000000" w:rsidRPr="00000000" w14:paraId="000001D8">
      <w:pPr>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el caso de Nicaragua, aunque no existen cifras nacionales actualizadas sobre uso de MTCI en salud mental, la experiencia de campo y los informes del Instituto de Medicina Natural y Terapias Complementarias del MINSA (2024) documentan una presencia significativa de prácticas tradicionales en el manejo del dolor, el estrés, los trastornos del sueño y otros problemas de salud psicosocial.  </w:t>
      </w:r>
    </w:p>
    <w:p w:rsidR="00000000" w:rsidDel="00000000" w:rsidP="00000000" w:rsidRDefault="00000000" w:rsidRPr="00000000" w14:paraId="000001D9">
      <w:pPr>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la actualidad la forma en la que se estudia la medicina tradicional se apoya de herramientas tecnológicas, como la inteligencia artificial, en el Centro Mundial de Medicina Tradicional de la OMS (2022), la inteligencia artificial se usa para identificar la base empírica y la evolución de la medicina tradicional y para verificar las propiedades farmacocinéticas de los productos naturales.</w:t>
      </w:r>
    </w:p>
    <w:p w:rsidR="00000000" w:rsidDel="00000000" w:rsidP="00000000" w:rsidRDefault="00000000" w:rsidRPr="00000000" w14:paraId="000001DA">
      <w:pPr>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Además, se utilizan técnicas de obtención de imágenes por resonancia magnética funcional para estudiar la actividad cerebral y la respuesta en estado de relajación, que forma parte de algunas terapias tradicionales como la meditación y el yoga, cada vez mas populares para preservar la salud mental y el bienestar.</w:t>
      </w:r>
    </w:p>
    <w:p w:rsidR="00000000" w:rsidDel="00000000" w:rsidP="00000000" w:rsidRDefault="00000000" w:rsidRPr="00000000" w14:paraId="000001DB">
      <w:pPr>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 aspecto crítico planteado por (Golden y otros, 2023) de esta situación actual es el fenómeno del “ocultamiento terapéutico”: muchas personas que utilizan MTCI no lo comunican a sus profesionales de salud, ya sea por temor a ser juzgadas, por falta de confianza o por la percepción de que el tema no es relevante en la consulta. Un estudio con adultos mayores encontró que, aunque el 60% había usado al menos una forma de medicina complementaria o alternativa en el último año, solo el 64,4% de quienes la usaban lo habían divulgado a su médico de cabecera. </w:t>
      </w:r>
    </w:p>
    <w:p w:rsidR="00000000" w:rsidDel="00000000" w:rsidP="00000000" w:rsidRDefault="00000000" w:rsidRPr="00000000" w14:paraId="000001DC">
      <w:pPr>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factor más importante asociado a la divulgación fue la confianza en el profesional: las personas con mayor confianza tenían casi tres veces más probabilidades de hablar abiertamente sobre su uso de MTCI. La falta de comunicación sobre el uso simultáneo de hierbas, rituales u otras prácticas puede generar complicaciones evitables y debilitar la alianza terapéutica.</w:t>
      </w:r>
    </w:p>
    <w:p w:rsidR="00000000" w:rsidDel="00000000" w:rsidP="00000000" w:rsidRDefault="00000000" w:rsidRPr="00000000" w14:paraId="000001DD">
      <w:pPr>
        <w:spacing w:after="0" w:line="360" w:lineRule="auto"/>
        <w:ind w:firstLine="709"/>
        <w:jc w:val="both"/>
        <w:rPr>
          <w:rFonts w:ascii="Times New Roman" w:cs="Times New Roman" w:eastAsia="Times New Roman" w:hAnsi="Times New Roman"/>
        </w:rPr>
      </w:pPr>
      <w:r w:rsidDel="00000000" w:rsidR="00000000" w:rsidRPr="00000000">
        <w:rPr>
          <w:rFonts w:ascii="Times New Roman" w:hAnsi="Times New Roman"/>
          <w:rtl w:val="0"/>
        </w:rPr>
      </w:r>
    </w:p>
    <w:p w:rsidR="00000000" w:rsidDel="00000000" w:rsidP="00000000" w:rsidRDefault="00000000" w:rsidRPr="00000000" w14:paraId="000001DE">
      <w:pPr>
        <w:spacing w:after="0" w:line="360" w:lineRule="auto"/>
        <w:ind w:firstLine="709"/>
        <w:jc w:val="both"/>
        <w:rPr>
          <w:rFonts w:ascii="Times New Roman" w:cs="Times New Roman" w:eastAsia="Times New Roman" w:hAnsi="Times New Roman"/>
        </w:rPr>
      </w:pPr>
      <w:r w:rsidDel="00000000" w:rsidR="00000000" w:rsidRPr="00000000">
        <w:rPr>
          <w:rFonts w:ascii="Times New Roman" w:hAnsi="Times New Roman"/>
          <w:rtl w:val="0"/>
        </w:rPr>
      </w:r>
    </w:p>
    <w:p w:rsidR="00000000" w:rsidDel="00000000" w:rsidP="00000000" w:rsidRDefault="00000000" w:rsidRPr="00000000" w14:paraId="000001D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360" w:lineRule="auto"/>
        <w:ind w:left="2705" w:right="0" w:firstLine="708.9999999999998"/>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5u1iglb6wmx7" w:id="37"/>
      <w:bookmarkEnd w:id="37"/>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Teorías principales </w:t>
      </w:r>
    </w:p>
    <w:p w:rsidR="00000000" w:rsidDel="00000000" w:rsidP="00000000" w:rsidRDefault="00000000" w:rsidRPr="00000000" w14:paraId="000001E0">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160" w:before="0" w:line="360" w:lineRule="auto"/>
        <w:ind w:left="1800" w:right="0" w:firstLine="709"/>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hrwlg41prl0v" w:id="38"/>
      <w:bookmarkEnd w:id="3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Principales autores o exponentes</w:t>
      </w:r>
    </w:p>
    <w:p w:rsidR="00000000" w:rsidDel="00000000" w:rsidP="00000000" w:rsidRDefault="00000000" w:rsidRPr="00000000" w14:paraId="000001E1">
      <w:pPr>
        <w:spacing w:line="360" w:lineRule="auto"/>
        <w:ind w:firstLine="709"/>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La Organización Mundial de la Salud (2025) promueve la lógica del modelo biopsicosocial y comunitario, entendiendo la MTCI como una forma de trabajar con los saberes locales, prácticas comunitarias y recursos de autorregulación. En países como Nicaragua, las políticas de salud mental han avanzado en incorporar el enfoque biopsicosocial en sus planes nacionales, pero enfrentan desafíos de financiamiento, operacionalización y adaptación a las realidades socioculturales, aquí la MTCI es un recurso estratégico para fortalecer la atención primaria en salud mental, promover intervenciones comunitarias de bajo costo y alta pertinencia cultural, a la vez reducir la brecha entre el discurso normativo y la práctica cotidiana en los territorios.  </w:t>
      </w:r>
      <w:r w:rsidDel="00000000" w:rsidR="00000000" w:rsidRPr="00000000">
        <w:rPr>
          <w:rFonts w:ascii="Times New Roman" w:hAnsi="Times New Roman"/>
          <w:rtl w:val="0"/>
        </w:rPr>
      </w:r>
    </w:p>
    <w:p w:rsidR="00000000" w:rsidDel="00000000" w:rsidP="00000000" w:rsidRDefault="00000000" w:rsidRPr="00000000" w14:paraId="000001E2">
      <w:pPr>
        <w:spacing w:line="360" w:lineRule="auto"/>
        <w:ind w:firstLine="709"/>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Con respecto al modelo biopsicosocial propuesto por George Engel (1997), indica que la salud y la enfermedad no pueden entenderse únicamente desde la biología, sino como resultado de la interacción dinámica de tres dimensiones, la biológica, la psicológica y la social, lo que contempla la MTCI al articular saberes tradicionales, prácticas comunitarias y recursos de autorregulación, lo que se alinea con la visión integral del modelo, ofreciendo herramientas para fortalecer la atención primaria, promover el empoderamiento de los pacientes.</w:t>
      </w:r>
      <w:r w:rsidDel="00000000" w:rsidR="00000000" w:rsidRPr="00000000">
        <w:rPr>
          <w:rFonts w:ascii="Times New Roman" w:hAnsi="Times New Roman"/>
          <w:rtl w:val="0"/>
        </w:rPr>
      </w:r>
    </w:p>
    <w:p w:rsidR="00000000" w:rsidDel="00000000" w:rsidP="00000000" w:rsidRDefault="00000000" w:rsidRPr="00000000" w14:paraId="000001E3">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160" w:before="0" w:line="360" w:lineRule="auto"/>
        <w:ind w:left="1800" w:right="0" w:firstLine="709"/>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5ktttrh00mmz" w:id="39"/>
      <w:bookmarkEnd w:id="3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Aportes científicos contemporáneos</w:t>
      </w:r>
    </w:p>
    <w:p w:rsidR="00000000" w:rsidDel="00000000" w:rsidP="00000000" w:rsidRDefault="00000000" w:rsidRPr="00000000" w14:paraId="000001E4">
      <w:pPr>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este contexto, la competencia cultural en psicoterapia se configura como un imperativo ético para asegurar que los tratamientos psicológicos sean justos y pertinentes para grupos culturalmente diversos. En el artículo sobre competencia cultural en psicoterapia (Salinas Oñate y otros, 2022) señalan que la formación de psicólogos debe articular la psicología cultural y la clínica, de modo que los profesionales estén en condiciones de reconocer y respetar los saberes, creencias y prácticas de cuidado que los pacientes consideran legítimos, incluidas las prácticas de MTCI. </w:t>
      </w:r>
    </w:p>
    <w:p w:rsidR="00000000" w:rsidDel="00000000" w:rsidP="00000000" w:rsidRDefault="00000000" w:rsidRPr="00000000" w14:paraId="000001E5">
      <w:pPr>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enfoque complementa el modelo biopsicosocial y la perspectiva de los determinantes sociales de la salud mental, al ofrecer herramientas concretas para operacionalizar la atención integral en la práctica clínica cotidiana. En países multiculturales como Nicaragua, donde el uso de medicinas tradicionales es frecuente, la falta de competencia cultural puede contribuir al ocultamiento terapéutico y debilitar la alianza terapéutica, mientras que su desarrollo favorece una atención más segura, respetuosa y eficaz. </w:t>
      </w:r>
    </w:p>
    <w:p w:rsidR="00000000" w:rsidDel="00000000" w:rsidP="00000000" w:rsidRDefault="00000000" w:rsidRPr="00000000" w14:paraId="000001E6">
      <w:pPr>
        <w:spacing w:after="0" w:line="360" w:lineRule="auto"/>
        <w:ind w:firstLine="709"/>
        <w:jc w:val="both"/>
        <w:rPr>
          <w:rFonts w:ascii="Times New Roman" w:cs="Times New Roman" w:eastAsia="Times New Roman" w:hAnsi="Times New Roman"/>
        </w:rPr>
      </w:pPr>
      <w:r w:rsidDel="00000000" w:rsidR="00000000" w:rsidRPr="00000000">
        <w:rPr>
          <w:rFonts w:ascii="Times New Roman" w:hAnsi="Times New Roman"/>
          <w:rtl w:val="0"/>
        </w:rPr>
      </w:r>
    </w:p>
    <w:p w:rsidR="00000000" w:rsidDel="00000000" w:rsidP="00000000" w:rsidRDefault="00000000" w:rsidRPr="00000000" w14:paraId="000001E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360" w:lineRule="auto"/>
        <w:ind w:left="2705" w:right="0" w:firstLine="708.9999999999998"/>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vj9gln242ml1" w:id="40"/>
      <w:bookmarkEnd w:id="4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Fundamentación legal y normativa </w:t>
      </w:r>
    </w:p>
    <w:p w:rsidR="00000000" w:rsidDel="00000000" w:rsidP="00000000" w:rsidRDefault="00000000" w:rsidRPr="00000000" w14:paraId="000001E8">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160" w:before="0" w:line="360" w:lineRule="auto"/>
        <w:ind w:left="1800" w:right="0" w:firstLine="709"/>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dlmvrvhx0198" w:id="41"/>
      <w:bookmarkEnd w:id="41"/>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Marco jurídico internacional </w:t>
      </w:r>
    </w:p>
    <w:p w:rsidR="00000000" w:rsidDel="00000000" w:rsidP="00000000" w:rsidRDefault="00000000" w:rsidRPr="00000000" w14:paraId="000001E9">
      <w:pPr>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MTCI cuenta con un marco estratégico internacional consolidado, que obliga a los Estados a desarrollar políticas nacionales coherentes con las directrices que plantea la Organización panamericana de la salud y la Organización mundial de la salud (OPS &amp; OMS , 2025) que ha desarrollado una trayectoria normativa continua, desde las Estrategias Mundiales 2002- 2005 y 2014- 2023, hasta la reciente Estrategias Mundial 2025- 2034, que refuerza el compromiso de los Estados con la generación de evidencia, la regulación y la integración de las medicinas tradicionales en los sistemas nacionales de salud.</w:t>
      </w:r>
    </w:p>
    <w:p w:rsidR="00000000" w:rsidDel="00000000" w:rsidP="00000000" w:rsidRDefault="00000000" w:rsidRPr="00000000" w14:paraId="000001EA">
      <w:pPr>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marco jurídico internacional no solo promueve la integración de la MTCI en los sistemas de salud, sino que enfatiza la protección de los conocimientos tradicionales como un derecho de los pueblos, especialmente indígenas, y exige mecanismos que prevengan la aprobación indebida de sus saberes.</w:t>
      </w:r>
    </w:p>
    <w:p w:rsidR="00000000" w:rsidDel="00000000" w:rsidP="00000000" w:rsidRDefault="00000000" w:rsidRPr="00000000" w14:paraId="000001EB">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160" w:before="0" w:line="360" w:lineRule="auto"/>
        <w:ind w:left="1800" w:right="0" w:firstLine="709"/>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htnkpmqxh9vk" w:id="42"/>
      <w:bookmarkEnd w:id="4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Convenciones</w:t>
      </w:r>
    </w:p>
    <w:p w:rsidR="00000000" w:rsidDel="00000000" w:rsidP="00000000" w:rsidRDefault="00000000" w:rsidRPr="00000000" w14:paraId="000001EC">
      <w:pPr>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el marco internacional destaca el convenio entre la OMS y OPS con la Red BVS MTCI, medicinas tradicionales, complementarias e integrativas de Américas (BVS MTCI, 2025) que tiene el objetivo de facilitar el acceso efectivo, justo y equitativo a las MTCI mediante investigación rigurosa, apropiada y priorizada, respetando los derechos de los Pueblos Indígenas, por medio del establecimiento de una hoja de ruta integral para los países, las regiones, y el nivel global, fortaleciendo el trabajo coordinado en investigación, utilizando metodologías adecuadas, fortaleciendo redes y orientando la asignación de recursos para el desarrollo de programas de investigación de impacto.</w:t>
      </w:r>
    </w:p>
    <w:p w:rsidR="00000000" w:rsidDel="00000000" w:rsidP="00000000" w:rsidRDefault="00000000" w:rsidRPr="00000000" w14:paraId="000001ED">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160" w:before="0" w:line="360" w:lineRule="auto"/>
        <w:ind w:left="1800" w:right="0" w:firstLine="709"/>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b7ur7pu5s3wp" w:id="43"/>
      <w:bookmarkEnd w:id="43"/>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Declaraciones</w:t>
      </w:r>
    </w:p>
    <w:p w:rsidR="00000000" w:rsidDel="00000000" w:rsidP="00000000" w:rsidRDefault="00000000" w:rsidRPr="00000000" w14:paraId="000001EE">
      <w:pPr>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Declaración de Gujarat de la Cumbre Mundial de Medicina Tradicional (OMS, WHO Tradicional Medicine Global summit: towards health well- being for all, 2023), destaca el reconocimiento y respeto por los conocimientos indígenas y la medicina tradicional, complementaria e integrativa (MTCI) y se reconoce su valor junto con la ciencia moderna.</w:t>
      </w:r>
    </w:p>
    <w:p w:rsidR="00000000" w:rsidDel="00000000" w:rsidP="00000000" w:rsidRDefault="00000000" w:rsidRPr="00000000" w14:paraId="000001EF">
      <w:pPr>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 declaración también promueve la integración de intervenciones y enfoques MTCI en los sistemas nacionales de salud, utilizando métodos científicos rigurosos para garantizar su eficacia, seguridad y equidad. Además de impulsar la investigación y validación científica, desarrollando métodos inclusivos y multidisciplinarios para validar y aplicar estos conocimientos de manera ética y rigurosa.</w:t>
      </w:r>
    </w:p>
    <w:p w:rsidR="00000000" w:rsidDel="00000000" w:rsidP="00000000" w:rsidRDefault="00000000" w:rsidRPr="00000000" w14:paraId="000001F0">
      <w:pPr>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Aboga por la protección de los derechos de los pueblos indígenas y la biodiversidad, enfatiza la necesidad de respetar los derechos de los pueblos indígenas, su autodeterminación y la protección de la biodiversidad, asegurando la participación y el consentimiento informado en el uso de sus conocimientos y recursos. Promoviendo el desarrollo de estrategias globales y la creación de marcos regulatorios y éticos para la integración segura y efectiva de la MTCI en la salud pública y el bienestar global.</w:t>
      </w:r>
    </w:p>
    <w:p w:rsidR="00000000" w:rsidDel="00000000" w:rsidP="00000000" w:rsidRDefault="00000000" w:rsidRPr="00000000" w14:paraId="000001F1">
      <w:pPr>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otro lado, la declaración de Delhi sobre Medicina Tradicional, documento final de la II Cumbre Mundial de Medicina Tradicional en el (Boletín Bireme/OPS/OMS, 2025), expresa el consenso global sobre la importancia de integrar la MTCI en los sistemas de salud. Establece principios y compromisos que orientan la formulación de políticas nacionales, marcos regulatorios y procesos educativos para la acción de los Estados en esta materia. Impulsando el lanzamiento oficial de la Biblioteca Global de Medicina Tradicional de la OMS, lo que constituye un nuevo recurso global de información destinado a fortalecer la MTCI en los sistemas de salud.</w:t>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firstLine="709"/>
        <w:jc w:val="both"/>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bookmarkStart w:colFirst="0" w:colLast="0" w:name="_heading=h.1uzqzslcwg6m" w:id="44"/>
      <w:bookmarkEnd w:id="44"/>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9.4.4. Marco jurídico nacional</w:t>
      </w:r>
    </w:p>
    <w:p w:rsidR="00000000" w:rsidDel="00000000" w:rsidP="00000000" w:rsidRDefault="00000000" w:rsidRPr="00000000" w14:paraId="000001F3">
      <w:pPr>
        <w:spacing w:after="0" w:line="360" w:lineRule="auto"/>
        <w:ind w:firstLine="709"/>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9.4.4.1. Constitución</w:t>
      </w:r>
    </w:p>
    <w:p w:rsidR="00000000" w:rsidDel="00000000" w:rsidP="00000000" w:rsidRDefault="00000000" w:rsidRPr="00000000" w14:paraId="000001F4">
      <w:pPr>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fundamento jurídico más alto de la MTCI en Nicaragua se encuentra en la propia Constitución Política (2014) . El arto 59 establece que los nicaragüenses tienen derecho, por igual, a la salud, y que el Estado establecerá las condiciones básicas para su promoción, recuperación y rehabilitación, correspondiéndole además dirigir y organizar los programas, servicios y acciones de salud y promover la participación popular en defensa de la misma.</w:t>
      </w:r>
    </w:p>
    <w:p w:rsidR="00000000" w:rsidDel="00000000" w:rsidP="00000000" w:rsidRDefault="00000000" w:rsidRPr="00000000" w14:paraId="000001F5">
      <w:pPr>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artículo mencionado anteriormente constituye la base constitucional que legitima al Estado nicaragüense para reconocer e integrar modelos de salud plurales dentro del sistema nacional de salud, en tanto forman parte de la promoción y protección de la salud de la población. A este mandato se suma el arto. 27, que consagra la igualdad ante la ley y la no discriminación por origen, cultura o condición social, principio que sustenta el reconocimiento de los saberes ancestrales de los pueblos indígenas y afrodescendientes del país.   </w:t>
      </w:r>
    </w:p>
    <w:p w:rsidR="00000000" w:rsidDel="00000000" w:rsidP="00000000" w:rsidRDefault="00000000" w:rsidRPr="00000000" w14:paraId="000001F6">
      <w:pPr>
        <w:spacing w:after="0" w:line="360" w:lineRule="auto"/>
        <w:ind w:firstLine="709"/>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9.4.4.2. Leyes</w:t>
      </w:r>
    </w:p>
    <w:p w:rsidR="00000000" w:rsidDel="00000000" w:rsidP="00000000" w:rsidRDefault="00000000" w:rsidRPr="00000000" w14:paraId="000001F7">
      <w:pPr>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marco legal específico que regula la MTCI en Nicaragua se compone de tres leyes complementarias:</w:t>
      </w:r>
    </w:p>
    <w:p w:rsidR="00000000" w:rsidDel="00000000" w:rsidP="00000000" w:rsidRDefault="00000000" w:rsidRPr="00000000" w14:paraId="000001F8">
      <w:pPr>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Ley No. 774,</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"Ley de Medicina Natural, Terapias Complementarias y Productos Naturales en Nicaragua"</w:t>
      </w:r>
      <w:r w:rsidDel="00000000" w:rsidR="00000000" w:rsidRPr="00000000">
        <w:rPr>
          <w:rFonts w:ascii="Times New Roman" w:cs="Times New Roman" w:eastAsia="Times New Roman" w:hAnsi="Times New Roman"/>
          <w:rtl w:val="0"/>
        </w:rPr>
        <w:t xml:space="preserve">, aprobada el 5 de octubre de 2012 y publicada en La Gaceta, Diario Oficial No. 10 del 18 de enero de 2012 (Asamblea Nacional, Ley No. 774: Ley de medicina natural, terapias complementarias y productos naturales en Nicaragua, 2012). Esta ley reconoce el derecho de la población a elegir su método terapéutico, como parte del respeto a los derechos humanos de creencias, cosmovisión, costumbres y prácticas, y ordenó su divulgación como parte integrante de la Política Nacional de Salud del MINSA.</w:t>
      </w:r>
    </w:p>
    <w:p w:rsidR="00000000" w:rsidDel="00000000" w:rsidP="00000000" w:rsidRDefault="00000000" w:rsidRPr="00000000" w14:paraId="000001F9">
      <w:pPr>
        <w:spacing w:after="0" w:line="360" w:lineRule="auto"/>
        <w:ind w:firstLine="709"/>
        <w:jc w:val="both"/>
        <w:rPr>
          <w:rFonts w:ascii="Times New Roman" w:cs="Times New Roman" w:eastAsia="Times New Roman" w:hAnsi="Times New Roman"/>
        </w:rPr>
      </w:pPr>
      <w:r w:rsidDel="00000000" w:rsidR="00000000" w:rsidRPr="00000000">
        <w:rPr>
          <w:rFonts w:ascii="Times New Roman" w:hAnsi="Times New Roman"/>
          <w:rtl w:val="0"/>
        </w:rPr>
      </w:r>
    </w:p>
    <w:p w:rsidR="00000000" w:rsidDel="00000000" w:rsidP="00000000" w:rsidRDefault="00000000" w:rsidRPr="00000000" w14:paraId="000001FA">
      <w:pPr>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Ley No. 759, "Ley de Medicina Tradicional Ancestral"</w:t>
      </w:r>
      <w:r w:rsidDel="00000000" w:rsidR="00000000" w:rsidRPr="00000000">
        <w:rPr>
          <w:rFonts w:ascii="Times New Roman" w:cs="Times New Roman" w:eastAsia="Times New Roman" w:hAnsi="Times New Roman"/>
          <w:rtl w:val="0"/>
        </w:rPr>
        <w:t xml:space="preserve">, aprobada el 29 de abril de 2011 y publicada en La Gaceta No. 96 del 4 de julio de 2011 por la Asamblea Nacional de Nicaragua (2011). Esta ley, establece de forma explícita que es responsabilidad del Estado actuar en orden a la protección, preservación, fomento, educación, investigación y difusión de los conocimientos tradicionales, la medicina tradicional ancestral y la protección de derechos de propiedad intelectual colectiva, incluyendo su integración a las estructuras e instituciones del Sistema Nacional de Salud. La Ley 759 se enfoca específicamente en los saberes ancestrales de los pueblos indígenas y afrodescendientes.</w:t>
      </w:r>
    </w:p>
    <w:p w:rsidR="00000000" w:rsidDel="00000000" w:rsidP="00000000" w:rsidRDefault="00000000" w:rsidRPr="00000000" w14:paraId="000001FB">
      <w:pPr>
        <w:spacing w:after="0" w:line="360" w:lineRule="auto"/>
        <w:ind w:firstLine="709"/>
        <w:jc w:val="both"/>
        <w:rPr>
          <w:rFonts w:ascii="Times New Roman" w:cs="Times New Roman" w:eastAsia="Times New Roman" w:hAnsi="Times New Roman"/>
        </w:rPr>
      </w:pPr>
      <w:r w:rsidDel="00000000" w:rsidR="00000000" w:rsidRPr="00000000">
        <w:rPr>
          <w:rFonts w:ascii="Times New Roman" w:hAnsi="Times New Roman"/>
          <w:rtl w:val="0"/>
        </w:rPr>
      </w:r>
    </w:p>
    <w:p w:rsidR="00000000" w:rsidDel="00000000" w:rsidP="00000000" w:rsidRDefault="00000000" w:rsidRPr="00000000" w14:paraId="000001FC">
      <w:pPr>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Ley No. 292, "Ley de Medicamentos y Farmacias", </w:t>
      </w:r>
      <w:r w:rsidDel="00000000" w:rsidR="00000000" w:rsidRPr="00000000">
        <w:rPr>
          <w:rFonts w:ascii="Times New Roman" w:cs="Times New Roman" w:eastAsia="Times New Roman" w:hAnsi="Times New Roman"/>
          <w:rtl w:val="0"/>
        </w:rPr>
        <w:t xml:space="preserve">aprobada el 16 de abril de 1998 y publicada en La Gaceta, Diario Oficial No. 103 del 4 de junio de 1998 por la Asamblea Nacional de Nicaragua (1998). Esta ley tiene por objeto proteger la salud de los consumidores garantizando la disponibilidad y accesibilidad de medicamentos eficaces, seguros y de calidad, regulando su fabricación, distribución, prescripción, dispensación, evaluación y registro sanitario.</w:t>
      </w:r>
    </w:p>
    <w:p w:rsidR="00000000" w:rsidDel="00000000" w:rsidP="00000000" w:rsidRDefault="00000000" w:rsidRPr="00000000" w14:paraId="000001FD">
      <w:pPr>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 no ser el psicólogo un profesional facultado para prescribir fármacos, esta ley delimita con claridad el campo de acción compartido entre psicología y otras disciplinas de la salud (medicina general, psiquiatría, farmacia), estableciendo el marco bajo el cual deben manejarse los tratamientos farmacológicos que con frecuencia acompañan la atención psicológica en casos de mayor complejidad clínica.</w:t>
      </w:r>
    </w:p>
    <w:p w:rsidR="00000000" w:rsidDel="00000000" w:rsidP="00000000" w:rsidRDefault="00000000" w:rsidRPr="00000000" w14:paraId="000001FE">
      <w:pPr>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Comprender este vacío entre lo que exige la Ley 292 para medicamentos convencionales y lo que efectivamente se regula, o no, para muchos productos de la MTCI, ayuda a fundamentar por qué es importante que los futuros psicólogos conozcan este marco: no para prescribir, sino para orientar con responsabilidad a sus consultantes sobre los riesgos de la automedicación o el uso no supervisado de sustancias, sean farmacéuticas o naturales.</w:t>
      </w:r>
    </w:p>
    <w:p w:rsidR="00000000" w:rsidDel="00000000" w:rsidP="00000000" w:rsidRDefault="00000000" w:rsidRPr="00000000" w14:paraId="000001FF">
      <w:pPr>
        <w:spacing w:after="0" w:line="360" w:lineRule="auto"/>
        <w:ind w:firstLine="709"/>
        <w:jc w:val="both"/>
        <w:rPr>
          <w:rFonts w:ascii="Times New Roman" w:cs="Times New Roman" w:eastAsia="Times New Roman" w:hAnsi="Times New Roman"/>
        </w:rPr>
      </w:pPr>
      <w:r w:rsidDel="00000000" w:rsidR="00000000" w:rsidRPr="00000000">
        <w:rPr>
          <w:rFonts w:ascii="Times New Roman" w:hAnsi="Times New Roman"/>
          <w:rtl w:val="0"/>
        </w:rPr>
      </w:r>
    </w:p>
    <w:p w:rsidR="00000000" w:rsidDel="00000000" w:rsidP="00000000" w:rsidRDefault="00000000" w:rsidRPr="00000000" w14:paraId="00000200">
      <w:pPr>
        <w:spacing w:after="0" w:line="360" w:lineRule="auto"/>
        <w:ind w:firstLine="709"/>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9.4.4.3</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Reglamentos</w:t>
      </w:r>
    </w:p>
    <w:p w:rsidR="00000000" w:rsidDel="00000000" w:rsidP="00000000" w:rsidRDefault="00000000" w:rsidRPr="00000000" w14:paraId="00000201">
      <w:pPr>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Decreto Ejecutivo No. 26-2014, "Reglamento de la Ley No. 774"</w:t>
      </w:r>
      <w:r w:rsidDel="00000000" w:rsidR="00000000" w:rsidRPr="00000000">
        <w:rPr>
          <w:rFonts w:ascii="Times New Roman" w:cs="Times New Roman" w:eastAsia="Times New Roman" w:hAnsi="Times New Roman"/>
          <w:rtl w:val="0"/>
        </w:rPr>
        <w:t xml:space="preserve">, aprobado el 29 de abril de 2014 y publicado en La Gaceta No. 86 del 13 de mayo de 2014, con texto consolidado actualizado al 27 de septiembre (2023). Este reglamento operacionaliza la Ley 774, define mecanismos concretos de aplicación: ordena al Ministerio de Salud promocionar la investigación y práctica de la medicina natural, las terapias complementarias y el uso de los productos naturales (Art. 8), y establece el proceso de articulación y adaptación de los modelos de atención y gestión de la medicina convencional, tradicional/ancestral y la medicina natural según el modelo de salud que implemente el MINSA (Arto. 7).</w:t>
      </w:r>
    </w:p>
    <w:p w:rsidR="00000000" w:rsidDel="00000000" w:rsidP="00000000" w:rsidRDefault="00000000" w:rsidRPr="00000000" w14:paraId="00000202">
      <w:pPr>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9.4.4.4. Políticas públicas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03">
      <w:pPr>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Más allá del marco legal específico sobre medicina tradicional y terapias complementarias, esta investigación encuentra también respaldo en las políticas públicas que actualmente orientan la producción de conocimiento en Nicaragua. La Política y Agenda Nacional de Investigación e Innovación del Sistema Educativo Nacional 2025-2027 presentada en septiembre del 2025 como un instrumento estratégico para articular la educación con las necesidades reales del país, (Duarte, 2025) plantea que la investigación debe ser pertinente, inclusiva y estar en estrecha relación con las demandas sociales y productivas del pueblo nicaragüense.</w:t>
      </w:r>
    </w:p>
    <w:p w:rsidR="00000000" w:rsidDel="00000000" w:rsidP="00000000" w:rsidRDefault="00000000" w:rsidRPr="00000000" w14:paraId="00000204">
      <w:pPr>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 este sentido, un estudio que busca comprender cómo estudiantes, docentes y actores locales del CUR-Estelí perciben la MTCI como apoyo a la atención psicológica no es un ejercicio aislado, sino que se inscribe directamente en ese propósito de generar conocimiento con compromiso social.</w:t>
      </w:r>
    </w:p>
    <w:p w:rsidR="00000000" w:rsidDel="00000000" w:rsidP="00000000" w:rsidRDefault="00000000" w:rsidRPr="00000000" w14:paraId="00000205">
      <w:pPr>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 política, a su vez, no surge de manera espontánea: responde al Plan Nacional de Lucha contra la Pobreza y para el Desarrollo Humano 2022-2026, que, dentro de su eje de desarrollo de talentos humanos desde el sistema educativo, publicado en (2021), prioriza fortalecer la investigación y la innovación en temas relevantes para el país, impulsando la generación y difusión de nuevo conocimiento frente a los desafíos reales de la nación.</w:t>
      </w:r>
    </w:p>
    <w:p w:rsidR="00000000" w:rsidDel="00000000" w:rsidP="00000000" w:rsidRDefault="00000000" w:rsidRPr="00000000" w14:paraId="00000206">
      <w:pPr>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firstLine="709"/>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mxwd0lisu5y4" w:id="45"/>
      <w:bookmarkEnd w:id="45"/>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9.4.5.  Marco normativo institucional o local</w:t>
      </w:r>
    </w:p>
    <w:p w:rsidR="00000000" w:rsidDel="00000000" w:rsidP="00000000" w:rsidRDefault="00000000" w:rsidRPr="00000000" w14:paraId="00000208">
      <w:pPr>
        <w:spacing w:after="0" w:line="360" w:lineRule="auto"/>
        <w:ind w:firstLine="709"/>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9.4.5.1. Normativas institucionales</w:t>
      </w:r>
    </w:p>
    <w:p w:rsidR="00000000" w:rsidDel="00000000" w:rsidP="00000000" w:rsidRDefault="00000000" w:rsidRPr="00000000" w14:paraId="00000209">
      <w:pPr>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Nicaragua cuenta con una legislación específica que reconoce, valida y regula la MTCI, aunque no desarrolla los mismos términos, incluye aspectos de gran importancia con respecto al tema. Esta es la ley N° 774:  Ley de medicina natural, terapias complementarias y productos naturales en Nicaragua (Asamblea Nacional, Ley No. 774: Ley de medicina natural, terapias complementarias y productos naturales en Nicaragua, 2012), la cual tiene por objeto institucionalizar, promover, resguardar y regular el ejercicio colectivo o individual en todo el país, de la medicina natural y las terapias complementarias, incluyendo lo relativo a la producción, distribución y comercialización de los productos naturales derivados de la medicina natural.  </w:t>
      </w:r>
    </w:p>
    <w:p w:rsidR="00000000" w:rsidDel="00000000" w:rsidP="00000000" w:rsidRDefault="00000000" w:rsidRPr="00000000" w14:paraId="0000020A">
      <w:pPr>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Además, fomenta la seguridad, la eficacia y la calidad de la práctica de la medicina natural, de las terapias complementarias y productos naturales a nivel nacional como alternativa viable y efectiva en beneficio de la salud de la población y promueve e incrementa, el acceso de la población a la medicina natural, las terapias complementarias y el uso de los productos naturales en todo el país.</w:t>
      </w:r>
    </w:p>
    <w:p w:rsidR="00000000" w:rsidDel="00000000" w:rsidP="00000000" w:rsidRDefault="00000000" w:rsidRPr="00000000" w14:paraId="0000020B">
      <w:pPr>
        <w:spacing w:after="0" w:line="360" w:lineRule="auto"/>
        <w:ind w:firstLine="709"/>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9.4.5.2. Protocolos</w:t>
      </w:r>
    </w:p>
    <w:p w:rsidR="00000000" w:rsidDel="00000000" w:rsidP="00000000" w:rsidRDefault="00000000" w:rsidRPr="00000000" w14:paraId="0000020C">
      <w:pPr>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organismos y personas que promueven las prácticas que conforman la MTCI deben garantizar que su establecimiento cumpla con condiciones mínimas de espacio, calidad e higiénico- sanitarias, en el que se brinda atención médica, se aplican terapias complementarias, se recetan y venden productos naturales propios y de otros establecimientos. Además, debe ser dirigido y atendido por un grupo pequeño de profesionales y/o terapeutas de la medicina natural o terapias complementarias.</w:t>
      </w:r>
    </w:p>
    <w:p w:rsidR="00000000" w:rsidDel="00000000" w:rsidP="00000000" w:rsidRDefault="00000000" w:rsidRPr="00000000" w14:paraId="0000020D">
      <w:pPr>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otro lado, el MINSA promoverá la realización de estudios técnicos o investigaciones científicas sobre la medicina natural, terapias complementarias y productos naturales, así como la protección y aprovechamiento de la propiedad intelectual de conformidad con la legislación vigente.</w:t>
      </w:r>
    </w:p>
    <w:p w:rsidR="00000000" w:rsidDel="00000000" w:rsidP="00000000" w:rsidRDefault="00000000" w:rsidRPr="00000000" w14:paraId="0000020E">
      <w:pPr>
        <w:spacing w:after="0" w:line="360" w:lineRule="auto"/>
        <w:ind w:firstLine="709"/>
        <w:jc w:val="both"/>
        <w:rPr>
          <w:rFonts w:ascii="Times New Roman" w:cs="Times New Roman" w:eastAsia="Times New Roman" w:hAnsi="Times New Roman"/>
        </w:rPr>
      </w:pPr>
      <w:r w:rsidDel="00000000" w:rsidR="00000000" w:rsidRPr="00000000">
        <w:rPr>
          <w:rFonts w:ascii="Times New Roman" w:hAnsi="Times New Roman"/>
          <w:rtl w:val="0"/>
        </w:rPr>
      </w:r>
    </w:p>
    <w:p w:rsidR="00000000" w:rsidDel="00000000" w:rsidP="00000000" w:rsidRDefault="00000000" w:rsidRPr="00000000" w14:paraId="0000020F">
      <w:pPr>
        <w:spacing w:after="0" w:line="360" w:lineRule="auto"/>
        <w:ind w:firstLine="709"/>
        <w:jc w:val="both"/>
        <w:rPr>
          <w:rFonts w:ascii="Times New Roman" w:cs="Times New Roman" w:eastAsia="Times New Roman" w:hAnsi="Times New Roman"/>
        </w:rPr>
      </w:pPr>
      <w:r w:rsidDel="00000000" w:rsidR="00000000" w:rsidRPr="00000000">
        <w:rPr>
          <w:rFonts w:ascii="Times New Roman" w:hAnsi="Times New Roman"/>
          <w:rtl w:val="0"/>
        </w:rPr>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firstLine="709"/>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6zxrzrd1w1rj" w:id="46"/>
      <w:bookmarkEnd w:id="46"/>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9.4.6. Lineamientos técnicos</w:t>
      </w:r>
    </w:p>
    <w:p w:rsidR="00000000" w:rsidDel="00000000" w:rsidP="00000000" w:rsidRDefault="00000000" w:rsidRPr="00000000" w14:paraId="00000211">
      <w:pPr>
        <w:spacing w:after="240" w:before="240" w:line="360" w:lineRule="auto"/>
        <w:ind w:firstLine="709"/>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El Ministerio de Salud, MINSA (2024) a través del Instituto de Medicina Natural y Terapias Complementarias, sistematizó las experiencias de articulación intercultural en diversas comunidades del país. Mediante observación participativa y entrevistas a médicos tradicionales, el informe del MINSA concluye que, para las comunidades nicaragüenses, la sanidad es incomprensible sin el equilibrio espiritual y la interacción armónica con la naturaleza, confirmando que la MTCI opera desde una cosmovisión profundamente holística.</w:t>
      </w:r>
      <w:r w:rsidDel="00000000" w:rsidR="00000000" w:rsidRPr="00000000">
        <w:rPr>
          <w:rFonts w:ascii="Times New Roman" w:hAnsi="Times New Roman"/>
          <w:rtl w:val="0"/>
        </w:rPr>
      </w:r>
    </w:p>
    <w:p w:rsidR="00000000" w:rsidDel="00000000" w:rsidP="00000000" w:rsidRDefault="00000000" w:rsidRPr="00000000" w14:paraId="0000021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360" w:lineRule="auto"/>
        <w:ind w:left="2705" w:right="0" w:firstLine="708.9999999999998"/>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aclmzyo3bjh" w:id="47"/>
      <w:bookmarkEnd w:id="47"/>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Aplicación práctica del objeto de estudio</w:t>
      </w:r>
    </w:p>
    <w:p w:rsidR="00000000" w:rsidDel="00000000" w:rsidP="00000000" w:rsidRDefault="00000000" w:rsidRPr="00000000" w14:paraId="00000213">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160" w:before="0" w:line="360" w:lineRule="auto"/>
        <w:ind w:left="1800" w:right="0" w:firstLine="709"/>
        <w:jc w:val="both"/>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bookmarkStart w:colFirst="0" w:colLast="0" w:name="_heading=h.nmesbbjh8kft" w:id="48"/>
      <w:bookmarkEnd w:id="48"/>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Técnicas, estrategias o métodos utilizados</w:t>
      </w:r>
    </w:p>
    <w:p w:rsidR="00000000" w:rsidDel="00000000" w:rsidP="00000000" w:rsidRDefault="00000000" w:rsidRPr="00000000" w14:paraId="00000214">
      <w:pPr>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el ejercicio psicológico contemporáneo, las técnicas de la MTCI con mayor respaldo empírico son las intervenciones basadas en mindfulness. Una revisión sistemática reciente, realizada por (Sáchez Lozano &amp; Martínez Pizarro, 2025) analizó siete ensayos clínicos que incluyeron 3,191 profesionales de la salud y confirmó que los programas de mindfulness incluso en formatos digitales, producen reducciones significativas en los niveles de estrés, ansiedad y agotamiento profesional (burnout). Estos resultados son especialmente relevantes para la psicología, porque muestran que prácticas que provienen de tradiciones orientales pueden adaptarse a contextos clínicos y organizaciones globales, manteniendo su eficacia y seguridad.</w:t>
      </w:r>
    </w:p>
    <w:p w:rsidR="00000000" w:rsidDel="00000000" w:rsidP="00000000" w:rsidRDefault="00000000" w:rsidRPr="00000000" w14:paraId="00000215">
      <w:pPr>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la práctica cotidiana esto se observa en el uso de técnicas de atención plena, respiración consciente y escaneo corporal como recursos coadyuvantes en el tratamiento de trastornos de ansiedad, depresión leve a moderada, estrés postraumático y prevención del burnout en profesionales de la salud. Se debe procurar que estas técnicas no se apliquen de forma aislada, sino como parte de un plan terapéutico integral que respeta la historia de vida, las creencias y recursos culturales del paciente, en línea con el modelo biopsicosocial y con los principios de la MTCI.</w:t>
      </w:r>
    </w:p>
    <w:p w:rsidR="00000000" w:rsidDel="00000000" w:rsidP="00000000" w:rsidRDefault="00000000" w:rsidRPr="00000000" w14:paraId="00000216">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160" w:before="0" w:line="360" w:lineRule="auto"/>
        <w:ind w:left="1800" w:right="0" w:firstLine="709"/>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y3a39waxcktt" w:id="49"/>
      <w:bookmarkEnd w:id="4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Instrumentos asociados </w:t>
      </w:r>
    </w:p>
    <w:p w:rsidR="00000000" w:rsidDel="00000000" w:rsidP="00000000" w:rsidRDefault="00000000" w:rsidRPr="00000000" w14:paraId="00000217">
      <w:pPr>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Aparte de las técnicas, la práctica profesional en MTCI también cuenta con instrumentos que permiten documentar, evaluar y monitorear el uso de estas prácticas de forma asistida. El International Questionnaire to Measure Use of Complementary and Alternative Medicine (I‑CAM‑Q) se ha consolidado como la herramienta internacional de referencia para registrar la frecuencia, los motivos y los tipos de MTCI utilizados por la población; este instrumento está adaptado a distintos contextos. (Rák y otros, 2025) </w:t>
      </w:r>
    </w:p>
    <w:p w:rsidR="00000000" w:rsidDel="00000000" w:rsidP="00000000" w:rsidRDefault="00000000" w:rsidRPr="00000000" w14:paraId="00000218">
      <w:pPr>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forma complementaria, el Health Care Attitudes Questionnaire (HCAMQ), un instrumento de 11 ítems, estudiado por (Kersten y otros, 2011) permite medir la actitud de las personas hacia la medicina alternativa y complementaria, explorando dimensiones como la confianza, la percepción de eficacia y la disposición a recomendar o usar estos recursos. El HCAMQ ha sido aplicado en estudios latinoamericanos recientes, como el estudio de (Ruíz Aucatoma &amp; Rodríguez Gamboa, 2022) para evaluar el uso de terapia alternativa y complementaria para el alivio del dolor en adultos y adultos mayores. </w:t>
      </w:r>
    </w:p>
    <w:p w:rsidR="00000000" w:rsidDel="00000000" w:rsidP="00000000" w:rsidRDefault="00000000" w:rsidRPr="00000000" w14:paraId="00000219">
      <w:pPr>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combinación de ambos instrumentos, uno centrado en el uso real de la MTCI y otro en las actitudes hacia ellas, ofrece una base sólida para comprender no sólo qué prácticas se utilizan, sino también por qué se eligen, qué significados tienen para las personas y qué barreras existen para su divulgación en el sistema formal de salud.</w:t>
      </w:r>
    </w:p>
    <w:p w:rsidR="00000000" w:rsidDel="00000000" w:rsidP="00000000" w:rsidRDefault="00000000" w:rsidRPr="00000000" w14:paraId="0000021A">
      <w:pPr>
        <w:spacing w:after="0" w:line="360" w:lineRule="auto"/>
        <w:ind w:firstLine="709"/>
        <w:jc w:val="both"/>
        <w:rPr>
          <w:rFonts w:ascii="Times New Roman" w:cs="Times New Roman" w:eastAsia="Times New Roman" w:hAnsi="Times New Roman"/>
          <w:b w:val="1"/>
          <w:bCs w:val="1"/>
        </w:rPr>
      </w:pPr>
      <w:r w:rsidDel="00000000" w:rsidR="00000000" w:rsidRPr="00000000">
        <w:rPr>
          <w:rFonts w:ascii="Times New Roman" w:hAnsi="Times New Roman"/>
          <w:rtl w:val="0"/>
        </w:rPr>
      </w:r>
    </w:p>
    <w:p w:rsidR="00000000" w:rsidDel="00000000" w:rsidP="00000000" w:rsidRDefault="00000000" w:rsidRPr="00000000" w14:paraId="0000021B">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160" w:before="0" w:line="360" w:lineRule="auto"/>
        <w:ind w:left="1800" w:right="0" w:firstLine="709"/>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ek3401n6q684" w:id="50"/>
      <w:bookmarkEnd w:id="50"/>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Ámbitos de aplicación</w:t>
      </w:r>
    </w:p>
    <w:p w:rsidR="00000000" w:rsidDel="00000000" w:rsidP="00000000" w:rsidRDefault="00000000" w:rsidRPr="00000000" w14:paraId="0000021C">
      <w:pPr>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MTCI se aplica en la práctica psicológica en distintas áreas, especialmente en tres. En el ámbito de la clínica individual y la psicoterapia, el mindfulness y otras técnicas de regulación corporal se integran al proceso terapéutico como recursos para fortalecer la autorregulación emocional, reducir la actividad fisiológica y favorecer la conexión con el momento presente.</w:t>
      </w:r>
    </w:p>
    <w:p w:rsidR="00000000" w:rsidDel="00000000" w:rsidP="00000000" w:rsidRDefault="00000000" w:rsidRPr="00000000" w14:paraId="0000021D">
      <w:pPr>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enfoque es especialmente útil en el trabajo con personas que han vivido experiencias traumáticas, estrés crónico o trastornos psicosomáticos, donde las intervenciones puramente verbales pueden resultar insuficientes si no se acompañan de prácticas que ayuden a equilibrar el sistema nervioso. En este nivel, la MTCI no sustituye la psicoterapia basada en evidencia, sino que la complementa, ampliando el repertorio de herramientas disponibles para el terapeuta y el paciente.</w:t>
      </w:r>
    </w:p>
    <w:p w:rsidR="00000000" w:rsidDel="00000000" w:rsidP="00000000" w:rsidRDefault="00000000" w:rsidRPr="00000000" w14:paraId="0000021E">
      <w:pPr>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el área comunitaria, la MTCI se articula con modelos interdisciplinarios que integran psicología clínica, trabajo social y agentes comunitarios de salud, desde un enfoque biopsicosocial y territorial. Aquí las prácticas de la MTCI, como grupos de autoayuda donde se implemente la meditación, el uso de plantas medicinales para reducir la ansiedad y se practiquen rituales comunitarios frente al duelo, se convierten en recursos de bajo costo y alta permanencia cultural que fortalecen las redes de apoyo y promueven la resiliencia colectiva y el sentido de pertenencia. (Luna Álvarez y otros, 2025)</w:t>
      </w:r>
    </w:p>
    <w:p w:rsidR="00000000" w:rsidDel="00000000" w:rsidP="00000000" w:rsidRDefault="00000000" w:rsidRPr="00000000" w14:paraId="0000021F">
      <w:pPr>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último, en el ámbito educativo, la promoción del bienestar emocional se aborda cada vez más como una estrategia institucional integral y no como programas aislados, incorporando prácticas de autocuidado en los currículos de formación de psicólogos y otros profesionales de la salud.</w:t>
      </w:r>
    </w:p>
    <w:p w:rsidR="00000000" w:rsidDel="00000000" w:rsidP="00000000" w:rsidRDefault="00000000" w:rsidRPr="00000000" w14:paraId="00000220">
      <w:pPr>
        <w:spacing w:after="0" w:line="360" w:lineRule="auto"/>
        <w:ind w:firstLine="709"/>
        <w:jc w:val="both"/>
        <w:rPr>
          <w:rFonts w:ascii="Times New Roman" w:cs="Times New Roman" w:eastAsia="Times New Roman" w:hAnsi="Times New Roman"/>
        </w:rPr>
      </w:pPr>
      <w:r w:rsidDel="00000000" w:rsidR="00000000" w:rsidRPr="00000000">
        <w:rPr>
          <w:rFonts w:ascii="Times New Roman" w:hAnsi="Times New Roman"/>
          <w:rtl w:val="0"/>
        </w:rPr>
      </w:r>
    </w:p>
    <w:p w:rsidR="00000000" w:rsidDel="00000000" w:rsidP="00000000" w:rsidRDefault="00000000" w:rsidRPr="00000000" w14:paraId="00000221">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160" w:before="0" w:line="360" w:lineRule="auto"/>
        <w:ind w:left="1800" w:right="0" w:firstLine="709"/>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uk5kjd9iwb58" w:id="51"/>
      <w:bookmarkEnd w:id="51"/>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Relación con la Psicología </w:t>
      </w:r>
    </w:p>
    <w:p w:rsidR="00000000" w:rsidDel="00000000" w:rsidP="00000000" w:rsidRDefault="00000000" w:rsidRPr="00000000" w14:paraId="00000222">
      <w:pPr>
        <w:widowControl w:val="0"/>
        <w:spacing w:after="240" w:before="24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los últimos años, la MTCI ha adquirido mayor visibilidad en los debates contemporáneos sobre salud, bienestar y formación profesional, debido a que reúne prácticas y saberes que históricamente han coexistido con la medicina convencional y que, en muchos contextos, continúan siendo utilizados por la población. En América Latina, su presencia no solo responde a razones terapéuticas, sino también culturales, territoriales y económicas, lo que vuelve pertinente su revisión dentro de los procesos de formación universitaria, especialmente en disciplinas vinculadas a la atención y acompañamiento humano.</w:t>
      </w:r>
    </w:p>
    <w:p w:rsidR="00000000" w:rsidDel="00000000" w:rsidP="00000000" w:rsidRDefault="00000000" w:rsidRPr="00000000" w14:paraId="00000223">
      <w:pPr>
        <w:widowControl w:val="0"/>
        <w:spacing w:after="240" w:before="24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Desde una perspectiva conceptual, la MTCI puede entenderse como un campo de conocimientos y prácticas orientado al cuidado de la salud desde enfoques no reducidos exclusivamente al modelo biomédico. En esta línea, (Ortega Cadena y otros, 2023) plantea que la medicina tradicional constituye una expresión de saberes culturales e interculturales sobre la salud y la enfermedad, lo cual permite reconocer que los procesos de atención también se construyen desde experiencias locales, sentidos atribuidos al cuerpo y formas diversas de comprender el malestar. Esta mirada resulta relevante porque desplaza la discusión de una oposición simple entre “ciencia” y “tradición” hacia un análisis más complejo sobre pluralidad terapéutica y prácticas de cuidado contextualizadas.</w:t>
      </w:r>
    </w:p>
    <w:p w:rsidR="00000000" w:rsidDel="00000000" w:rsidP="00000000" w:rsidRDefault="00000000" w:rsidRPr="00000000" w14:paraId="00000224">
      <w:pPr>
        <w:widowControl w:val="0"/>
        <w:spacing w:after="240" w:before="24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el plano formativo, la discusión sobre la incorporación de enfoques complementarios en la educación superior en salud ha cobrado interés por su relación con el desarrollo de competencias profesionales más integrales. Un estudio reciente sobre formación universitaria en ciencias de la salud identifica tendencias hacia una preparación más interdisciplinaria, sensible al contexto y abierta a ejes emergentes de cambio en la formación profesional. </w:t>
      </w:r>
    </w:p>
    <w:p w:rsidR="00000000" w:rsidDel="00000000" w:rsidP="00000000" w:rsidRDefault="00000000" w:rsidRPr="00000000" w14:paraId="00000225">
      <w:pPr>
        <w:widowControl w:val="0"/>
        <w:spacing w:after="240" w:before="24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Desde esta perspectiva, revisar la MTCI en estudiantes de Psicología no implica asumir su integración automática a la práctica clínica, sino explorar cómo esta puede dialogar con competencias como el juicio crítico, la sensibilidad cultural, la comprensión integral del consultante y la valoración responsable de recursos de apoyo en contextos de atención cada vez más complejos. </w:t>
      </w:r>
    </w:p>
    <w:p w:rsidR="00000000" w:rsidDel="00000000" w:rsidP="00000000" w:rsidRDefault="00000000" w:rsidRPr="00000000" w14:paraId="00000226">
      <w:pPr>
        <w:widowControl w:val="0"/>
        <w:spacing w:after="240" w:before="24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Además, Bernate (2025) en su tesis “Implementación y perspectivas de la medicina integrativa en la educación en salud: revisión sistemática”, plante que aunque la MTCI ofrece un enfoque holístico y centrado en el paciente, su integración plena requiere superar barreras institucionales y diseñar estrategias educativas eficaces.</w:t>
      </w:r>
    </w:p>
    <w:p w:rsidR="00000000" w:rsidDel="00000000" w:rsidP="00000000" w:rsidRDefault="00000000" w:rsidRPr="00000000" w14:paraId="00000227">
      <w:pPr>
        <w:widowControl w:val="0"/>
        <w:spacing w:after="240" w:before="24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relación con esta investigación, abordar la MTCI dentro de la formación universitaria en Psicología resulta pertinente porque permite explorar cómo los estudiantes comprenden, valoran y delimitan estas prácticas como posibles apoyos a la atención psicológica. Su relevancia no radica en validar o descartar de antemano estas estrategias, sino en analizar la percepción estudiantil frente a un campo que exige posicionamiento crítico, criterio ético y capacidad de discernimiento profesional. </w:t>
      </w:r>
    </w:p>
    <w:p w:rsidR="00000000" w:rsidDel="00000000" w:rsidP="00000000" w:rsidRDefault="00000000" w:rsidRPr="00000000" w14:paraId="00000228">
      <w:pPr>
        <w:widowControl w:val="0"/>
        <w:spacing w:after="240" w:before="24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este modo, el tema aporta a la comprensión de cómo se configuran ciertas competencias en Psicología ante prácticas emergentes que atraviesan tanto la cultura como los escenarios actuales de atención en salud y bienestar.</w:t>
      </w:r>
    </w:p>
    <w:p w:rsidR="00000000" w:rsidDel="00000000" w:rsidP="00000000" w:rsidRDefault="00000000" w:rsidRPr="00000000" w14:paraId="00000229">
      <w:pPr>
        <w:widowControl w:val="0"/>
        <w:spacing w:after="240" w:before="240" w:line="360" w:lineRule="auto"/>
        <w:jc w:val="both"/>
        <w:rPr>
          <w:rFonts w:ascii="Times New Roman" w:cs="Times New Roman" w:eastAsia="Times New Roman" w:hAnsi="Times New Roman"/>
        </w:rPr>
      </w:pPr>
      <w:r w:rsidDel="00000000" w:rsidR="00000000" w:rsidRPr="00000000">
        <w:rPr>
          <w:rFonts w:ascii="Times New Roman" w:hAnsi="Times New Roman"/>
          <w:rtl w:val="0"/>
        </w:rPr>
      </w:r>
    </w:p>
    <w:p w:rsidR="00000000" w:rsidDel="00000000" w:rsidP="00000000" w:rsidRDefault="00000000" w:rsidRPr="00000000" w14:paraId="000002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firstLine="709"/>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heading=h.q8o9s0dsd9wh" w:id="52"/>
      <w:bookmarkEnd w:id="52"/>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Diseño metodológico</w:t>
      </w:r>
    </w:p>
    <w:p w:rsidR="00000000" w:rsidDel="00000000" w:rsidP="00000000" w:rsidRDefault="00000000" w:rsidRPr="00000000" w14:paraId="0000022B">
      <w:pPr>
        <w:spacing w:after="280" w:before="28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Antes de entrar en los instrumentos y procedimientos, conviene detenerse en las decisiones de fondo: qué tipo de estudio es, por qué se optó por un enfoque mixto y desde qué paradigma se interpretan los datos. Estas decisiones no son formalidades, sino respuestas directas a la naturaleza del problema planteado: por un lado, se necesita saber qué tanto conocen y usan la MTCI los estudiantes de Psicología (algo medible y comparable); por otro, se necesita entender qué significa la MTCI para quienes la practican y para quienes forman a los futuros profesionales. </w:t>
      </w:r>
    </w:p>
    <w:p w:rsidR="00000000" w:rsidDel="00000000" w:rsidP="00000000" w:rsidRDefault="00000000" w:rsidRPr="00000000" w14:paraId="0000022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360" w:lineRule="auto"/>
        <w:ind w:left="2705" w:right="0" w:firstLine="708.9999999999998"/>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t9v6e5lw5r3a" w:id="53"/>
      <w:bookmarkEnd w:id="53"/>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Tipo, enfoque y paradigma de estudio</w:t>
      </w:r>
    </w:p>
    <w:p w:rsidR="00000000" w:rsidDel="00000000" w:rsidP="00000000" w:rsidRDefault="00000000" w:rsidRPr="00000000" w14:paraId="0000022D">
      <w:pPr>
        <w:spacing w:after="280" w:before="280" w:line="360" w:lineRule="auto"/>
        <w:ind w:firstLine="709"/>
        <w:jc w:val="both"/>
        <w:rPr>
          <w:rFonts w:ascii="Times New Roman" w:cs="Times New Roman" w:eastAsia="Times New Roman" w:hAnsi="Times New Roman"/>
        </w:rPr>
      </w:pPr>
      <w:r>
        <w:t>La investigación adopta un enfoque mixto, entendido como un proceso sistemático, empírico y crítico que recolecta y analiza datos cuantitativos y cualitativos y los integra en una discusión conjunta, para lograr una comprensión más completa del fenómeno (Hernández Sampieri &amp; Mendoza Torres, 2023) Este enfoque se justifica porque el problema exige medir el nivel de conocimiento y la frecuencia de uso de la MTCI en los estudiantes y, a la vez, comprender los significados, beneficios y obstáculos que le atribuyen los actores locales y los docentes. Qué saben, qué usan y qué opinan tres grupos distintos sobre la MTCI. Esa es la razón de fondo de cada categoría: Para abordar las interrogantes de investigación desde múltiples dimensiones, se articuló una tipología metodológica integradora (véase la Tabla 2).</w:t>
      </w:r>
    </w:p>
    <w:p>
      <w:pPr>
        <w:spacing w:line="360" w:lineRule="auto" w:before="280" w:after="0"/>
      </w:pPr>
      <w:r>
        <w:rPr>
          <w:rFonts w:ascii="Times New Roman" w:hAnsi="Times New Roman"/>
          <w:b/>
          <w:sz w:val="24"/>
        </w:rPr>
        <w:t>Tabla 2</w:t>
      </w:r>
    </w:p>
    <w:p>
      <w:pPr>
        <w:spacing w:line="360" w:lineRule="auto" w:before="0" w:after="120"/>
      </w:pPr>
      <w:r>
        <w:rPr>
          <w:rFonts w:ascii="Times New Roman" w:hAnsi="Times New Roman"/>
          <w:i/>
          <w:sz w:val="24"/>
        </w:rPr>
        <w:t>Tipología y características del diseño metodológico de la investigación</w:t>
      </w:r>
    </w:p>
    <w:tbl>
      <w:tblPr>
        <w:tblStyle w:val="Table3"/>
        <w:tblW w:w="8838.0" w:type="dxa"/>
        <w:jc w:val="left"/>
        <w:tblLayout w:type="fixed"/>
        <w:tblLook w:val="04A0"/>
        <w:tblBorders>
          <w:top w:val="single" w:sz="6" w:space="0" w:color="auto"/>
          <w:left w:val="none"/>
          <w:bottom w:val="single" w:sz="6" w:space="0" w:color="auto"/>
          <w:right w:val="none"/>
          <w:insideH w:val="none"/>
          <w:insideV w:val="none"/>
        </w:tblBorders>
      </w:tblPr>
      <w:tblGrid>
        <w:gridCol w:w="2504"/>
        <w:gridCol w:w="2174"/>
        <w:gridCol w:w="4160"/>
        <w:tblGridChange w:id="0">
          <w:tblGrid>
            <w:gridCol w:w="2504"/>
            <w:gridCol w:w="2174"/>
            <w:gridCol w:w="4160"/>
          </w:tblGrid>
        </w:tblGridChange>
      </w:tblGrid>
      <w:tr>
        <w:trPr>
          <w:cantSplit w:val="0"/>
          <w:trHeight w:val="285" w:hRule="atLeast"/>
          <w:tblHeader w:val="0"/>
        </w:trPr>
        <w:tc>
          <w:tcPr>
            <w:tcBorders>
              <w:bottom w:val="single" w:sz="6" w:space="0" w:color="auto"/>
            </w:tcBorders>
          </w:tcPr>
          <w:p w:rsidR="00000000" w:rsidDel="00000000" w:rsidP="00000000" w:rsidRDefault="00000000" w:rsidRPr="00000000" w14:paraId="0000022F">
            <w:pPr>
              <w:spacing w:line="276" w:lineRule="auto" w:before="40" w:after="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color w:val="000000"/>
                <w:sz w:val="22"/>
                <w:rtl w:val="0"/>
              </w:rPr>
              <w:t xml:space="preserve">Criterio</w:t>
            </w:r>
            <w:r w:rsidDel="00000000" w:rsidR="00000000" w:rsidRPr="00000000">
              <w:rPr>
                <w:rFonts w:ascii="Times New Roman" w:hAnsi="Times New Roman"/>
                <w:b/>
                <w:sz w:val="22"/>
                <w:rtl w:val="0"/>
              </w:rPr>
            </w:r>
          </w:p>
        </w:tc>
        <w:tc>
          <w:tcPr>
            <w:tcBorders>
              <w:bottom w:val="single" w:sz="6" w:space="0" w:color="auto"/>
            </w:tcBorders>
          </w:tcPr>
          <w:p w:rsidR="00000000" w:rsidDel="00000000" w:rsidP="00000000" w:rsidRDefault="00000000" w:rsidRPr="00000000" w14:paraId="00000230">
            <w:pPr>
              <w:spacing w:line="276" w:lineRule="auto" w:before="40" w:after="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color w:val="000000"/>
                <w:sz w:val="22"/>
                <w:rtl w:val="0"/>
              </w:rPr>
              <w:t xml:space="preserve">Categoría</w:t>
            </w:r>
            <w:r w:rsidDel="00000000" w:rsidR="00000000" w:rsidRPr="00000000">
              <w:rPr>
                <w:rFonts w:ascii="Times New Roman" w:hAnsi="Times New Roman"/>
                <w:b/>
                <w:sz w:val="22"/>
                <w:rtl w:val="0"/>
              </w:rPr>
            </w:r>
          </w:p>
        </w:tc>
        <w:tc>
          <w:tcPr>
            <w:tcBorders>
              <w:bottom w:val="single" w:sz="6" w:space="0" w:color="auto"/>
            </w:tcBorders>
          </w:tcPr>
          <w:p w:rsidR="00000000" w:rsidDel="00000000" w:rsidP="00000000" w:rsidRDefault="00000000" w:rsidRPr="00000000" w14:paraId="00000231">
            <w:pPr>
              <w:spacing w:line="276" w:lineRule="auto" w:before="40" w:after="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color w:val="000000"/>
                <w:sz w:val="22"/>
                <w:rtl w:val="0"/>
              </w:rPr>
              <w:t xml:space="preserve">Por qué corresponde a este estudio</w:t>
            </w:r>
            <w:r w:rsidDel="00000000" w:rsidR="00000000" w:rsidRPr="00000000">
              <w:rPr>
                <w:rFonts w:ascii="Times New Roman" w:hAnsi="Times New Roman"/>
                <w:b/>
                <w:sz w:val="22"/>
                <w:rtl w:val="0"/>
              </w:rPr>
            </w:r>
          </w:p>
        </w:tc>
      </w:tr>
      <w:tr>
        <w:trPr>
          <w:cantSplit w:val="0"/>
          <w:trHeight w:val="1365" w:hRule="atLeast"/>
          <w:tblHeader w:val="0"/>
        </w:trPr>
        <w:tc>
          <w:tcPr/>
          <w:p w:rsidR="00000000" w:rsidDel="00000000" w:rsidP="00000000" w:rsidRDefault="00000000" w:rsidRPr="00000000" w14:paraId="00000232">
            <w:pPr>
              <w:spacing w:line="276" w:lineRule="auto" w:before="40" w:after="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1"/>
                <w:rtl w:val="0"/>
              </w:rPr>
              <w:t xml:space="preserve">Nivel de profundidad</w:t>
            </w:r>
            <w:r w:rsidDel="00000000" w:rsidR="00000000" w:rsidRPr="00000000">
              <w:rPr>
                <w:rFonts w:ascii="Times New Roman" w:hAnsi="Times New Roman"/>
                <w:sz w:val="21"/>
                <w:rtl w:val="0"/>
              </w:rPr>
            </w:r>
          </w:p>
        </w:tc>
        <w:tc>
          <w:tcPr/>
          <w:p w:rsidR="00000000" w:rsidDel="00000000" w:rsidP="00000000" w:rsidRDefault="00000000" w:rsidRPr="00000000" w14:paraId="00000233">
            <w:pPr>
              <w:spacing w:line="276" w:lineRule="auto" w:before="40" w:after="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1"/>
                <w:rtl w:val="0"/>
              </w:rPr>
              <w:t xml:space="preserve">Descriptivo</w:t>
            </w:r>
            <w:r w:rsidDel="00000000" w:rsidR="00000000" w:rsidRPr="00000000">
              <w:rPr>
                <w:rFonts w:ascii="Times New Roman" w:hAnsi="Times New Roman"/>
                <w:sz w:val="21"/>
                <w:rtl w:val="0"/>
              </w:rPr>
            </w:r>
          </w:p>
        </w:tc>
        <w:tc>
          <w:tcPr/>
          <w:p w:rsidR="00000000" w:rsidDel="00000000" w:rsidP="00000000" w:rsidRDefault="00000000" w:rsidRPr="00000000" w14:paraId="00000234">
            <w:pPr>
              <w:spacing w:line="276" w:lineRule="auto" w:before="40" w:after="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1"/>
                <w:rtl w:val="0"/>
              </w:rPr>
              <w:t xml:space="preserve">Los tres objetivos específicos piden </w:t>
            </w:r>
            <w:r w:rsidDel="00000000" w:rsidR="00000000" w:rsidRPr="00000000">
              <w:rPr>
                <w:rFonts w:ascii="Times New Roman" w:cs="Times New Roman" w:eastAsia="Times New Roman" w:hAnsi="Times New Roman"/>
                <w:i w:val="1"/>
                <w:iCs w:val="1"/>
                <w:color w:val="000000"/>
                <w:sz w:val="21"/>
                <w:rtl w:val="0"/>
              </w:rPr>
              <w:t xml:space="preserve">caracterizar</w:t>
            </w:r>
            <w:r w:rsidDel="00000000" w:rsidR="00000000" w:rsidRPr="00000000">
              <w:rPr>
                <w:rFonts w:ascii="Times New Roman" w:cs="Times New Roman" w:eastAsia="Times New Roman" w:hAnsi="Times New Roman"/>
                <w:color w:val="000000"/>
                <w:sz w:val="21"/>
                <w:rtl w:val="0"/>
              </w:rPr>
              <w:t xml:space="preserve">, </w:t>
            </w:r>
            <w:r w:rsidDel="00000000" w:rsidR="00000000" w:rsidRPr="00000000">
              <w:rPr>
                <w:rFonts w:ascii="Times New Roman" w:cs="Times New Roman" w:eastAsia="Times New Roman" w:hAnsi="Times New Roman"/>
                <w:i w:val="1"/>
                <w:iCs w:val="1"/>
                <w:color w:val="000000"/>
                <w:sz w:val="21"/>
                <w:rtl w:val="0"/>
              </w:rPr>
              <w:t xml:space="preserve">describir</w:t>
            </w:r>
            <w:r w:rsidDel="00000000" w:rsidR="00000000" w:rsidRPr="00000000">
              <w:rPr>
                <w:rFonts w:ascii="Times New Roman" w:cs="Times New Roman" w:eastAsia="Times New Roman" w:hAnsi="Times New Roman"/>
                <w:color w:val="000000"/>
                <w:sz w:val="21"/>
                <w:rtl w:val="0"/>
              </w:rPr>
              <w:t xml:space="preserve"> y </w:t>
            </w:r>
            <w:r w:rsidDel="00000000" w:rsidR="00000000" w:rsidRPr="00000000">
              <w:rPr>
                <w:rFonts w:ascii="Times New Roman" w:cs="Times New Roman" w:eastAsia="Times New Roman" w:hAnsi="Times New Roman"/>
                <w:i w:val="1"/>
                <w:iCs w:val="1"/>
                <w:color w:val="000000"/>
                <w:sz w:val="21"/>
                <w:rtl w:val="0"/>
              </w:rPr>
              <w:t xml:space="preserve">proponer</w:t>
            </w:r>
            <w:r w:rsidDel="00000000" w:rsidR="00000000" w:rsidRPr="00000000">
              <w:rPr>
                <w:rFonts w:ascii="Times New Roman" w:cs="Times New Roman" w:eastAsia="Times New Roman" w:hAnsi="Times New Roman"/>
                <w:color w:val="000000"/>
                <w:sz w:val="21"/>
                <w:rtl w:val="0"/>
              </w:rPr>
              <w:t xml:space="preserve">, no relacionar variables ni explicar causas. Es decir, el estudio retrata una situación tal como se presenta, sin ir más allá de eso.</w:t>
            </w:r>
            <w:r w:rsidDel="00000000" w:rsidR="00000000" w:rsidRPr="00000000">
              <w:rPr>
                <w:rFonts w:ascii="Times New Roman" w:hAnsi="Times New Roman"/>
                <w:sz w:val="21"/>
                <w:rtl w:val="0"/>
              </w:rPr>
            </w:r>
          </w:p>
        </w:tc>
      </w:tr>
      <w:tr>
        <w:trPr>
          <w:cantSplit w:val="0"/>
          <w:trHeight w:val="1365" w:hRule="atLeast"/>
          <w:tblHeader w:val="0"/>
        </w:trPr>
        <w:tc>
          <w:tcPr/>
          <w:p w:rsidR="00000000" w:rsidDel="00000000" w:rsidP="00000000" w:rsidRDefault="00000000" w:rsidRPr="00000000" w14:paraId="00000235">
            <w:pPr>
              <w:spacing w:line="276" w:lineRule="auto" w:before="40" w:after="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1"/>
                <w:rtl w:val="0"/>
              </w:rPr>
              <w:t xml:space="preserve">Área y modalidad</w:t>
            </w:r>
            <w:r w:rsidDel="00000000" w:rsidR="00000000" w:rsidRPr="00000000">
              <w:rPr>
                <w:rFonts w:ascii="Times New Roman" w:hAnsi="Times New Roman"/>
                <w:sz w:val="21"/>
                <w:rtl w:val="0"/>
              </w:rPr>
            </w:r>
          </w:p>
        </w:tc>
        <w:tc>
          <w:tcPr/>
          <w:p w:rsidR="00000000" w:rsidDel="00000000" w:rsidP="00000000" w:rsidRDefault="00000000" w:rsidRPr="00000000" w14:paraId="00000236">
            <w:pPr>
              <w:spacing w:line="276" w:lineRule="auto" w:before="40" w:after="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1"/>
                <w:rtl w:val="0"/>
              </w:rPr>
              <w:t xml:space="preserve">Educativa, en ciencias sociales y del comportamiento</w:t>
            </w:r>
            <w:r w:rsidDel="00000000" w:rsidR="00000000" w:rsidRPr="00000000">
              <w:rPr>
                <w:rFonts w:ascii="Times New Roman" w:hAnsi="Times New Roman"/>
                <w:sz w:val="21"/>
                <w:rtl w:val="0"/>
              </w:rPr>
            </w:r>
          </w:p>
        </w:tc>
        <w:tc>
          <w:tcPr/>
          <w:p w:rsidR="00000000" w:rsidDel="00000000" w:rsidP="00000000" w:rsidRDefault="00000000" w:rsidRPr="00000000" w14:paraId="00000237">
            <w:pPr>
              <w:spacing w:line="276" w:lineRule="auto" w:before="40" w:after="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1"/>
                <w:rtl w:val="0"/>
              </w:rPr>
              <w:t xml:space="preserve">El problema nace en la formación universitaria: hay un vacío entre lo que la Ley 774 reconoce sobre la MTCI y lo que reciben los estudiantes de Psicología en su carrera.</w:t>
            </w:r>
            <w:r w:rsidDel="00000000" w:rsidR="00000000" w:rsidRPr="00000000">
              <w:rPr>
                <w:rFonts w:ascii="Times New Roman" w:hAnsi="Times New Roman"/>
                <w:sz w:val="21"/>
                <w:rtl w:val="0"/>
              </w:rPr>
            </w:r>
          </w:p>
        </w:tc>
      </w:tr>
      <w:tr>
        <w:trPr>
          <w:cantSplit w:val="0"/>
          <w:trHeight w:val="1095" w:hRule="atLeast"/>
          <w:tblHeader w:val="0"/>
        </w:trPr>
        <w:tc>
          <w:tcPr/>
          <w:p w:rsidR="00000000" w:rsidDel="00000000" w:rsidP="00000000" w:rsidRDefault="00000000" w:rsidRPr="00000000" w14:paraId="00000238">
            <w:pPr>
              <w:spacing w:line="276" w:lineRule="auto" w:before="40" w:after="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1"/>
                <w:rtl w:val="0"/>
              </w:rPr>
              <w:t xml:space="preserve">Manipulación de variables</w:t>
            </w:r>
            <w:r w:rsidDel="00000000" w:rsidR="00000000" w:rsidRPr="00000000">
              <w:rPr>
                <w:rFonts w:ascii="Times New Roman" w:hAnsi="Times New Roman"/>
                <w:sz w:val="21"/>
                <w:rtl w:val="0"/>
              </w:rPr>
            </w:r>
          </w:p>
        </w:tc>
        <w:tc>
          <w:tcPr/>
          <w:p w:rsidR="00000000" w:rsidDel="00000000" w:rsidP="00000000" w:rsidRDefault="00000000" w:rsidRPr="00000000" w14:paraId="00000239">
            <w:pPr>
              <w:spacing w:line="276" w:lineRule="auto" w:before="40" w:after="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1"/>
                <w:rtl w:val="0"/>
              </w:rPr>
              <w:t xml:space="preserve">No experimental</w:t>
            </w:r>
            <w:r w:rsidDel="00000000" w:rsidR="00000000" w:rsidRPr="00000000">
              <w:rPr>
                <w:rFonts w:ascii="Times New Roman" w:hAnsi="Times New Roman"/>
                <w:sz w:val="21"/>
                <w:rtl w:val="0"/>
              </w:rPr>
            </w:r>
          </w:p>
        </w:tc>
        <w:tc>
          <w:tcPr/>
          <w:p w:rsidR="00000000" w:rsidDel="00000000" w:rsidP="00000000" w:rsidRDefault="00000000" w:rsidRPr="00000000" w14:paraId="0000023A">
            <w:pPr>
              <w:spacing w:line="276" w:lineRule="auto" w:before="40" w:after="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1"/>
                <w:rtl w:val="0"/>
              </w:rPr>
              <w:t xml:space="preserve">Nadie es sometido a ninguna intervención; se recogen los conocimientos, prácticas y percepciones de los tres grupos tal como ya existen, sin alterar nada del contexto.</w:t>
            </w:r>
            <w:r w:rsidDel="00000000" w:rsidR="00000000" w:rsidRPr="00000000">
              <w:rPr>
                <w:rFonts w:ascii="Times New Roman" w:hAnsi="Times New Roman"/>
                <w:sz w:val="21"/>
                <w:rtl w:val="0"/>
              </w:rPr>
            </w:r>
          </w:p>
        </w:tc>
      </w:tr>
      <w:tr>
        <w:trPr>
          <w:cantSplit w:val="0"/>
          <w:trHeight w:val="825" w:hRule="atLeast"/>
          <w:tblHeader w:val="0"/>
        </w:trPr>
        <w:tc>
          <w:tcPr/>
          <w:p w:rsidR="00000000" w:rsidDel="00000000" w:rsidP="00000000" w:rsidRDefault="00000000" w:rsidRPr="00000000" w14:paraId="0000023B">
            <w:pPr>
              <w:spacing w:line="276" w:lineRule="auto" w:before="40" w:after="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1"/>
                <w:rtl w:val="0"/>
              </w:rPr>
              <w:t xml:space="preserve">Alcance temporal</w:t>
            </w:r>
            <w:r w:rsidDel="00000000" w:rsidR="00000000" w:rsidRPr="00000000">
              <w:rPr>
                <w:rFonts w:ascii="Times New Roman" w:hAnsi="Times New Roman"/>
                <w:sz w:val="21"/>
                <w:rtl w:val="0"/>
              </w:rPr>
            </w:r>
          </w:p>
        </w:tc>
        <w:tc>
          <w:tcPr/>
          <w:p w:rsidR="00000000" w:rsidDel="00000000" w:rsidP="00000000" w:rsidRDefault="00000000" w:rsidRPr="00000000" w14:paraId="0000023C">
            <w:pPr>
              <w:spacing w:line="276" w:lineRule="auto" w:before="40" w:after="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1"/>
                <w:rtl w:val="0"/>
              </w:rPr>
              <w:t xml:space="preserve">Transversal</w:t>
            </w:r>
            <w:r w:rsidDel="00000000" w:rsidR="00000000" w:rsidRPr="00000000">
              <w:rPr>
                <w:rFonts w:ascii="Times New Roman" w:hAnsi="Times New Roman"/>
                <w:sz w:val="21"/>
                <w:rtl w:val="0"/>
              </w:rPr>
            </w:r>
          </w:p>
        </w:tc>
        <w:tc>
          <w:tcPr/>
          <w:p w:rsidR="00000000" w:rsidDel="00000000" w:rsidP="00000000" w:rsidRDefault="00000000" w:rsidRPr="00000000" w14:paraId="0000023D">
            <w:pPr>
              <w:spacing w:line="276" w:lineRule="auto" w:before="40" w:after="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1"/>
                <w:rtl w:val="0"/>
              </w:rPr>
              <w:t xml:space="preserve">Los datos reflejan un momento específico, el segundo semestre de 2026, sin dar seguimiento posterior a los participantes.</w:t>
            </w:r>
            <w:r w:rsidDel="00000000" w:rsidR="00000000" w:rsidRPr="00000000">
              <w:rPr>
                <w:rFonts w:ascii="Times New Roman" w:hAnsi="Times New Roman"/>
                <w:sz w:val="21"/>
                <w:rtl w:val="0"/>
              </w:rPr>
            </w:r>
          </w:p>
        </w:tc>
      </w:tr>
      <w:tr>
        <w:trPr>
          <w:cantSplit w:val="0"/>
          <w:trHeight w:val="1365" w:hRule="atLeast"/>
          <w:tblHeader w:val="0"/>
        </w:trPr>
        <w:tc>
          <w:tcPr/>
          <w:p w:rsidR="00000000" w:rsidDel="00000000" w:rsidP="00000000" w:rsidRDefault="00000000" w:rsidRPr="00000000" w14:paraId="0000023E">
            <w:pPr>
              <w:spacing w:line="276" w:lineRule="auto" w:before="40" w:after="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1"/>
                <w:rtl w:val="0"/>
              </w:rPr>
              <w:t xml:space="preserve">Enfoque filosófico</w:t>
            </w:r>
            <w:r w:rsidDel="00000000" w:rsidR="00000000" w:rsidRPr="00000000">
              <w:rPr>
                <w:rFonts w:ascii="Times New Roman" w:hAnsi="Times New Roman"/>
                <w:sz w:val="21"/>
                <w:rtl w:val="0"/>
              </w:rPr>
            </w:r>
          </w:p>
        </w:tc>
        <w:tc>
          <w:tcPr/>
          <w:p w:rsidR="00000000" w:rsidDel="00000000" w:rsidP="00000000" w:rsidRDefault="00000000" w:rsidRPr="00000000" w14:paraId="0000023F">
            <w:pPr>
              <w:spacing w:line="276" w:lineRule="auto" w:before="40" w:after="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1"/>
                <w:rtl w:val="0"/>
              </w:rPr>
              <w:t xml:space="preserve">Mixto / paradigma pragmático</w:t>
            </w:r>
            <w:r w:rsidDel="00000000" w:rsidR="00000000" w:rsidRPr="00000000">
              <w:rPr>
                <w:rFonts w:ascii="Times New Roman" w:hAnsi="Times New Roman"/>
                <w:sz w:val="21"/>
                <w:rtl w:val="0"/>
              </w:rPr>
            </w:r>
          </w:p>
        </w:tc>
        <w:tc>
          <w:tcPr/>
          <w:p w:rsidR="00000000" w:rsidDel="00000000" w:rsidP="00000000" w:rsidRDefault="00000000" w:rsidRPr="00000000" w14:paraId="00000240">
            <w:pPr>
              <w:keepNext w:val="1"/>
              <w:spacing w:line="276" w:lineRule="auto" w:before="40" w:after="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1"/>
                <w:rtl w:val="0"/>
              </w:rPr>
              <w:t xml:space="preserve">Se combina un cuestionario con escala Likert (estudiantes) con cuestionarios de preguntas abiertas (actores locales y docentes), como ya se describe en 10.8.2. Esto se desarrolla en 10.2 y 10.3.</w:t>
            </w:r>
            <w:r w:rsidDel="00000000" w:rsidR="00000000" w:rsidRPr="00000000">
              <w:rPr>
                <w:rFonts w:ascii="Times New Roman" w:hAnsi="Times New Roman"/>
                <w:sz w:val="21"/>
                <w:rtl w:val="0"/>
              </w:rPr>
            </w:r>
          </w:p>
        </w:tc>
      </w:tr>
    </w:tbl>
    <w:p>
      <w:pPr>
        <w:spacing w:line="276" w:lineRule="auto" w:before="80" w:after="360"/>
      </w:pPr>
      <w:r>
        <w:rPr>
          <w:rFonts w:ascii="Times New Roman" w:hAnsi="Times New Roman"/>
          <w:i/>
          <w:sz w:val="20"/>
        </w:rPr>
        <w:t xml:space="preserve">Nota. </w:t>
      </w:r>
      <w:r>
        <w:rPr>
          <w:rFonts w:ascii="Times New Roman" w:hAnsi="Times New Roman"/>
          <w:sz w:val="20"/>
        </w:rPr>
        <w:t>Tipología metodológica delimitada conforme a los criterios de investigación mixta concurrente descritos por Hernández-Sampieri y Mendoza (2023).</w:t>
      </w:r>
    </w:p>
    <w:p w:rsidR="00000000" w:rsidDel="00000000" w:rsidP="00000000" w:rsidRDefault="00000000" w:rsidRPr="00000000" w14:paraId="00000241">
      <w:pPr>
        <w:spacing w:after="280" w:before="28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Así, cada objetivo tiene su propia vía de respuesta:</w:t>
      </w:r>
    </w:p>
    <w:p w:rsidR="00000000" w:rsidDel="00000000" w:rsidP="00000000" w:rsidRDefault="00000000" w:rsidRPr="00000000" w14:paraId="0000024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280" w:line="360" w:lineRule="auto"/>
        <w:ind w:left="786" w:right="0" w:firstLine="709"/>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OE1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 responde con datos cuantitativos: el cuestionario autoadministrado a estudiantes de 4.º y 5.º año, con escala Likert, permite medir y comparar niveles de conocimiento y frecuencia de uso.</w:t>
      </w:r>
    </w:p>
    <w:p w:rsidR="00000000" w:rsidDel="00000000" w:rsidP="00000000" w:rsidRDefault="00000000" w:rsidRPr="00000000" w14:paraId="0000024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80" w:before="0" w:line="360" w:lineRule="auto"/>
        <w:ind w:left="786" w:right="0" w:firstLine="709"/>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OE2 y OE3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 responden con datos cualitativos: los cuestionarios de preguntas abiertas dirigidos a actores locales y docentes permiten recoger beneficios, limitaciones y propuestas desde la experiencia directa de cada grupo.</w:t>
      </w:r>
    </w:p>
    <w:p w:rsidR="00000000" w:rsidDel="00000000" w:rsidP="00000000" w:rsidRDefault="00000000" w:rsidRPr="00000000" w14:paraId="0000024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360" w:lineRule="auto"/>
        <w:ind w:left="2705" w:right="0" w:hanging="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u214hq6v50n7" w:id="54"/>
      <w:bookmarkEnd w:id="5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Enfoque de estudio </w:t>
      </w:r>
    </w:p>
    <w:p w:rsidR="00000000" w:rsidDel="00000000" w:rsidP="00000000" w:rsidRDefault="00000000" w:rsidRPr="00000000" w14:paraId="00000246">
      <w:pPr>
        <w:spacing w:line="360" w:lineRule="auto"/>
        <w:ind w:firstLine="709"/>
        <w:jc w:val="both"/>
        <w:rPr>
          <w:rFonts w:ascii="Times New Roman" w:cs="Times New Roman" w:eastAsia="Times New Roman" w:hAnsi="Times New Roman"/>
          <w:color w:val="000000"/>
        </w:rPr>
      </w:pPr>
      <w:r>
        <w:rPr>
          <w:rFonts w:ascii="Times New Roman" w:hAnsi="Times New Roman"/>
        </w:rPr>
        <w:t>La investigación adopta un enfoque mixto, entendido como un proceso sistemático, empírico y crítico que recolecta y analiza datos cuantitativos y cualitativos y los integra en una discusión conjunta, para lograr una comprensión más completa del fenómeno. Este enfoque se justifica porque el problema exige medir el nivel de conocimiento y la frecuencia de uso de la MTCI en los estudiantes y a la vez comprender los significados, beneficios y obstáculos que le atribuyen los actores locales y los docentes. La articulación entre objetivos específicos, participantes e instrumentos de recolección se estructuró de forma concurrente e independiente (véase la Tabla 3).</w:t>
      </w:r>
    </w:p>
    <w:p>
      <w:pPr>
        <w:spacing w:line="360" w:lineRule="auto" w:before="280" w:after="0"/>
      </w:pPr>
      <w:r>
        <w:rPr>
          <w:rFonts w:ascii="Times New Roman" w:hAnsi="Times New Roman"/>
          <w:b/>
          <w:sz w:val="24"/>
        </w:rPr>
        <w:t>Tabla 3</w:t>
      </w:r>
    </w:p>
    <w:p>
      <w:pPr>
        <w:spacing w:line="360" w:lineRule="auto" w:before="0" w:after="120"/>
      </w:pPr>
      <w:r>
        <w:rPr>
          <w:rFonts w:ascii="Times New Roman" w:hAnsi="Times New Roman"/>
          <w:i/>
          <w:sz w:val="24"/>
        </w:rPr>
        <w:t>Componentes del enfoque mixto concurrente y su articulación metodológica</w:t>
      </w:r>
    </w:p>
    <w:tbl>
      <w:tblPr>
        <w:tblStyle w:val="Table4"/>
        <w:tblpPr w:leftFromText="141" w:rightFromText="141" w:topFromText="0" w:bottomFromText="0" w:vertAnchor="text" w:horzAnchor="text" w:tblpX="0" w:tblpY="145"/>
        <w:tblW w:w="8838.0" w:type="dxa"/>
        <w:jc w:val="left"/>
        <w:tblLayout w:type="fixed"/>
        <w:tblLook w:val="04A0"/>
        <w:tblBorders>
          <w:top w:val="single" w:sz="6" w:space="0" w:color="auto"/>
          <w:left w:val="none"/>
          <w:bottom w:val="single" w:sz="6" w:space="0" w:color="auto"/>
          <w:right w:val="none"/>
          <w:insideH w:val="none"/>
          <w:insideV w:val="none"/>
        </w:tblBorders>
      </w:tblPr>
      <w:tblGrid>
        <w:gridCol w:w="1524"/>
        <w:gridCol w:w="1780"/>
        <w:gridCol w:w="1226"/>
        <w:gridCol w:w="2702"/>
        <w:gridCol w:w="1606"/>
        <w:tblGridChange w:id="0">
          <w:tblGrid>
            <w:gridCol w:w="1524"/>
            <w:gridCol w:w="1780"/>
            <w:gridCol w:w="1226"/>
            <w:gridCol w:w="2702"/>
            <w:gridCol w:w="1606"/>
          </w:tblGrid>
        </w:tblGridChange>
      </w:tblGrid>
      <w:tr>
        <w:trPr>
          <w:cantSplit w:val="0"/>
          <w:trHeight w:val="375" w:hRule="atLeast"/>
          <w:tblHeader w:val="0"/>
        </w:trPr>
        <w:tc>
          <w:tcPr>
            <w:tcBorders>
              <w:bottom w:val="single" w:sz="6" w:space="0" w:color="auto"/>
            </w:tcBorders>
          </w:tcPr>
          <w:p w:rsidR="00000000" w:rsidDel="00000000" w:rsidP="00000000" w:rsidRDefault="00000000" w:rsidRPr="00000000" w14:paraId="00000248">
            <w:pPr>
              <w:spacing w:line="276" w:lineRule="auto" w:before="40" w:after="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color w:val="000000"/>
                <w:sz w:val="22"/>
                <w:rtl w:val="0"/>
              </w:rPr>
              <w:t xml:space="preserve">Componente</w:t>
            </w:r>
            <w:r w:rsidDel="00000000" w:rsidR="00000000" w:rsidRPr="00000000">
              <w:rPr>
                <w:rFonts w:ascii="Times New Roman" w:hAnsi="Times New Roman"/>
                <w:b/>
                <w:sz w:val="22"/>
                <w:rtl w:val="0"/>
              </w:rPr>
            </w:r>
          </w:p>
        </w:tc>
        <w:tc>
          <w:tcPr>
            <w:tcBorders>
              <w:bottom w:val="single" w:sz="6" w:space="0" w:color="auto"/>
            </w:tcBorders>
          </w:tcPr>
          <w:p w:rsidR="00000000" w:rsidDel="00000000" w:rsidP="00000000" w:rsidRDefault="00000000" w:rsidRPr="00000000" w14:paraId="00000249">
            <w:pPr>
              <w:spacing w:line="276" w:lineRule="auto" w:before="40" w:after="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color w:val="000000"/>
                <w:sz w:val="22"/>
                <w:rtl w:val="0"/>
              </w:rPr>
              <w:t xml:space="preserve">Participantes</w:t>
            </w:r>
            <w:r w:rsidDel="00000000" w:rsidR="00000000" w:rsidRPr="00000000">
              <w:rPr>
                <w:rFonts w:ascii="Times New Roman" w:hAnsi="Times New Roman"/>
                <w:b/>
                <w:sz w:val="22"/>
                <w:rtl w:val="0"/>
              </w:rPr>
            </w:r>
          </w:p>
        </w:tc>
        <w:tc>
          <w:tcPr>
            <w:tcBorders>
              <w:bottom w:val="single" w:sz="6" w:space="0" w:color="auto"/>
            </w:tcBorders>
          </w:tcPr>
          <w:p w:rsidR="00000000" w:rsidDel="00000000" w:rsidP="00000000" w:rsidRDefault="00000000" w:rsidRPr="00000000" w14:paraId="0000024A">
            <w:pPr>
              <w:spacing w:line="276" w:lineRule="auto" w:before="40" w:after="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color w:val="000000"/>
                <w:sz w:val="22"/>
                <w:rtl w:val="0"/>
              </w:rPr>
              <w:t xml:space="preserve">Objetivo</w:t>
            </w:r>
            <w:r w:rsidDel="00000000" w:rsidR="00000000" w:rsidRPr="00000000">
              <w:rPr>
                <w:rFonts w:ascii="Times New Roman" w:hAnsi="Times New Roman"/>
                <w:b/>
                <w:sz w:val="22"/>
                <w:rtl w:val="0"/>
              </w:rPr>
            </w:r>
          </w:p>
        </w:tc>
        <w:tc>
          <w:tcPr>
            <w:tcBorders>
              <w:bottom w:val="single" w:sz="6" w:space="0" w:color="auto"/>
            </w:tcBorders>
          </w:tcPr>
          <w:p w:rsidR="00000000" w:rsidDel="00000000" w:rsidP="00000000" w:rsidRDefault="00000000" w:rsidRPr="00000000" w14:paraId="0000024B">
            <w:pPr>
              <w:spacing w:line="276" w:lineRule="auto" w:before="40" w:after="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color w:val="000000"/>
                <w:sz w:val="22"/>
                <w:rtl w:val="0"/>
              </w:rPr>
              <w:t xml:space="preserve">Instrumento</w:t>
            </w:r>
            <w:r w:rsidDel="00000000" w:rsidR="00000000" w:rsidRPr="00000000">
              <w:rPr>
                <w:rFonts w:ascii="Times New Roman" w:hAnsi="Times New Roman"/>
                <w:b/>
                <w:sz w:val="22"/>
                <w:rtl w:val="0"/>
              </w:rPr>
            </w:r>
          </w:p>
        </w:tc>
        <w:tc>
          <w:tcPr>
            <w:tcBorders>
              <w:bottom w:val="single" w:sz="6" w:space="0" w:color="auto"/>
            </w:tcBorders>
          </w:tcPr>
          <w:p w:rsidR="00000000" w:rsidDel="00000000" w:rsidP="00000000" w:rsidRDefault="00000000" w:rsidRPr="00000000" w14:paraId="0000024C">
            <w:pPr>
              <w:spacing w:line="276" w:lineRule="auto" w:before="40" w:after="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color w:val="000000"/>
                <w:sz w:val="22"/>
                <w:rtl w:val="0"/>
              </w:rPr>
              <w:t xml:space="preserve">Análisis</w:t>
            </w:r>
            <w:r w:rsidDel="00000000" w:rsidR="00000000" w:rsidRPr="00000000">
              <w:rPr>
                <w:rFonts w:ascii="Times New Roman" w:hAnsi="Times New Roman"/>
                <w:b/>
                <w:sz w:val="22"/>
                <w:rtl w:val="0"/>
              </w:rPr>
            </w:r>
          </w:p>
        </w:tc>
      </w:tr>
      <w:tr>
        <w:trPr>
          <w:cantSplit w:val="0"/>
          <w:trHeight w:val="1455" w:hRule="atLeast"/>
          <w:tblHeader w:val="0"/>
        </w:trPr>
        <w:tc>
          <w:tcPr/>
          <w:p w:rsidR="00000000" w:rsidDel="00000000" w:rsidP="00000000" w:rsidRDefault="00000000" w:rsidRPr="00000000" w14:paraId="0000024D">
            <w:pPr>
              <w:spacing w:line="276" w:lineRule="auto" w:before="40" w:after="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1"/>
                <w:rtl w:val="0"/>
              </w:rPr>
              <w:t xml:space="preserve">Cuantitativo</w:t>
            </w:r>
            <w:r w:rsidDel="00000000" w:rsidR="00000000" w:rsidRPr="00000000">
              <w:rPr>
                <w:rFonts w:ascii="Times New Roman" w:hAnsi="Times New Roman"/>
                <w:sz w:val="21"/>
                <w:rtl w:val="0"/>
              </w:rPr>
            </w:r>
          </w:p>
        </w:tc>
        <w:tc>
          <w:tcPr/>
          <w:p w:rsidR="00000000" w:rsidDel="00000000" w:rsidP="00000000" w:rsidRDefault="00000000" w:rsidRPr="00000000" w14:paraId="0000024E">
            <w:pPr>
              <w:spacing w:line="276" w:lineRule="auto" w:before="40" w:after="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1"/>
                <w:rtl w:val="0"/>
              </w:rPr>
              <w:t xml:space="preserve">Estudiantes de 4.º y 5.º año</w:t>
            </w:r>
            <w:r w:rsidDel="00000000" w:rsidR="00000000" w:rsidRPr="00000000">
              <w:rPr>
                <w:rFonts w:ascii="Times New Roman" w:hAnsi="Times New Roman"/>
                <w:sz w:val="21"/>
                <w:rtl w:val="0"/>
              </w:rPr>
            </w:r>
          </w:p>
        </w:tc>
        <w:tc>
          <w:tcPr/>
          <w:p w:rsidR="00000000" w:rsidDel="00000000" w:rsidP="00000000" w:rsidRDefault="00000000" w:rsidRPr="00000000" w14:paraId="0000024F">
            <w:pPr>
              <w:spacing w:line="276" w:lineRule="auto" w:before="40" w:after="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1"/>
                <w:rtl w:val="0"/>
              </w:rPr>
              <w:t xml:space="preserve">OE1</w:t>
            </w:r>
            <w:r w:rsidDel="00000000" w:rsidR="00000000" w:rsidRPr="00000000">
              <w:rPr>
                <w:rFonts w:ascii="Times New Roman" w:hAnsi="Times New Roman"/>
                <w:sz w:val="21"/>
                <w:rtl w:val="0"/>
              </w:rPr>
            </w:r>
          </w:p>
        </w:tc>
        <w:tc>
          <w:tcPr/>
          <w:p w:rsidR="00000000" w:rsidDel="00000000" w:rsidP="00000000" w:rsidRDefault="00000000" w:rsidRPr="00000000" w14:paraId="00000250">
            <w:pPr>
              <w:spacing w:line="276" w:lineRule="auto" w:before="40" w:after="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1"/>
                <w:rtl w:val="0"/>
              </w:rPr>
              <w:t xml:space="preserve">Cuestionario autoadministrado: preguntas cerradas y escala Likert</w:t>
            </w:r>
            <w:r w:rsidDel="00000000" w:rsidR="00000000" w:rsidRPr="00000000">
              <w:rPr>
                <w:rFonts w:ascii="Times New Roman" w:hAnsi="Times New Roman"/>
                <w:sz w:val="21"/>
                <w:rtl w:val="0"/>
              </w:rPr>
            </w:r>
          </w:p>
        </w:tc>
        <w:tc>
          <w:tcPr/>
          <w:p w:rsidR="00000000" w:rsidDel="00000000" w:rsidP="00000000" w:rsidRDefault="00000000" w:rsidRPr="00000000" w14:paraId="00000251">
            <w:pPr>
              <w:spacing w:line="276" w:lineRule="auto" w:before="40" w:after="40"/>
              <w:jc w:val="both"/>
              <w:rPr>
                <w:rFonts w:ascii="Times New Roman" w:cs="Times New Roman" w:eastAsia="Times New Roman" w:hAnsi="Times New Roman"/>
              </w:rPr>
            </w:pPr>
            <w:r w:rsidDel="00000000" w:rsidR="00000000" w:rsidRPr="00000000">
              <w:rPr>
                <w:rFonts w:ascii="Times New Roman" w:hAnsi="Times New Roman"/>
                <w:sz w:val="21"/>
                <w:rtl w:val="0"/>
              </w:rPr>
            </w:r>
          </w:p>
        </w:tc>
      </w:tr>
      <w:tr>
        <w:trPr>
          <w:cantSplit w:val="0"/>
          <w:trHeight w:val="1095" w:hRule="atLeast"/>
          <w:tblHeader w:val="0"/>
        </w:trPr>
        <w:tc>
          <w:tcPr/>
          <w:p w:rsidR="00000000" w:rsidDel="00000000" w:rsidP="00000000" w:rsidRDefault="00000000" w:rsidRPr="00000000" w14:paraId="00000252">
            <w:pPr>
              <w:spacing w:line="276" w:lineRule="auto" w:before="40" w:after="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1"/>
                <w:rtl w:val="0"/>
              </w:rPr>
              <w:t xml:space="preserve">Cualitativo</w:t>
            </w:r>
            <w:r w:rsidDel="00000000" w:rsidR="00000000" w:rsidRPr="00000000">
              <w:rPr>
                <w:rFonts w:ascii="Times New Roman" w:hAnsi="Times New Roman"/>
                <w:sz w:val="21"/>
                <w:rtl w:val="0"/>
              </w:rPr>
            </w:r>
          </w:p>
        </w:tc>
        <w:tc>
          <w:tcPr/>
          <w:p w:rsidR="00000000" w:rsidDel="00000000" w:rsidP="00000000" w:rsidRDefault="00000000" w:rsidRPr="00000000" w14:paraId="00000253">
            <w:pPr>
              <w:spacing w:line="276" w:lineRule="auto" w:before="40" w:after="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1"/>
                <w:rtl w:val="0"/>
              </w:rPr>
              <w:t xml:space="preserve">Actores locales y docentes</w:t>
            </w:r>
            <w:r w:rsidDel="00000000" w:rsidR="00000000" w:rsidRPr="00000000">
              <w:rPr>
                <w:rFonts w:ascii="Times New Roman" w:hAnsi="Times New Roman"/>
                <w:sz w:val="21"/>
                <w:rtl w:val="0"/>
              </w:rPr>
            </w:r>
          </w:p>
        </w:tc>
        <w:tc>
          <w:tcPr/>
          <w:p w:rsidR="00000000" w:rsidDel="00000000" w:rsidP="00000000" w:rsidRDefault="00000000" w:rsidRPr="00000000" w14:paraId="00000254">
            <w:pPr>
              <w:spacing w:line="276" w:lineRule="auto" w:before="40" w:after="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1"/>
                <w:rtl w:val="0"/>
              </w:rPr>
              <w:t xml:space="preserve">OE2 y OE3</w:t>
            </w:r>
            <w:r w:rsidDel="00000000" w:rsidR="00000000" w:rsidRPr="00000000">
              <w:rPr>
                <w:rFonts w:ascii="Times New Roman" w:hAnsi="Times New Roman"/>
                <w:sz w:val="21"/>
                <w:rtl w:val="0"/>
              </w:rPr>
            </w:r>
          </w:p>
        </w:tc>
        <w:tc>
          <w:tcPr/>
          <w:p w:rsidR="00000000" w:rsidDel="00000000" w:rsidP="00000000" w:rsidRDefault="00000000" w:rsidRPr="00000000" w14:paraId="00000255">
            <w:pPr>
              <w:spacing w:line="276" w:lineRule="auto" w:before="40" w:after="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1"/>
                <w:rtl w:val="0"/>
              </w:rPr>
              <w:t xml:space="preserve">Cuestionarios con preguntas abiertas y de selección múltiple</w:t>
            </w:r>
            <w:r w:rsidDel="00000000" w:rsidR="00000000" w:rsidRPr="00000000">
              <w:rPr>
                <w:rFonts w:ascii="Times New Roman" w:hAnsi="Times New Roman"/>
                <w:sz w:val="21"/>
                <w:rtl w:val="0"/>
              </w:rPr>
            </w:r>
          </w:p>
        </w:tc>
        <w:tc>
          <w:tcPr/>
          <w:p w:rsidR="00000000" w:rsidDel="00000000" w:rsidP="00000000" w:rsidRDefault="00000000" w:rsidRPr="00000000" w14:paraId="00000256">
            <w:pPr>
              <w:spacing w:line="276" w:lineRule="auto" w:before="40" w:after="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1"/>
                <w:rtl w:val="0"/>
              </w:rPr>
              <w:t xml:space="preserve">Análisis de contenido temático</w:t>
            </w:r>
            <w:r w:rsidDel="00000000" w:rsidR="00000000" w:rsidRPr="00000000">
              <w:rPr>
                <w:rFonts w:ascii="Times New Roman" w:hAnsi="Times New Roman"/>
                <w:sz w:val="21"/>
                <w:rtl w:val="0"/>
              </w:rPr>
            </w:r>
          </w:p>
        </w:tc>
      </w:tr>
      <w:tr>
        <w:trPr>
          <w:cantSplit w:val="0"/>
          <w:trHeight w:val="1095" w:hRule="atLeast"/>
          <w:tblHeader w:val="0"/>
        </w:trPr>
        <w:tc>
          <w:tcPr/>
          <w:p w:rsidR="00000000" w:rsidDel="00000000" w:rsidP="00000000" w:rsidRDefault="00000000" w:rsidRPr="00000000" w14:paraId="00000257">
            <w:pPr>
              <w:spacing w:line="276" w:lineRule="auto" w:before="40" w:after="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1"/>
                <w:rtl w:val="0"/>
              </w:rPr>
              <w:t xml:space="preserve">Integración</w:t>
            </w:r>
            <w:r w:rsidDel="00000000" w:rsidR="00000000" w:rsidRPr="00000000">
              <w:rPr>
                <w:rFonts w:ascii="Times New Roman" w:hAnsi="Times New Roman"/>
                <w:sz w:val="21"/>
                <w:rtl w:val="0"/>
              </w:rPr>
            </w:r>
          </w:p>
        </w:tc>
        <w:tc>
          <w:tcPr/>
          <w:p w:rsidR="00000000" w:rsidDel="00000000" w:rsidP="00000000" w:rsidRDefault="00000000" w:rsidRPr="00000000" w14:paraId="00000258">
            <w:pPr>
              <w:spacing w:line="276" w:lineRule="auto" w:before="40" w:after="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1"/>
                <w:rtl w:val="0"/>
              </w:rPr>
              <w:t xml:space="preserve">Los tres perfiles</w:t>
            </w:r>
            <w:r w:rsidDel="00000000" w:rsidR="00000000" w:rsidRPr="00000000">
              <w:rPr>
                <w:rFonts w:ascii="Times New Roman" w:hAnsi="Times New Roman"/>
                <w:sz w:val="21"/>
                <w:rtl w:val="0"/>
              </w:rPr>
            </w:r>
          </w:p>
        </w:tc>
        <w:tc>
          <w:tcPr/>
          <w:p w:rsidR="00000000" w:rsidDel="00000000" w:rsidP="00000000" w:rsidRDefault="00000000" w:rsidRPr="00000000" w14:paraId="00000259">
            <w:pPr>
              <w:spacing w:line="276" w:lineRule="auto" w:before="40" w:after="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1"/>
                <w:rtl w:val="0"/>
              </w:rPr>
              <w:t xml:space="preserve">Objetivo general</w:t>
            </w:r>
            <w:r w:rsidDel="00000000" w:rsidR="00000000" w:rsidRPr="00000000">
              <w:rPr>
                <w:rFonts w:ascii="Times New Roman" w:hAnsi="Times New Roman"/>
                <w:sz w:val="21"/>
                <w:rtl w:val="0"/>
              </w:rPr>
            </w:r>
          </w:p>
        </w:tc>
        <w:tc>
          <w:tcPr/>
          <w:p w:rsidR="00000000" w:rsidDel="00000000" w:rsidP="00000000" w:rsidRDefault="00000000" w:rsidRPr="00000000" w14:paraId="0000025A">
            <w:pPr>
              <w:spacing w:line="276" w:lineRule="auto" w:before="40" w:after="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1"/>
                <w:rtl w:val="0"/>
              </w:rPr>
              <w:t xml:space="preserve">Triangulación de fuentes</w:t>
            </w:r>
            <w:r w:rsidDel="00000000" w:rsidR="00000000" w:rsidRPr="00000000">
              <w:rPr>
                <w:rFonts w:ascii="Times New Roman" w:hAnsi="Times New Roman"/>
                <w:sz w:val="21"/>
                <w:rtl w:val="0"/>
              </w:rPr>
            </w:r>
          </w:p>
        </w:tc>
        <w:tc>
          <w:tcPr/>
          <w:p w:rsidR="00000000" w:rsidDel="00000000" w:rsidP="00000000" w:rsidRDefault="00000000" w:rsidRPr="00000000" w14:paraId="0000025B">
            <w:pPr>
              <w:keepNext w:val="1"/>
              <w:spacing w:line="276" w:lineRule="auto" w:before="40" w:after="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1"/>
                <w:rtl w:val="0"/>
              </w:rPr>
              <w:t xml:space="preserve">Contraste de hallazgos en la discusión</w:t>
            </w:r>
            <w:r w:rsidDel="00000000" w:rsidR="00000000" w:rsidRPr="00000000">
              <w:rPr>
                <w:rFonts w:ascii="Times New Roman" w:hAnsi="Times New Roman"/>
                <w:sz w:val="21"/>
                <w:rtl w:val="0"/>
              </w:rPr>
            </w:r>
          </w:p>
        </w:tc>
      </w:tr>
    </w:tbl>
    <w:p>
      <w:pPr>
        <w:spacing w:line="276" w:lineRule="auto" w:before="80" w:after="360"/>
      </w:pPr>
      <w:r>
        <w:rPr>
          <w:rFonts w:ascii="Times New Roman" w:hAnsi="Times New Roman"/>
          <w:i/>
          <w:sz w:val="20"/>
        </w:rPr>
        <w:t xml:space="preserve">Nota. </w:t>
      </w:r>
      <w:r>
        <w:rPr>
          <w:rFonts w:ascii="Times New Roman" w:hAnsi="Times New Roman"/>
          <w:sz w:val="20"/>
        </w:rPr>
        <w:t>Desglose operativo de las fases cuantitativa y cualitativa según unidades de análisis, objetivos e instrumentos implementados.</w:t>
      </w:r>
    </w:p>
    <w:p w:rsidR="00000000" w:rsidDel="00000000" w:rsidP="00000000" w:rsidRDefault="00000000" w:rsidRPr="00000000" w14:paraId="0000025C">
      <w:pPr>
        <w:spacing w:line="360" w:lineRule="auto"/>
        <w:jc w:val="both"/>
        <w:rPr>
          <w:rFonts w:ascii="Times New Roman" w:cs="Times New Roman" w:eastAsia="Times New Roman" w:hAnsi="Times New Roman"/>
        </w:rPr>
      </w:pPr>
      <w:r w:rsidDel="00000000" w:rsidR="00000000" w:rsidRPr="00000000">
        <w:rPr>
          <w:rFonts w:ascii="Times New Roman" w:hAnsi="Times New Roman"/>
          <w:rtl w:val="0"/>
        </w:rPr>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709"/>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itx421yutzti" w:id="56"/>
      <w:bookmarkEnd w:id="56"/>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10.3. Paradigma Pragmático </w:t>
      </w:r>
    </w:p>
    <w:p w:rsidR="00000000" w:rsidDel="00000000" w:rsidP="00000000" w:rsidRDefault="00000000" w:rsidRPr="00000000" w14:paraId="0000025E">
      <w:pPr>
        <w:spacing w:after="280" w:before="28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estudio combina la medición de conocimientos y prácticas con la comprensión de significados construidos por actores locales, por lo que se ubica en el paradigma pragmático. El pragmatismo sostiene que los métodos se eligen según su capacidad para resolver el problema de investigación, sin adherirse de forma exclusiva a una sola postura filosófica. Por ello se le considera el fundamento más habitual de la investigación mixta (Arias, 2023).</w:t>
      </w:r>
    </w:p>
    <w:p w:rsidR="00000000" w:rsidDel="00000000" w:rsidP="00000000" w:rsidRDefault="00000000" w:rsidRPr="00000000" w14:paraId="0000025F">
      <w:pPr>
        <w:spacing w:after="280" w:before="28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componente cuantitativo se apoya en una lógica deductiva y de medición, cercana al postpositivismo. El cualitativo reconoce que los saberes sobre MTCI se construyen socialmente y cobran sentido en cada contexto cultural, cercano al interpretativismo. El pragmatismo permite articular ambas miradas hacia un fin práctico: generar orientaciones para integrar éticamente la MTCI en la formación de los estudiantes de Psicología.</w:t>
      </w:r>
    </w:p>
    <w:p w:rsidR="00000000" w:rsidDel="00000000" w:rsidP="00000000" w:rsidRDefault="00000000" w:rsidRPr="00000000" w14:paraId="00000260">
      <w:pPr>
        <w:spacing w:after="280" w:before="28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Esto se nota con claridad al mirar cómo se trató a cada grupo de participantes:</w:t>
      </w:r>
    </w:p>
    <w:p w:rsidR="00000000" w:rsidDel="00000000" w:rsidP="00000000" w:rsidRDefault="00000000" w:rsidRPr="00000000" w14:paraId="00000261">
      <w:pPr>
        <w:numPr>
          <w:ilvl w:val="0"/>
          <w:numId w:val="2"/>
        </w:numPr>
        <w:spacing w:after="0" w:before="280" w:line="360" w:lineRule="auto"/>
        <w:ind w:left="720" w:firstLine="709"/>
        <w:jc w:val="both"/>
        <w:rPr/>
      </w:pPr>
      <w:r w:rsidDel="00000000" w:rsidR="00000000" w:rsidRPr="00000000">
        <w:rPr>
          <w:rFonts w:ascii="Times New Roman" w:cs="Times New Roman" w:eastAsia="Times New Roman" w:hAnsi="Times New Roman"/>
          <w:rtl w:val="0"/>
        </w:rPr>
        <w:t xml:space="preserve">Con los </w:t>
      </w:r>
      <w:r w:rsidDel="00000000" w:rsidR="00000000" w:rsidRPr="00000000">
        <w:rPr>
          <w:rFonts w:ascii="Times New Roman" w:cs="Times New Roman" w:eastAsia="Times New Roman" w:hAnsi="Times New Roman"/>
          <w:b w:val="1"/>
          <w:bCs w:val="1"/>
          <w:rtl w:val="0"/>
        </w:rPr>
        <w:t xml:space="preserve">estudiantes</w:t>
      </w:r>
      <w:r w:rsidDel="00000000" w:rsidR="00000000" w:rsidRPr="00000000">
        <w:rPr>
          <w:rFonts w:ascii="Times New Roman" w:cs="Times New Roman" w:eastAsia="Times New Roman" w:hAnsi="Times New Roman"/>
          <w:rtl w:val="0"/>
        </w:rPr>
        <w:t xml:space="preserve">, se buscó estandarizar: la escala Likert permite comparar entre sí las respuestas de 4.º y 5.º año, algo que solo tiene sentido si se asume que el conocimiento sobre MTCI puede medirse de forma relativamente objetiva y comparable entre personas.</w:t>
      </w:r>
    </w:p>
    <w:p w:rsidR="00000000" w:rsidDel="00000000" w:rsidP="00000000" w:rsidRDefault="00000000" w:rsidRPr="00000000" w14:paraId="00000262">
      <w:pPr>
        <w:numPr>
          <w:ilvl w:val="0"/>
          <w:numId w:val="2"/>
        </w:numPr>
        <w:spacing w:after="280" w:before="0" w:line="360" w:lineRule="auto"/>
        <w:ind w:left="720" w:firstLine="709"/>
        <w:jc w:val="both"/>
        <w:rPr/>
      </w:pPr>
      <w:r>
        <w:rPr>
          <w:rFonts w:ascii="Times New Roman" w:hAnsi="Times New Roman"/>
        </w:rPr>
        <w:t>Con los actores locales y docentes, se buscó lo contrario: entender desde su propio lenguaje y experiencia qué significa la MTCI, qué beneficios notan y qué estrategias proponen. Aquí no se mide una cantidad, se interpreta un sentido —algo que coincide con lo que el propio documento señala en los antecedentes, cuando advierte que la MTCI "no puede entenderse únicamente como un conjunto de técnicas, sino también como una expresión de formas de comprender la salud" propias de cada actor. Esta articulación de supuestos ontológicos, epistemológicos y metodológicos orientó el diseño del estudio (véase la Tabla 4).</w:t>
      </w:r>
    </w:p>
    <w:p>
      <w:pPr>
        <w:spacing w:line="360" w:lineRule="auto" w:before="280" w:after="0"/>
      </w:pPr>
      <w:r>
        <w:rPr>
          <w:rFonts w:ascii="Times New Roman" w:hAnsi="Times New Roman"/>
          <w:b/>
          <w:sz w:val="24"/>
        </w:rPr>
        <w:t>Tabla 4</w:t>
      </w:r>
    </w:p>
    <w:p>
      <w:pPr>
        <w:spacing w:line="360" w:lineRule="auto" w:before="0" w:after="120"/>
      </w:pPr>
      <w:r>
        <w:rPr>
          <w:rFonts w:ascii="Times New Roman" w:hAnsi="Times New Roman"/>
          <w:i/>
          <w:sz w:val="24"/>
        </w:rPr>
        <w:t>Supuestos del paradigma pragmático y su aplicación en la investigación</w:t>
      </w:r>
    </w:p>
    <w:tbl>
      <w:tblPr>
        <w:tblStyle w:val="Table5"/>
        <w:tblW w:w="8828.0" w:type="dxa"/>
        <w:jc w:val="left"/>
        <w:tblLayout w:type="fixed"/>
        <w:tblLook w:val="04A0"/>
        <w:tblBorders>
          <w:top w:val="single" w:sz="6" w:space="0" w:color="auto"/>
          <w:left w:val="none"/>
          <w:bottom w:val="single" w:sz="6" w:space="0" w:color="auto"/>
          <w:right w:val="none"/>
          <w:insideH w:val="none"/>
          <w:insideV w:val="none"/>
        </w:tblBorders>
      </w:tblPr>
      <w:tblGrid>
        <w:gridCol w:w="2927"/>
        <w:gridCol w:w="5901"/>
        <w:tblGridChange w:id="0">
          <w:tblGrid>
            <w:gridCol w:w="2927"/>
            <w:gridCol w:w="5901"/>
          </w:tblGrid>
        </w:tblGridChange>
      </w:tblGrid>
      <w:tr>
        <w:trPr>
          <w:cantSplit w:val="0"/>
          <w:tblHeader w:val="0"/>
        </w:trPr>
        <w:tc>
          <w:tcPr>
            <w:tcBorders>
              <w:bottom w:val="single" w:sz="6" w:space="0" w:color="auto"/>
            </w:tcBorders>
          </w:tcPr>
          <w:p w:rsidR="00000000" w:rsidDel="00000000" w:rsidP="00000000" w:rsidRDefault="00000000" w:rsidRPr="00000000" w14:paraId="00000264">
            <w:pPr>
              <w:spacing w:line="276" w:lineRule="auto" w:before="40" w:after="4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color w:val="000000"/>
                <w:sz w:val="22"/>
                <w:rtl w:val="0"/>
              </w:rPr>
              <w:t xml:space="preserve">Supuesto del paradigma pragmático</w:t>
            </w:r>
            <w:r w:rsidDel="00000000" w:rsidR="00000000" w:rsidRPr="00000000">
              <w:rPr>
                <w:rFonts w:ascii="Times New Roman" w:hAnsi="Times New Roman"/>
                <w:b/>
                <w:sz w:val="22"/>
                <w:rtl w:val="0"/>
              </w:rPr>
            </w:r>
          </w:p>
        </w:tc>
        <w:tc>
          <w:tcPr>
            <w:tcBorders>
              <w:bottom w:val="single" w:sz="6" w:space="0" w:color="auto"/>
            </w:tcBorders>
          </w:tcPr>
          <w:p w:rsidR="00000000" w:rsidDel="00000000" w:rsidP="00000000" w:rsidRDefault="00000000" w:rsidRPr="00000000" w14:paraId="00000265">
            <w:pPr>
              <w:spacing w:line="276" w:lineRule="auto" w:before="40" w:after="4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color w:val="000000"/>
                <w:sz w:val="22"/>
                <w:rtl w:val="0"/>
              </w:rPr>
              <w:t xml:space="preserve">Cómo se resuelve en este estudio</w:t>
            </w:r>
            <w:r w:rsidDel="00000000" w:rsidR="00000000" w:rsidRPr="00000000">
              <w:rPr>
                <w:rFonts w:ascii="Times New Roman" w:hAnsi="Times New Roman"/>
                <w:b/>
                <w:sz w:val="22"/>
                <w:rtl w:val="0"/>
              </w:rPr>
            </w:r>
          </w:p>
        </w:tc>
      </w:tr>
      <w:tr>
        <w:trPr>
          <w:cantSplit w:val="0"/>
          <w:tblHeader w:val="0"/>
        </w:trPr>
        <w:tc>
          <w:tcPr/>
          <w:p w:rsidR="00000000" w:rsidDel="00000000" w:rsidP="00000000" w:rsidRDefault="00000000" w:rsidRPr="00000000" w14:paraId="00000266">
            <w:pPr>
              <w:spacing w:line="276" w:lineRule="auto" w:before="40" w:after="4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color w:val="000000"/>
                <w:sz w:val="21"/>
                <w:rtl w:val="0"/>
              </w:rPr>
              <w:t xml:space="preserve">Realidad social singular y múltiple</w:t>
            </w:r>
            <w:r w:rsidDel="00000000" w:rsidR="00000000" w:rsidRPr="00000000">
              <w:rPr>
                <w:rFonts w:ascii="Times New Roman" w:hAnsi="Times New Roman"/>
                <w:sz w:val="21"/>
                <w:rtl w:val="0"/>
              </w:rPr>
            </w:r>
          </w:p>
        </w:tc>
        <w:tc>
          <w:tcPr/>
          <w:p w:rsidR="00000000" w:rsidDel="00000000" w:rsidP="00000000" w:rsidRDefault="00000000" w:rsidRPr="00000000" w14:paraId="00000267">
            <w:pPr>
              <w:spacing w:line="276" w:lineRule="auto" w:before="40" w:after="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1"/>
                <w:rtl w:val="0"/>
              </w:rPr>
              <w:t xml:space="preserve">Hay una capa medible (cuánto conocen y usan los estudiantes) y una capa construida socialmente (qué sentido le dan a la MTCI los actores locales y docentes).</w:t>
            </w:r>
            <w:r w:rsidDel="00000000" w:rsidR="00000000" w:rsidRPr="00000000">
              <w:rPr>
                <w:rFonts w:ascii="Times New Roman" w:hAnsi="Times New Roman"/>
                <w:sz w:val="21"/>
                <w:rtl w:val="0"/>
              </w:rPr>
            </w:r>
          </w:p>
        </w:tc>
      </w:tr>
      <w:tr>
        <w:trPr>
          <w:cantSplit w:val="0"/>
          <w:tblHeader w:val="0"/>
        </w:trPr>
        <w:tc>
          <w:tcPr/>
          <w:p w:rsidR="00000000" w:rsidDel="00000000" w:rsidP="00000000" w:rsidRDefault="00000000" w:rsidRPr="00000000" w14:paraId="00000268">
            <w:pPr>
              <w:spacing w:line="276" w:lineRule="auto" w:before="40" w:after="4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color w:val="000000"/>
                <w:sz w:val="21"/>
                <w:rtl w:val="0"/>
              </w:rPr>
              <w:t xml:space="preserve">Miradas objetivas y subjetivas sobre esa realidad</w:t>
            </w:r>
            <w:r w:rsidDel="00000000" w:rsidR="00000000" w:rsidRPr="00000000">
              <w:rPr>
                <w:rFonts w:ascii="Times New Roman" w:hAnsi="Times New Roman"/>
                <w:sz w:val="21"/>
                <w:rtl w:val="0"/>
              </w:rPr>
            </w:r>
          </w:p>
        </w:tc>
        <w:tc>
          <w:tcPr/>
          <w:p w:rsidR="00000000" w:rsidDel="00000000" w:rsidP="00000000" w:rsidRDefault="00000000" w:rsidRPr="00000000" w14:paraId="00000269">
            <w:pPr>
              <w:spacing w:line="276" w:lineRule="auto" w:before="40" w:after="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1"/>
                <w:rtl w:val="0"/>
              </w:rPr>
              <w:t xml:space="preserve">Se combina la estandarización de la escala Likert con la apertura interpretativa de las preguntas abiertas, según lo que cada grupo podía aportar.</w:t>
            </w:r>
            <w:r w:rsidDel="00000000" w:rsidR="00000000" w:rsidRPr="00000000">
              <w:rPr>
                <w:rFonts w:ascii="Times New Roman" w:hAnsi="Times New Roman"/>
                <w:sz w:val="21"/>
                <w:rtl w:val="0"/>
              </w:rPr>
            </w:r>
          </w:p>
        </w:tc>
      </w:tr>
      <w:tr>
        <w:trPr>
          <w:cantSplit w:val="0"/>
          <w:tblHeader w:val="0"/>
        </w:trPr>
        <w:tc>
          <w:tcPr/>
          <w:p w:rsidR="00000000" w:rsidDel="00000000" w:rsidP="00000000" w:rsidRDefault="00000000" w:rsidRPr="00000000" w14:paraId="0000026A">
            <w:pPr>
              <w:spacing w:line="276" w:lineRule="auto" w:before="40" w:after="4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color w:val="000000"/>
                <w:sz w:val="21"/>
                <w:rtl w:val="0"/>
              </w:rPr>
              <w:t xml:space="preserve">El método se elige según lo que funcione mejor para el problema</w:t>
            </w:r>
            <w:r w:rsidDel="00000000" w:rsidR="00000000" w:rsidRPr="00000000">
              <w:rPr>
                <w:rFonts w:ascii="Times New Roman" w:hAnsi="Times New Roman"/>
                <w:sz w:val="21"/>
                <w:rtl w:val="0"/>
              </w:rPr>
            </w:r>
          </w:p>
        </w:tc>
        <w:tc>
          <w:tcPr/>
          <w:p w:rsidR="00000000" w:rsidDel="00000000" w:rsidP="00000000" w:rsidRDefault="00000000" w:rsidRPr="00000000" w14:paraId="0000026B">
            <w:pPr>
              <w:keepNext w:val="1"/>
              <w:spacing w:line="276" w:lineRule="auto" w:before="40" w:after="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1"/>
                <w:rtl w:val="0"/>
              </w:rPr>
              <w:t xml:space="preserve">En cada objetivo específico se definió un instrumento, no al revés: se adaptó la herramienta a la pregunta, no la pregunta a una sola tradición metodológica.</w:t>
            </w:r>
            <w:r w:rsidDel="00000000" w:rsidR="00000000" w:rsidRPr="00000000">
              <w:rPr>
                <w:rFonts w:ascii="Times New Roman" w:hAnsi="Times New Roman"/>
                <w:sz w:val="21"/>
                <w:rtl w:val="0"/>
              </w:rPr>
            </w:r>
          </w:p>
        </w:tc>
      </w:tr>
    </w:tbl>
    <w:p>
      <w:pPr>
        <w:spacing w:line="276" w:lineRule="auto" w:before="80" w:after="360"/>
      </w:pPr>
      <w:r>
        <w:rPr>
          <w:rFonts w:ascii="Times New Roman" w:hAnsi="Times New Roman"/>
          <w:i/>
          <w:sz w:val="20"/>
        </w:rPr>
        <w:t xml:space="preserve">Nota. </w:t>
      </w:r>
      <w:r>
        <w:rPr>
          <w:rFonts w:ascii="Times New Roman" w:hAnsi="Times New Roman"/>
          <w:sz w:val="20"/>
        </w:rPr>
        <w:t>Fundamentación ontológica, epistemológica, metodológica y axiológica aplicada a la integración metodológica de saberes.</w:t>
      </w:r>
    </w:p>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709"/>
        <w:jc w:val="both"/>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hAnsi="Times New Roman"/>
          <w:rtl w:val="0"/>
        </w:rPr>
      </w:r>
    </w:p>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firstLine="709"/>
        <w:jc w:val="both"/>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hAnsi="Times New Roman"/>
          <w:rtl w:val="0"/>
        </w:rPr>
      </w:r>
    </w:p>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985" w:right="0" w:hanging="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xoylpy8o8xgo" w:id="58"/>
      <w:bookmarkEnd w:id="5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10.4. Unidad de análisis</w:t>
      </w:r>
    </w:p>
    <w:p w:rsidR="00000000" w:rsidDel="00000000" w:rsidP="00000000" w:rsidRDefault="00000000" w:rsidRPr="00000000" w14:paraId="0000026F">
      <w:pPr>
        <w:spacing w:after="280" w:before="280" w:line="360" w:lineRule="auto"/>
        <w:ind w:firstLine="709"/>
        <w:jc w:val="both"/>
        <w:rPr>
          <w:rFonts w:ascii="Times New Roman" w:cs="Times New Roman" w:eastAsia="Times New Roman" w:hAnsi="Times New Roman"/>
        </w:rPr>
      </w:pPr>
      <w:r>
        <w:rPr>
          <w:rFonts w:ascii="Times New Roman" w:hAnsi="Times New Roman"/>
        </w:rPr>
        <w:t>El estudio trabaja con tres unidades de análisis, no una sola, porque cada objetivo específico necesita mirar a un grupo distinto de personas. Vale la pena detenerse en por qué son exactamente estos tres y no otros: los estudiantes son quienes viven el vacío formativo descrito en el planteamiento del problema; los actores locales son quienes sostienen la oferta real de MTCI en el municipio; y los docentes son quienes, desde su rol de acompañamiento, pueden convertir los hallazgos en estrategias concretas dentro de la carrera. Juntos cubren los tres ángulos del problema: lo que se sabe, lo que se ofrece y lo que se puede enseñar. Dicha caracterización de informantes y criterios de selección se detalla a continuación (véase la Tabla 5).</w:t>
      </w:r>
    </w:p>
    <w:p w:rsidR="00000000" w:rsidDel="00000000" w:rsidP="00000000" w:rsidRDefault="00000000" w:rsidRPr="00000000" w14:paraId="00000270">
      <w:pPr>
        <w:spacing w:after="280" w:before="280" w:line="360" w:lineRule="auto"/>
        <w:ind w:firstLine="709"/>
        <w:jc w:val="both"/>
        <w:rPr>
          <w:rFonts w:ascii="Times New Roman" w:cs="Times New Roman" w:eastAsia="Times New Roman" w:hAnsi="Times New Roman"/>
        </w:rPr>
      </w:pPr>
      <w:r w:rsidDel="00000000" w:rsidR="00000000" w:rsidRPr="00000000">
        <w:rPr>
          <w:rFonts w:ascii="Times New Roman" w:hAnsi="Times New Roman"/>
          <w:rtl w:val="0"/>
        </w:rPr>
      </w:r>
    </w:p>
    <w:p w:rsidR="00000000" w:rsidDel="00000000" w:rsidP="00000000" w:rsidRDefault="00000000" w:rsidRPr="00000000" w14:paraId="00000271">
      <w:pPr>
        <w:spacing w:after="280" w:before="280" w:line="360" w:lineRule="auto"/>
        <w:ind w:firstLine="709"/>
        <w:jc w:val="both"/>
        <w:rPr>
          <w:rFonts w:ascii="Times New Roman" w:cs="Times New Roman" w:eastAsia="Times New Roman" w:hAnsi="Times New Roman"/>
        </w:rPr>
      </w:pPr>
      <w:r w:rsidDel="00000000" w:rsidR="00000000" w:rsidRPr="00000000">
        <w:rPr>
          <w:rFonts w:ascii="Times New Roman" w:hAnsi="Times New Roman"/>
          <w:rtl w:val="0"/>
        </w:rPr>
      </w:r>
    </w:p>
    <w:p>
      <w:pPr>
        <w:spacing w:line="360" w:lineRule="auto" w:before="280" w:after="0"/>
      </w:pPr>
      <w:r>
        <w:rPr>
          <w:rFonts w:ascii="Times New Roman" w:hAnsi="Times New Roman"/>
          <w:b/>
          <w:sz w:val="24"/>
        </w:rPr>
        <w:t>Tabla 5</w:t>
      </w:r>
    </w:p>
    <w:p>
      <w:pPr>
        <w:spacing w:line="360" w:lineRule="auto" w:before="0" w:after="120"/>
      </w:pPr>
      <w:r>
        <w:rPr>
          <w:rFonts w:ascii="Times New Roman" w:hAnsi="Times New Roman"/>
          <w:i/>
          <w:sz w:val="24"/>
        </w:rPr>
        <w:t>Caracterización de las unidades de análisis y recolección de información</w:t>
      </w:r>
    </w:p>
    <w:tbl>
      <w:tblPr>
        <w:tblStyle w:val="Table6"/>
        <w:tblW w:w="8838.0" w:type="dxa"/>
        <w:jc w:val="left"/>
        <w:tblLayout w:type="fixed"/>
        <w:tblLook w:val="04A0"/>
        <w:tblBorders>
          <w:top w:val="single" w:sz="6" w:space="0" w:color="auto"/>
          <w:left w:val="none"/>
          <w:bottom w:val="single" w:sz="6" w:space="0" w:color="auto"/>
          <w:right w:val="none"/>
          <w:insideH w:val="none"/>
          <w:insideV w:val="none"/>
        </w:tblBorders>
      </w:tblPr>
      <w:tblGrid>
        <w:gridCol w:w="1476"/>
        <w:gridCol w:w="2345"/>
        <w:gridCol w:w="1110"/>
        <w:gridCol w:w="2322"/>
        <w:gridCol w:w="1585"/>
        <w:tblGridChange w:id="0">
          <w:tblGrid>
            <w:gridCol w:w="1476"/>
            <w:gridCol w:w="2345"/>
            <w:gridCol w:w="1110"/>
            <w:gridCol w:w="2322"/>
            <w:gridCol w:w="1585"/>
          </w:tblGrid>
        </w:tblGridChange>
      </w:tblGrid>
      <w:tr>
        <w:trPr>
          <w:cantSplit w:val="0"/>
          <w:tblHeader w:val="0"/>
        </w:trPr>
        <w:tc>
          <w:tcPr>
            <w:tcBorders>
              <w:bottom w:val="single" w:sz="6" w:space="0" w:color="auto"/>
            </w:tcBorders>
          </w:tcPr>
          <w:p w:rsidR="00000000" w:rsidDel="00000000" w:rsidP="00000000" w:rsidRDefault="00000000" w:rsidRPr="00000000" w14:paraId="00000273">
            <w:pPr>
              <w:spacing w:line="276" w:lineRule="auto" w:before="40" w:after="4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sz w:val="22"/>
                <w:rtl w:val="0"/>
              </w:rPr>
              <w:t xml:space="preserve">Unidad</w:t>
            </w:r>
            <w:r w:rsidDel="00000000" w:rsidR="00000000" w:rsidRPr="00000000">
              <w:rPr>
                <w:rFonts w:ascii="Times New Roman" w:hAnsi="Times New Roman"/>
                <w:b/>
                <w:sz w:val="22"/>
                <w:rtl w:val="0"/>
              </w:rPr>
            </w:r>
          </w:p>
        </w:tc>
        <w:tc>
          <w:tcPr>
            <w:tcBorders>
              <w:bottom w:val="single" w:sz="6" w:space="0" w:color="auto"/>
            </w:tcBorders>
          </w:tcPr>
          <w:p w:rsidR="00000000" w:rsidDel="00000000" w:rsidP="00000000" w:rsidRDefault="00000000" w:rsidRPr="00000000" w14:paraId="00000274">
            <w:pPr>
              <w:spacing w:line="276" w:lineRule="auto" w:before="40" w:after="4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sz w:val="22"/>
                <w:rtl w:val="0"/>
              </w:rPr>
              <w:t xml:space="preserve">Descripción</w:t>
            </w:r>
            <w:r w:rsidDel="00000000" w:rsidR="00000000" w:rsidRPr="00000000">
              <w:rPr>
                <w:rFonts w:ascii="Times New Roman" w:hAnsi="Times New Roman"/>
                <w:b/>
                <w:sz w:val="22"/>
                <w:rtl w:val="0"/>
              </w:rPr>
            </w:r>
          </w:p>
        </w:tc>
        <w:tc>
          <w:tcPr>
            <w:tcBorders>
              <w:bottom w:val="single" w:sz="6" w:space="0" w:color="auto"/>
            </w:tcBorders>
          </w:tcPr>
          <w:p w:rsidR="00000000" w:rsidDel="00000000" w:rsidP="00000000" w:rsidRDefault="00000000" w:rsidRPr="00000000" w14:paraId="00000275">
            <w:pPr>
              <w:spacing w:line="276" w:lineRule="auto" w:before="40" w:after="4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sz w:val="22"/>
                <w:rtl w:val="0"/>
              </w:rPr>
              <w:t xml:space="preserve">Objetivo</w:t>
            </w:r>
            <w:r w:rsidDel="00000000" w:rsidR="00000000" w:rsidRPr="00000000">
              <w:rPr>
                <w:rFonts w:ascii="Times New Roman" w:hAnsi="Times New Roman"/>
                <w:b/>
                <w:sz w:val="22"/>
                <w:rtl w:val="0"/>
              </w:rPr>
            </w:r>
          </w:p>
        </w:tc>
        <w:tc>
          <w:tcPr>
            <w:tcBorders>
              <w:bottom w:val="single" w:sz="6" w:space="0" w:color="auto"/>
            </w:tcBorders>
          </w:tcPr>
          <w:p w:rsidR="00000000" w:rsidDel="00000000" w:rsidP="00000000" w:rsidRDefault="00000000" w:rsidRPr="00000000" w14:paraId="00000276">
            <w:pPr>
              <w:spacing w:line="276" w:lineRule="auto" w:before="40" w:after="4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sz w:val="22"/>
                <w:rtl w:val="0"/>
              </w:rPr>
              <w:t xml:space="preserve">Instrumento</w:t>
            </w:r>
            <w:r w:rsidDel="00000000" w:rsidR="00000000" w:rsidRPr="00000000">
              <w:rPr>
                <w:rFonts w:ascii="Times New Roman" w:hAnsi="Times New Roman"/>
                <w:b/>
                <w:sz w:val="22"/>
                <w:rtl w:val="0"/>
              </w:rPr>
            </w:r>
          </w:p>
        </w:tc>
        <w:tc>
          <w:tcPr>
            <w:tcBorders>
              <w:bottom w:val="single" w:sz="6" w:space="0" w:color="auto"/>
            </w:tcBorders>
          </w:tcPr>
          <w:p w:rsidR="00000000" w:rsidDel="00000000" w:rsidP="00000000" w:rsidRDefault="00000000" w:rsidRPr="00000000" w14:paraId="00000277">
            <w:pPr>
              <w:spacing w:line="276" w:lineRule="auto" w:before="40" w:after="4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sz w:val="22"/>
                <w:rtl w:val="0"/>
              </w:rPr>
              <w:t xml:space="preserve">Tipo de datos</w:t>
            </w:r>
            <w:r w:rsidDel="00000000" w:rsidR="00000000" w:rsidRPr="00000000">
              <w:rPr>
                <w:rFonts w:ascii="Times New Roman" w:hAnsi="Times New Roman"/>
                <w:b/>
                <w:sz w:val="22"/>
                <w:rtl w:val="0"/>
              </w:rPr>
            </w:r>
          </w:p>
        </w:tc>
      </w:tr>
      <w:tr>
        <w:trPr>
          <w:cantSplit w:val="0"/>
          <w:tblHeader w:val="0"/>
        </w:trPr>
        <w:tc>
          <w:tcPr/>
          <w:p w:rsidR="00000000" w:rsidDel="00000000" w:rsidP="00000000" w:rsidRDefault="00000000" w:rsidRPr="00000000" w14:paraId="00000278">
            <w:pPr>
              <w:spacing w:line="276" w:lineRule="auto" w:before="40" w:after="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1"/>
                <w:rtl w:val="0"/>
              </w:rPr>
              <w:t xml:space="preserve">Estudiantes</w:t>
            </w:r>
          </w:p>
        </w:tc>
        <w:tc>
          <w:tcPr/>
          <w:p w:rsidR="00000000" w:rsidDel="00000000" w:rsidP="00000000" w:rsidRDefault="00000000" w:rsidRPr="00000000" w14:paraId="00000279">
            <w:pPr>
              <w:spacing w:line="276" w:lineRule="auto" w:before="40" w:after="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1"/>
                <w:rtl w:val="0"/>
              </w:rPr>
              <w:t xml:space="preserve">Estudiantes de 4.º y 5.º año de Psicología del CUR-Estelí, turno matutino y por encuentro, segundo semestre 2026</w:t>
            </w:r>
          </w:p>
        </w:tc>
        <w:tc>
          <w:tcPr/>
          <w:p w:rsidR="00000000" w:rsidDel="00000000" w:rsidP="00000000" w:rsidRDefault="00000000" w:rsidRPr="00000000" w14:paraId="0000027A">
            <w:pPr>
              <w:spacing w:line="276" w:lineRule="auto" w:before="40" w:after="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1"/>
                <w:rtl w:val="0"/>
              </w:rPr>
              <w:t xml:space="preserve">OE1</w:t>
            </w:r>
          </w:p>
        </w:tc>
        <w:tc>
          <w:tcPr/>
          <w:p w:rsidR="00000000" w:rsidDel="00000000" w:rsidP="00000000" w:rsidRDefault="00000000" w:rsidRPr="00000000" w14:paraId="0000027B">
            <w:pPr>
              <w:spacing w:line="276" w:lineRule="auto" w:before="40" w:after="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1"/>
                <w:rtl w:val="0"/>
              </w:rPr>
              <w:t xml:space="preserve">Cuestionario autoadministrado (Google Forms): preguntas cerradas y escala Likert</w:t>
            </w:r>
          </w:p>
        </w:tc>
        <w:tc>
          <w:tcPr/>
          <w:p w:rsidR="00000000" w:rsidDel="00000000" w:rsidP="00000000" w:rsidRDefault="00000000" w:rsidRPr="00000000" w14:paraId="0000027C">
            <w:pPr>
              <w:spacing w:line="276" w:lineRule="auto" w:before="40" w:after="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1"/>
                <w:rtl w:val="0"/>
              </w:rPr>
              <w:t xml:space="preserve">Cuantitativos</w:t>
            </w:r>
          </w:p>
        </w:tc>
      </w:tr>
      <w:tr>
        <w:trPr>
          <w:cantSplit w:val="0"/>
          <w:tblHeader w:val="0"/>
        </w:trPr>
        <w:tc>
          <w:tcPr/>
          <w:p w:rsidR="00000000" w:rsidDel="00000000" w:rsidP="00000000" w:rsidRDefault="00000000" w:rsidRPr="00000000" w14:paraId="0000027D">
            <w:pPr>
              <w:spacing w:line="276" w:lineRule="auto" w:before="40" w:after="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1"/>
                <w:rtl w:val="0"/>
              </w:rPr>
              <w:t xml:space="preserve">Actores locales</w:t>
            </w:r>
          </w:p>
        </w:tc>
        <w:tc>
          <w:tcPr/>
          <w:p w:rsidR="00000000" w:rsidDel="00000000" w:rsidP="00000000" w:rsidRDefault="00000000" w:rsidRPr="00000000" w14:paraId="0000027E">
            <w:pPr>
              <w:spacing w:line="276" w:lineRule="auto" w:before="40" w:after="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1"/>
                <w:rtl w:val="0"/>
              </w:rPr>
              <w:t xml:space="preserve">Guías, terapeutas holísticos, médicos y otros profesionales certificados en prácticas de MTCI en el municipio de Estelí</w:t>
            </w:r>
          </w:p>
        </w:tc>
        <w:tc>
          <w:tcPr/>
          <w:p w:rsidR="00000000" w:rsidDel="00000000" w:rsidP="00000000" w:rsidRDefault="00000000" w:rsidRPr="00000000" w14:paraId="0000027F">
            <w:pPr>
              <w:spacing w:line="276" w:lineRule="auto" w:before="40" w:after="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1"/>
                <w:rtl w:val="0"/>
              </w:rPr>
              <w:t xml:space="preserve">OE2</w:t>
            </w:r>
          </w:p>
        </w:tc>
        <w:tc>
          <w:tcPr/>
          <w:p w:rsidR="00000000" w:rsidDel="00000000" w:rsidP="00000000" w:rsidRDefault="00000000" w:rsidRPr="00000000" w14:paraId="00000280">
            <w:pPr>
              <w:spacing w:line="276" w:lineRule="auto" w:before="40" w:after="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1"/>
                <w:rtl w:val="0"/>
              </w:rPr>
              <w:t xml:space="preserve">Cuestionario virtual: preguntas abiertas, cerradas y de selección múltiple</w:t>
            </w:r>
          </w:p>
        </w:tc>
        <w:tc>
          <w:tcPr/>
          <w:p w:rsidR="00000000" w:rsidDel="00000000" w:rsidP="00000000" w:rsidRDefault="00000000" w:rsidRPr="00000000" w14:paraId="00000281">
            <w:pPr>
              <w:spacing w:line="276" w:lineRule="auto" w:before="40" w:after="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1"/>
                <w:rtl w:val="0"/>
              </w:rPr>
              <w:t xml:space="preserve">Cualitativos y descriptivos</w:t>
            </w:r>
          </w:p>
        </w:tc>
      </w:tr>
      <w:tr>
        <w:trPr>
          <w:cantSplit w:val="0"/>
          <w:tblHeader w:val="0"/>
        </w:trPr>
        <w:tc>
          <w:tcPr/>
          <w:p w:rsidR="00000000" w:rsidDel="00000000" w:rsidP="00000000" w:rsidRDefault="00000000" w:rsidRPr="00000000" w14:paraId="00000282">
            <w:pPr>
              <w:spacing w:line="276" w:lineRule="auto" w:before="40" w:after="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1"/>
                <w:rtl w:val="0"/>
              </w:rPr>
              <w:t xml:space="preserve">Docentes-psicólogos</w:t>
            </w:r>
          </w:p>
        </w:tc>
        <w:tc>
          <w:tcPr/>
          <w:p w:rsidR="00000000" w:rsidDel="00000000" w:rsidP="00000000" w:rsidRDefault="00000000" w:rsidRPr="00000000" w14:paraId="00000283">
            <w:pPr>
              <w:spacing w:line="276" w:lineRule="auto" w:before="40" w:after="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1"/>
                <w:rtl w:val="0"/>
              </w:rPr>
              <w:t xml:space="preserve">Licenciados en Psicología que ejercen como docentes en el CUR-Estelí y acompañan procesos personales y profesionales de los estudiantes</w:t>
            </w:r>
          </w:p>
        </w:tc>
        <w:tc>
          <w:tcPr/>
          <w:p w:rsidR="00000000" w:rsidDel="00000000" w:rsidP="00000000" w:rsidRDefault="00000000" w:rsidRPr="00000000" w14:paraId="00000284">
            <w:pPr>
              <w:spacing w:line="276" w:lineRule="auto" w:before="40" w:after="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1"/>
                <w:rtl w:val="0"/>
              </w:rPr>
              <w:t xml:space="preserve">OE3</w:t>
            </w:r>
          </w:p>
        </w:tc>
        <w:tc>
          <w:tcPr/>
          <w:p w:rsidR="00000000" w:rsidDel="00000000" w:rsidP="00000000" w:rsidRDefault="00000000" w:rsidRPr="00000000" w14:paraId="00000285">
            <w:pPr>
              <w:spacing w:line="276" w:lineRule="auto" w:before="40" w:after="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1"/>
                <w:rtl w:val="0"/>
              </w:rPr>
              <w:t xml:space="preserve">Cuestionario virtual: preguntas abiertas y de selección múltiple</w:t>
            </w:r>
          </w:p>
        </w:tc>
        <w:tc>
          <w:tcPr/>
          <w:p w:rsidR="00000000" w:rsidDel="00000000" w:rsidP="00000000" w:rsidRDefault="00000000" w:rsidRPr="00000000" w14:paraId="00000286">
            <w:pPr>
              <w:keepNext w:val="1"/>
              <w:spacing w:line="276" w:lineRule="auto" w:before="40" w:after="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1"/>
                <w:rtl w:val="0"/>
              </w:rPr>
              <w:t xml:space="preserve">Cualitativos</w:t>
            </w:r>
          </w:p>
        </w:tc>
      </w:tr>
    </w:tbl>
    <w:p>
      <w:pPr>
        <w:spacing w:line="276" w:lineRule="auto" w:before="80" w:after="360"/>
      </w:pPr>
      <w:r>
        <w:rPr>
          <w:rFonts w:ascii="Times New Roman" w:hAnsi="Times New Roman"/>
          <w:i/>
          <w:sz w:val="20"/>
        </w:rPr>
        <w:t xml:space="preserve">Nota. </w:t>
      </w:r>
      <w:r>
        <w:rPr>
          <w:rFonts w:ascii="Times New Roman" w:hAnsi="Times New Roman"/>
          <w:sz w:val="20"/>
        </w:rPr>
        <w:t>Delimitación de los tres colectivos participantes conforme al principio de pertinencia informante y complementariedad metodológica.</w:t>
      </w:r>
    </w:p>
    <w:p w:rsidR="00000000" w:rsidDel="00000000" w:rsidP="00000000" w:rsidRDefault="00000000" w:rsidRPr="00000000" w14:paraId="00000287">
      <w:pPr>
        <w:spacing w:after="280" w:before="28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 triple mirada es la misma que después permite hacer la triangulación de fuentes mencionada en 10.8.3: no se trata de sumar tres cuestionarios distintos, sino de comparar lo que dice cada grupo sobre el mismo fenómeno, para ver dónde coinciden, dónde se contradicen y qué de eso se puede convertir en una recomendación concreta.</w:t>
      </w:r>
    </w:p>
    <w:p w:rsidR="00000000" w:rsidDel="00000000" w:rsidP="00000000" w:rsidRDefault="00000000" w:rsidRPr="00000000" w14:paraId="00000288">
      <w:pPr>
        <w:keepNext w:val="0"/>
        <w:keepLines w:val="0"/>
        <w:pageBreakBefore w:val="0"/>
        <w:widowControl w:val="1"/>
        <w:numPr>
          <w:ilvl w:val="1"/>
          <w:numId w:val="24"/>
        </w:numPr>
        <w:pBdr>
          <w:top w:space="0" w:sz="0" w:val="nil"/>
          <w:left w:space="0" w:sz="0" w:val="nil"/>
          <w:bottom w:space="0" w:sz="0" w:val="nil"/>
          <w:right w:space="0" w:sz="0" w:val="nil"/>
          <w:between w:space="0" w:sz="0" w:val="nil"/>
        </w:pBdr>
        <w:shd w:fill="auto" w:val="clear"/>
        <w:spacing w:after="160" w:before="0" w:line="360" w:lineRule="auto"/>
        <w:ind w:left="2705" w:right="0" w:hanging="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qpwwx6ux9gar" w:id="60"/>
      <w:bookmarkEnd w:id="6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Población y muestra</w:t>
      </w:r>
    </w:p>
    <w:p w:rsidR="00000000" w:rsidDel="00000000" w:rsidP="00000000" w:rsidRDefault="00000000" w:rsidRPr="00000000" w14:paraId="00000289">
      <w:pPr>
        <w:spacing w:after="280" w:before="28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este estudio la población se define como un conjunto de individuos que poseen características en común y sobre los cuales se desea obtener información. Con el fin de dar cumplimiento de forma satisfactoria a los objetivos planteados para esta investigación de enfoque mixto, la población se divide en tres grupos; estos pertenecientes al centro universitario regional de Estelí (CUR- Estelí) de la UNAN-Managua y al contexto local del municipio de durante el segundo semestre del 2026.</w:t>
      </w:r>
    </w:p>
    <w:p w:rsidR="00000000" w:rsidDel="00000000" w:rsidP="00000000" w:rsidRDefault="00000000" w:rsidRPr="00000000" w14:paraId="0000028A">
      <w:pPr>
        <w:spacing w:after="280" w:before="280" w:line="360" w:lineRule="auto"/>
        <w:ind w:firstLine="709"/>
        <w:jc w:val="both"/>
        <w:rPr>
          <w:rFonts w:ascii="Times New Roman" w:cs="Times New Roman" w:eastAsia="Times New Roman" w:hAnsi="Times New Roman"/>
        </w:rPr>
      </w:pPr>
      <w:r w:rsidDel="00000000" w:rsidR="00000000" w:rsidRPr="00000000">
        <w:rPr>
          <w:rFonts w:ascii="Times New Roman" w:hAnsi="Times New Roman"/>
          <w:rtl w:val="0"/>
        </w:rPr>
      </w:r>
    </w:p>
    <w:p w:rsidR="00000000" w:rsidDel="00000000" w:rsidP="00000000" w:rsidRDefault="00000000" w:rsidRPr="00000000" w14:paraId="0000028B">
      <w:pPr>
        <w:keepNext w:val="0"/>
        <w:keepLines w:val="0"/>
        <w:pageBreakBefore w:val="0"/>
        <w:widowControl w:val="1"/>
        <w:numPr>
          <w:ilvl w:val="2"/>
          <w:numId w:val="24"/>
        </w:numPr>
        <w:pBdr>
          <w:top w:space="0" w:sz="0" w:val="nil"/>
          <w:left w:space="0" w:sz="0" w:val="nil"/>
          <w:bottom w:space="0" w:sz="0" w:val="nil"/>
          <w:right w:space="0" w:sz="0" w:val="nil"/>
          <w:between w:space="0" w:sz="0" w:val="nil"/>
        </w:pBdr>
        <w:shd w:fill="auto" w:val="clear"/>
        <w:spacing w:after="160" w:before="0" w:line="360" w:lineRule="auto"/>
        <w:ind w:left="1800" w:right="0" w:hanging="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k17xgquob2h4" w:id="61"/>
      <w:bookmarkEnd w:id="61"/>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Criterios de inclusión </w:t>
      </w:r>
    </w:p>
    <w:p w:rsidR="00000000" w:rsidDel="00000000" w:rsidP="00000000" w:rsidRDefault="00000000" w:rsidRPr="00000000" w14:paraId="0000028C">
      <w:pPr>
        <w:spacing w:after="280" w:before="28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Población estudiantil: Estudiantes del CUR-Estelí con matrícula vigente en cuarto y quinto año de la carrera de psicología de turno matutino y por encuentro. </w:t>
      </w:r>
    </w:p>
    <w:p w:rsidR="00000000" w:rsidDel="00000000" w:rsidP="00000000" w:rsidRDefault="00000000" w:rsidRPr="00000000" w14:paraId="0000028D">
      <w:pPr>
        <w:spacing w:after="280" w:before="28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Población docente: Licenciados en Psicología que ejercen como docentes y que acompañan procesos formativos en el CUR-Estelí.</w:t>
      </w:r>
    </w:p>
    <w:p w:rsidR="00000000" w:rsidDel="00000000" w:rsidP="00000000" w:rsidRDefault="00000000" w:rsidRPr="00000000" w14:paraId="0000028E">
      <w:pPr>
        <w:spacing w:after="280" w:before="28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Población de actores locales: Psicólogos, guías, terapeutas holísticos, médicos, y otros profesionales que hacen uso de MTCI en el municipio de Estelí. </w:t>
      </w:r>
    </w:p>
    <w:p w:rsidR="00000000" w:rsidDel="00000000" w:rsidP="00000000" w:rsidRDefault="00000000" w:rsidRPr="00000000" w14:paraId="0000028F">
      <w:pPr>
        <w:spacing w:after="280" w:before="28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población se refiere al conjunto total de individuos, objetos o elementos que poseen características comunes y sobre los cuales se desea obtener información. La selección de la muestra es el proceso de elegir un subconjunto representativo de esta población para realizar un estudio, ya que a menudo es imposible o poco práctico analizar a toda la población.</w:t>
      </w:r>
      <w:r>
        <w:rPr>
          <w:rFonts w:ascii="Times New Roman" w:hAnsi="Times New Roman"/>
        </w:rPr>
        <w:t xml:space="preserve"> Para garantizar la representatividad y el rigor del muestreo concurrente entre estudiantes, facilitadores y docentes, se aplicaron criterios específicos de delimitación muestral (véase la Figura 2).</w:t>
      </w:r>
    </w:p>
    <w:p>
      <w:pPr>
        <w:spacing w:line="360" w:lineRule="auto" w:before="240" w:after="0"/>
      </w:pPr>
      <w:r>
        <w:rPr>
          <w:rFonts w:ascii="Times New Roman" w:hAnsi="Times New Roman"/>
          <w:b/>
          <w:sz w:val="24"/>
        </w:rPr>
        <w:t>Figura 2</w:t>
      </w:r>
    </w:p>
    <w:p>
      <w:pPr>
        <w:spacing w:line="360" w:lineRule="auto" w:before="0" w:after="120"/>
      </w:pPr>
      <w:r>
        <w:rPr>
          <w:rFonts w:ascii="Times New Roman" w:hAnsi="Times New Roman"/>
          <w:i/>
          <w:sz w:val="24"/>
        </w:rPr>
        <w:t>Diagrama de flujo de criterios de inclusión y exclusión de las unidades de análisis</w:t>
      </w:r>
    </w:p>
    <w:p>
      <w:pPr>
        <w:spacing w:line="240" w:lineRule="auto" w:before="120" w:after="120"/>
        <w:jc w:val="center"/>
      </w:pPr>
      <w:r>
        <w:rPr>
          <w:rFonts w:ascii="Times New Roman" w:hAnsi="Times New Roman"/>
        </w:rPr>
        <w:drawing>
          <wp:inline>
            <wp:extent cx="5303520" cy="3432337"/>
            <wp:docPr id="2140551492" name="Picture 2140551492"/>
            <wp:cNvGraphicFramePr>
              <a:graphicFrameLocks noChangeAspect="1"/>
            </wp:cNvGraphicFramePr>
            <a:graphic>
              <a:graphicData uri="http://schemas.openxmlformats.org/drawingml/2006/picture">
                <pic:pic>
                  <pic:nvPicPr>
                    <pic:cNvPr id="0" name="figura_02_criterios_inclusion_exclusion.png"/>
                    <pic:cNvPicPr/>
                  </pic:nvPicPr>
                  <pic:blipFill>
                    <a:blip r:embed="rId72"/>
                    <a:stretch>
                      <a:fillRect/>
                    </a:stretch>
                  </pic:blipFill>
                  <pic:spPr>
                    <a:xfrm>
                      <a:off x="0" y="0"/>
                      <a:ext cx="5303520" cy="3432337"/>
                    </a:xfrm>
                    <a:prstGeom prst="rect"/>
                  </pic:spPr>
                </pic:pic>
              </a:graphicData>
            </a:graphic>
          </wp:inline>
        </w:drawing>
      </w:r>
    </w:p>
    <w:p>
      <w:pPr>
        <w:spacing w:line="276" w:lineRule="auto" w:before="0" w:after="360"/>
      </w:pPr>
      <w:r>
        <w:rPr>
          <w:rFonts w:ascii="Times New Roman" w:hAnsi="Times New Roman"/>
          <w:i/>
          <w:sz w:val="20"/>
        </w:rPr>
        <w:t xml:space="preserve">Nota. </w:t>
      </w:r>
      <w:r>
        <w:rPr>
          <w:rFonts w:ascii="Times New Roman" w:hAnsi="Times New Roman"/>
          <w:sz w:val="20"/>
        </w:rPr>
        <w:t>Criterios muestrales aplicados para la delimitación de estudiantes de 4.º y 5.º año (n = 68), facilitadores locales de MTCI (n = 9) y cuerpo docente-psicólogo (n = 9). Fuente: Elaboración propia, 2026.</w:t>
      </w:r>
    </w:p>
    <w:p w:rsidR="00000000" w:rsidDel="00000000" w:rsidP="00000000" w:rsidRDefault="00000000" w:rsidRPr="00000000" w14:paraId="00000291">
      <w:pPr>
        <w:keepNext w:val="0"/>
        <w:keepLines w:val="0"/>
        <w:pageBreakBefore w:val="0"/>
        <w:widowControl w:val="1"/>
        <w:numPr>
          <w:ilvl w:val="2"/>
          <w:numId w:val="24"/>
        </w:numPr>
        <w:pBdr>
          <w:top w:space="0" w:sz="0" w:val="nil"/>
          <w:left w:space="0" w:sz="0" w:val="nil"/>
          <w:bottom w:space="0" w:sz="0" w:val="nil"/>
          <w:right w:space="0" w:sz="0" w:val="nil"/>
          <w:between w:space="0" w:sz="0" w:val="nil"/>
        </w:pBdr>
        <w:shd w:fill="auto" w:val="clear"/>
        <w:spacing w:after="160" w:before="0" w:line="360" w:lineRule="auto"/>
        <w:ind w:left="1800" w:right="0" w:hanging="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jdnqhwbvsbi5" w:id="62"/>
      <w:bookmarkEnd w:id="6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Criterios de exclusión </w:t>
      </w:r>
    </w:p>
    <w:p w:rsidR="00000000" w:rsidDel="00000000" w:rsidP="00000000" w:rsidRDefault="00000000" w:rsidRPr="00000000" w14:paraId="00000292">
      <w:pPr>
        <w:numPr>
          <w:ilvl w:val="0"/>
          <w:numId w:val="3"/>
        </w:numPr>
        <w:spacing w:after="0" w:before="280" w:line="360" w:lineRule="auto"/>
        <w:ind w:left="360" w:firstLine="709"/>
        <w:jc w:val="both"/>
        <w:rPr/>
      </w:pPr>
      <w:r w:rsidDel="00000000" w:rsidR="00000000" w:rsidRPr="00000000">
        <w:rPr>
          <w:rFonts w:ascii="Times New Roman" w:cs="Times New Roman" w:eastAsia="Times New Roman" w:hAnsi="Times New Roman"/>
          <w:rtl w:val="0"/>
        </w:rPr>
        <w:t xml:space="preserve">Estudiantes que no pertenezcan a la carrera de psicología </w:t>
      </w:r>
    </w:p>
    <w:p w:rsidR="00000000" w:rsidDel="00000000" w:rsidP="00000000" w:rsidRDefault="00000000" w:rsidRPr="00000000" w14:paraId="00000293">
      <w:pPr>
        <w:numPr>
          <w:ilvl w:val="0"/>
          <w:numId w:val="3"/>
        </w:numPr>
        <w:spacing w:after="0" w:before="0" w:line="360" w:lineRule="auto"/>
        <w:ind w:left="360" w:firstLine="709"/>
        <w:jc w:val="both"/>
        <w:rPr/>
      </w:pPr>
      <w:r w:rsidDel="00000000" w:rsidR="00000000" w:rsidRPr="00000000">
        <w:rPr>
          <w:rFonts w:ascii="Times New Roman" w:cs="Times New Roman" w:eastAsia="Times New Roman" w:hAnsi="Times New Roman"/>
          <w:rtl w:val="0"/>
        </w:rPr>
        <w:t xml:space="preserve">Instrumentos de actores que no completaron el cuestionario</w:t>
      </w:r>
    </w:p>
    <w:p w:rsidR="00000000" w:rsidDel="00000000" w:rsidP="00000000" w:rsidRDefault="00000000" w:rsidRPr="00000000" w14:paraId="00000294">
      <w:pPr>
        <w:numPr>
          <w:ilvl w:val="0"/>
          <w:numId w:val="3"/>
        </w:numPr>
        <w:spacing w:after="0" w:before="0" w:line="360" w:lineRule="auto"/>
        <w:ind w:left="360" w:firstLine="709"/>
        <w:jc w:val="both"/>
        <w:rPr/>
      </w:pPr>
      <w:r w:rsidDel="00000000" w:rsidR="00000000" w:rsidRPr="00000000">
        <w:rPr>
          <w:rFonts w:ascii="Times New Roman" w:cs="Times New Roman" w:eastAsia="Times New Roman" w:hAnsi="Times New Roman"/>
          <w:rtl w:val="0"/>
        </w:rPr>
        <w:t xml:space="preserve">Otros actores que no tengan relación o experiencia con el tema de investigación </w:t>
      </w:r>
    </w:p>
    <w:p w:rsidR="00000000" w:rsidDel="00000000" w:rsidP="00000000" w:rsidRDefault="00000000" w:rsidRPr="00000000" w14:paraId="00000295">
      <w:pPr>
        <w:numPr>
          <w:ilvl w:val="0"/>
          <w:numId w:val="3"/>
        </w:numPr>
        <w:spacing w:after="0" w:before="0" w:line="360" w:lineRule="auto"/>
        <w:ind w:left="360" w:firstLine="709"/>
        <w:jc w:val="both"/>
        <w:rPr/>
      </w:pPr>
      <w:r w:rsidDel="00000000" w:rsidR="00000000" w:rsidRPr="00000000">
        <w:rPr>
          <w:rFonts w:ascii="Times New Roman" w:cs="Times New Roman" w:eastAsia="Times New Roman" w:hAnsi="Times New Roman"/>
          <w:rtl w:val="0"/>
        </w:rPr>
        <w:t xml:space="preserve">Docentes que actualmente no ejercen en el CUR- Estelí</w:t>
      </w:r>
    </w:p>
    <w:p w:rsidR="00000000" w:rsidDel="00000000" w:rsidP="00000000" w:rsidRDefault="00000000" w:rsidRPr="00000000" w14:paraId="00000296">
      <w:pPr>
        <w:spacing w:after="280" w:before="0" w:line="360" w:lineRule="auto"/>
        <w:ind w:firstLine="709"/>
        <w:jc w:val="both"/>
        <w:rPr>
          <w:rFonts w:ascii="Times New Roman" w:cs="Times New Roman" w:eastAsia="Times New Roman" w:hAnsi="Times New Roman"/>
        </w:rPr>
      </w:pPr>
      <w:r w:rsidDel="00000000" w:rsidR="00000000" w:rsidRPr="00000000">
        <w:rPr>
          <w:rFonts w:ascii="Times New Roman" w:hAnsi="Times New Roman"/>
          <w:rtl w:val="0"/>
        </w:rPr>
      </w:r>
    </w:p>
    <w:p w:rsidR="00000000" w:rsidDel="00000000" w:rsidP="00000000" w:rsidRDefault="00000000" w:rsidRPr="00000000" w14:paraId="00000297">
      <w:pPr>
        <w:keepNext w:val="0"/>
        <w:keepLines w:val="0"/>
        <w:pageBreakBefore w:val="0"/>
        <w:widowControl w:val="1"/>
        <w:numPr>
          <w:ilvl w:val="2"/>
          <w:numId w:val="24"/>
        </w:numPr>
        <w:pBdr>
          <w:top w:space="0" w:sz="0" w:val="nil"/>
          <w:left w:space="0" w:sz="0" w:val="nil"/>
          <w:bottom w:space="0" w:sz="0" w:val="nil"/>
          <w:right w:space="0" w:sz="0" w:val="nil"/>
          <w:between w:space="0" w:sz="0" w:val="nil"/>
        </w:pBdr>
        <w:shd w:fill="auto" w:val="clear"/>
        <w:spacing w:after="160" w:before="0" w:line="360" w:lineRule="auto"/>
        <w:ind w:left="1800" w:right="0" w:hanging="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nxs2noziburb" w:id="63"/>
      <w:bookmarkEnd w:id="63"/>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Muestra </w:t>
      </w:r>
    </w:p>
    <w:p w:rsidR="00000000" w:rsidDel="00000000" w:rsidP="00000000" w:rsidRDefault="00000000" w:rsidRPr="00000000" w14:paraId="00000298">
      <w:pPr>
        <w:spacing w:after="280" w:before="28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Conforme a lo señalado en el apartado de Limitaciones del estudio, el tipo de muestra corresponde a un muestreo no probabilístico, por conveniencia e intencional, en tanto la selección de los participantes no se basó en la aleatorización, sino en su disponibilidad y en su pertinencia respecto a los objetivos planteados (Hernández Sampieri &amp; Mendoza Torres, 2023).</w:t>
      </w:r>
    </w:p>
    <w:p w:rsidR="00000000" w:rsidDel="00000000" w:rsidP="00000000" w:rsidRDefault="00000000" w:rsidRPr="00000000" w14:paraId="00000299">
      <w:pPr>
        <w:spacing w:after="280" w:before="28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el caso de los estudiantes, la muestra estuvo condicionada por la asistencia y disposición a participar durante la visita realizada a los turnos matutino y sabatino. En el caso de los actores locales y los docentes, el muestreo intencional respondió a la ausencia de un registro formal y centralizado de facilitadores de MTCI en el municipio, así como a la necesidad de contar con informantes clave capaces de aportar profundidad a los objetivos específicos del estudio.</w:t>
      </w:r>
    </w:p>
    <w:p w:rsidR="00000000" w:rsidDel="00000000" w:rsidP="00000000" w:rsidRDefault="00000000" w:rsidRPr="00000000" w14:paraId="0000029A">
      <w:pPr>
        <w:spacing w:after="280" w:before="28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muestra quedó constituida de la siguiente manera:</w:t>
      </w:r>
      <w:r>
        <w:rPr>
          <w:rFonts w:ascii="Times New Roman" w:hAnsi="Times New Roman"/>
        </w:rPr>
        <w:t xml:space="preserve"> La distribución final de participantes por cada unidad de análisis se presenta a continuación (véase la Tabla 6).</w:t>
      </w:r>
    </w:p>
    <w:p>
      <w:pPr>
        <w:spacing w:line="360" w:lineRule="auto" w:before="280" w:after="0"/>
      </w:pPr>
      <w:r>
        <w:rPr>
          <w:rFonts w:ascii="Times New Roman" w:hAnsi="Times New Roman"/>
          <w:b/>
          <w:sz w:val="24"/>
        </w:rPr>
        <w:t>Tabla 6</w:t>
      </w:r>
    </w:p>
    <w:p>
      <w:pPr>
        <w:spacing w:line="360" w:lineRule="auto" w:before="0" w:after="120"/>
      </w:pPr>
      <w:r>
        <w:rPr>
          <w:rFonts w:ascii="Times New Roman" w:hAnsi="Times New Roman"/>
          <w:i/>
          <w:sz w:val="24"/>
        </w:rPr>
        <w:t>Composición y tamaño de la muestra participante por unidad de análisis</w:t>
      </w:r>
    </w:p>
    <w:tbl>
      <w:tblPr>
        <w:tblStyle w:val="Table7"/>
        <w:tblW w:w="8838.0" w:type="dxa"/>
        <w:jc w:val="left"/>
        <w:tblLayout w:type="fixed"/>
        <w:tblLook w:val="04A0"/>
        <w:tblBorders>
          <w:top w:val="single" w:sz="6" w:space="0" w:color="auto"/>
          <w:left w:val="none"/>
          <w:bottom w:val="single" w:sz="6" w:space="0" w:color="auto"/>
          <w:right w:val="none"/>
          <w:insideH w:val="none"/>
          <w:insideV w:val="none"/>
        </w:tblBorders>
      </w:tblPr>
      <w:tblGrid>
        <w:gridCol w:w="2336"/>
        <w:gridCol w:w="1083"/>
        <w:gridCol w:w="5419"/>
        <w:tblGridChange w:id="0">
          <w:tblGrid>
            <w:gridCol w:w="2336"/>
            <w:gridCol w:w="1083"/>
            <w:gridCol w:w="5419"/>
          </w:tblGrid>
        </w:tblGridChange>
      </w:tblGrid>
      <w:tr>
        <w:trPr>
          <w:cantSplit w:val="0"/>
          <w:tblHeader w:val="0"/>
        </w:trPr>
        <w:tc>
          <w:tcPr>
            <w:tcBorders>
              <w:bottom w:val="single" w:sz="6" w:space="0" w:color="auto"/>
            </w:tcBorders>
          </w:tcPr>
          <w:p w:rsidR="00000000" w:rsidDel="00000000" w:rsidP="00000000" w:rsidRDefault="00000000" w:rsidRPr="00000000" w14:paraId="0000029C">
            <w:pPr>
              <w:spacing w:line="276" w:lineRule="auto" w:before="40" w:after="4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sz w:val="22"/>
                <w:rtl w:val="0"/>
              </w:rPr>
              <w:t xml:space="preserve">Grupo</w:t>
            </w:r>
            <w:r w:rsidDel="00000000" w:rsidR="00000000" w:rsidRPr="00000000">
              <w:rPr>
                <w:rFonts w:ascii="Times New Roman" w:hAnsi="Times New Roman"/>
                <w:b/>
                <w:sz w:val="22"/>
                <w:rtl w:val="0"/>
              </w:rPr>
            </w:r>
          </w:p>
        </w:tc>
        <w:tc>
          <w:tcPr>
            <w:tcBorders>
              <w:bottom w:val="single" w:sz="6" w:space="0" w:color="auto"/>
            </w:tcBorders>
          </w:tcPr>
          <w:p w:rsidR="00000000" w:rsidDel="00000000" w:rsidP="00000000" w:rsidRDefault="00000000" w:rsidRPr="00000000" w14:paraId="0000029D">
            <w:pPr>
              <w:spacing w:line="276" w:lineRule="auto" w:before="40" w:after="4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sz w:val="22"/>
                <w:rtl w:val="0"/>
              </w:rPr>
              <w:t xml:space="preserve">Muestra</w:t>
            </w:r>
            <w:r w:rsidDel="00000000" w:rsidR="00000000" w:rsidRPr="00000000">
              <w:rPr>
                <w:rFonts w:ascii="Times New Roman" w:hAnsi="Times New Roman"/>
                <w:b/>
                <w:sz w:val="22"/>
                <w:rtl w:val="0"/>
              </w:rPr>
            </w:r>
          </w:p>
        </w:tc>
        <w:tc>
          <w:tcPr>
            <w:tcBorders>
              <w:bottom w:val="single" w:sz="6" w:space="0" w:color="auto"/>
            </w:tcBorders>
          </w:tcPr>
          <w:p w:rsidR="00000000" w:rsidDel="00000000" w:rsidP="00000000" w:rsidRDefault="00000000" w:rsidRPr="00000000" w14:paraId="0000029E">
            <w:pPr>
              <w:spacing w:line="276" w:lineRule="auto" w:before="40" w:after="4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sz w:val="22"/>
                <w:rtl w:val="0"/>
              </w:rPr>
              <w:t xml:space="preserve">Detalle</w:t>
            </w:r>
            <w:r w:rsidDel="00000000" w:rsidR="00000000" w:rsidRPr="00000000">
              <w:rPr>
                <w:rFonts w:ascii="Times New Roman" w:hAnsi="Times New Roman"/>
                <w:b/>
                <w:sz w:val="22"/>
                <w:rtl w:val="0"/>
              </w:rPr>
            </w:r>
          </w:p>
        </w:tc>
      </w:tr>
      <w:tr>
        <w:trPr>
          <w:cantSplit w:val="0"/>
          <w:tblHeader w:val="0"/>
        </w:trPr>
        <w:tc>
          <w:tcPr/>
          <w:p w:rsidR="00000000" w:rsidDel="00000000" w:rsidP="00000000" w:rsidRDefault="00000000" w:rsidRPr="00000000" w14:paraId="0000029F">
            <w:pPr>
              <w:spacing w:line="276" w:lineRule="auto" w:before="40" w:after="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1"/>
                <w:rtl w:val="0"/>
              </w:rPr>
              <w:t xml:space="preserve">Estudiantes de Psicología</w:t>
            </w:r>
          </w:p>
        </w:tc>
        <w:tc>
          <w:tcPr/>
          <w:p w:rsidR="00000000" w:rsidDel="00000000" w:rsidP="00000000" w:rsidRDefault="00000000" w:rsidRPr="00000000" w14:paraId="000002A0">
            <w:pPr>
              <w:spacing w:line="276" w:lineRule="auto" w:before="40" w:after="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1"/>
                <w:rtl w:val="0"/>
              </w:rPr>
              <w:t xml:space="preserve">68</w:t>
            </w:r>
          </w:p>
        </w:tc>
        <w:tc>
          <w:tcPr/>
          <w:p w:rsidR="00000000" w:rsidDel="00000000" w:rsidP="00000000" w:rsidRDefault="00000000" w:rsidRPr="00000000" w14:paraId="000002A1">
            <w:pPr>
              <w:spacing w:line="276" w:lineRule="auto" w:before="40" w:after="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1"/>
                <w:rtl w:val="0"/>
              </w:rPr>
              <w:t xml:space="preserve">53 estudiantes de 4.º año y 15 de 5.º año, de los turnos matutino y sabatino</w:t>
            </w:r>
          </w:p>
        </w:tc>
      </w:tr>
      <w:tr>
        <w:trPr>
          <w:cantSplit w:val="0"/>
          <w:tblHeader w:val="0"/>
        </w:trPr>
        <w:tc>
          <w:tcPr/>
          <w:p w:rsidR="00000000" w:rsidDel="00000000" w:rsidP="00000000" w:rsidRDefault="00000000" w:rsidRPr="00000000" w14:paraId="000002A2">
            <w:pPr>
              <w:spacing w:line="276" w:lineRule="auto" w:before="40" w:after="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1"/>
                <w:rtl w:val="0"/>
              </w:rPr>
              <w:t xml:space="preserve">Actores locales</w:t>
            </w:r>
          </w:p>
        </w:tc>
        <w:tc>
          <w:tcPr/>
          <w:p w:rsidR="00000000" w:rsidDel="00000000" w:rsidP="00000000" w:rsidRDefault="00000000" w:rsidRPr="00000000" w14:paraId="000002A3">
            <w:pPr>
              <w:spacing w:line="276" w:lineRule="auto" w:before="40" w:after="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1"/>
                <w:rtl w:val="0"/>
              </w:rPr>
              <w:t xml:space="preserve">9</w:t>
            </w:r>
          </w:p>
        </w:tc>
        <w:tc>
          <w:tcPr/>
          <w:p w:rsidR="00000000" w:rsidDel="00000000" w:rsidP="00000000" w:rsidRDefault="00000000" w:rsidRPr="00000000" w14:paraId="000002A4">
            <w:pPr>
              <w:spacing w:line="276" w:lineRule="auto" w:before="40" w:after="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1"/>
                <w:rtl w:val="0"/>
              </w:rPr>
              <w:t xml:space="preserve">7 mujeres y 2 hombres (Quiénes son)</w:t>
            </w:r>
          </w:p>
        </w:tc>
      </w:tr>
      <w:tr>
        <w:trPr>
          <w:cantSplit w:val="0"/>
          <w:tblHeader w:val="0"/>
        </w:trPr>
        <w:tc>
          <w:tcPr/>
          <w:p w:rsidR="00000000" w:rsidDel="00000000" w:rsidP="00000000" w:rsidRDefault="00000000" w:rsidRPr="00000000" w14:paraId="000002A5">
            <w:pPr>
              <w:spacing w:line="276" w:lineRule="auto" w:before="40" w:after="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1"/>
                <w:rtl w:val="0"/>
              </w:rPr>
              <w:t xml:space="preserve">Docentes-psicólogos</w:t>
            </w:r>
          </w:p>
        </w:tc>
        <w:tc>
          <w:tcPr/>
          <w:p w:rsidR="00000000" w:rsidDel="00000000" w:rsidP="00000000" w:rsidRDefault="00000000" w:rsidRPr="00000000" w14:paraId="000002A6">
            <w:pPr>
              <w:spacing w:line="276" w:lineRule="auto" w:before="40" w:after="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1"/>
                <w:rtl w:val="0"/>
              </w:rPr>
              <w:t xml:space="preserve">9</w:t>
            </w:r>
          </w:p>
        </w:tc>
        <w:tc>
          <w:tcPr/>
          <w:p w:rsidR="00000000" w:rsidDel="00000000" w:rsidP="00000000" w:rsidRDefault="00000000" w:rsidRPr="00000000" w14:paraId="000002A7">
            <w:pPr>
              <w:spacing w:line="276" w:lineRule="auto" w:before="40" w:after="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1"/>
                <w:rtl w:val="0"/>
              </w:rPr>
              <w:t xml:space="preserve">Docentes del CUR-Estelí (especialidad)</w:t>
            </w:r>
          </w:p>
        </w:tc>
      </w:tr>
      <w:tr>
        <w:trPr>
          <w:cantSplit w:val="0"/>
          <w:tblHeader w:val="0"/>
        </w:trPr>
        <w:tc>
          <w:tcPr/>
          <w:p w:rsidR="00000000" w:rsidDel="00000000" w:rsidP="00000000" w:rsidRDefault="00000000" w:rsidRPr="00000000" w14:paraId="000002A8">
            <w:pPr>
              <w:spacing w:line="276" w:lineRule="auto" w:before="40" w:after="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1"/>
                <w:rtl w:val="0"/>
              </w:rPr>
              <w:t xml:space="preserve">Total</w:t>
            </w:r>
          </w:p>
        </w:tc>
        <w:tc>
          <w:tcPr/>
          <w:p w:rsidR="00000000" w:rsidDel="00000000" w:rsidP="00000000" w:rsidRDefault="00000000" w:rsidRPr="00000000" w14:paraId="000002A9">
            <w:pPr>
              <w:spacing w:line="276" w:lineRule="auto" w:before="40" w:after="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1"/>
                <w:rtl w:val="0"/>
              </w:rPr>
              <w:t xml:space="preserve">86</w:t>
            </w:r>
          </w:p>
        </w:tc>
        <w:tc>
          <w:tcPr/>
          <w:p w:rsidR="00000000" w:rsidDel="00000000" w:rsidP="00000000" w:rsidRDefault="00000000" w:rsidRPr="00000000" w14:paraId="000002AA">
            <w:pPr>
              <w:keepNext w:val="1"/>
              <w:spacing w:line="276" w:lineRule="auto" w:before="40" w:after="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1"/>
                <w:rtl w:val="0"/>
              </w:rPr>
              <w:t xml:space="preserve">—</w:t>
            </w:r>
          </w:p>
        </w:tc>
      </w:tr>
    </w:tbl>
    <w:p>
      <w:pPr>
        <w:spacing w:line="276" w:lineRule="auto" w:before="80" w:after="360"/>
      </w:pPr>
      <w:r>
        <w:rPr>
          <w:rFonts w:ascii="Times New Roman" w:hAnsi="Times New Roman"/>
          <w:i/>
          <w:sz w:val="20"/>
        </w:rPr>
        <w:t xml:space="preserve">Nota. </w:t>
      </w:r>
      <w:r>
        <w:rPr>
          <w:rFonts w:ascii="Times New Roman" w:hAnsi="Times New Roman"/>
          <w:sz w:val="20"/>
        </w:rPr>
        <w:t>N = 86 participantes en total (n = 68 estudiantes de Psicología de 4.º y 5.º año, n = 9 facilitadores locales de MTCI y n = 9 docentes del CUR-Estelí).</w:t>
      </w:r>
    </w:p>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709"/>
        <w:jc w:val="both"/>
        <w:rPr>
          <w:rFonts w:ascii="Times New Roman" w:cs="Times New Roman" w:eastAsia="Times New Roman" w:hAnsi="Times New Roman"/>
          <w:b w:val="0"/>
          <w:bCs w:val="0"/>
          <w:i w:val="1"/>
          <w:iCs w:val="1"/>
          <w:smallCaps w:val="0"/>
          <w:strike w:val="0"/>
          <w:color w:val="0e2841"/>
          <w:sz w:val="24"/>
          <w:szCs w:val="24"/>
          <w:u w:val="none"/>
          <w:shd w:fill="auto" w:val="clear"/>
          <w:vertAlign w:val="baseline"/>
        </w:rPr>
      </w:pPr>
      <w:r w:rsidDel="00000000" w:rsidR="00000000" w:rsidRPr="00000000">
        <w:rPr>
          <w:rFonts w:ascii="Times New Roman" w:hAnsi="Times New Roman"/>
          <w:rtl w:val="0"/>
        </w:rPr>
      </w:r>
    </w:p>
    <w:p w:rsidR="00000000" w:rsidDel="00000000" w:rsidP="00000000" w:rsidRDefault="00000000" w:rsidRPr="00000000" w14:paraId="000002AC">
      <w:pPr>
        <w:spacing w:after="280" w:before="280" w:line="360" w:lineRule="auto"/>
        <w:ind w:firstLine="709"/>
        <w:jc w:val="both"/>
        <w:rPr>
          <w:rFonts w:ascii="Times New Roman" w:cs="Times New Roman" w:eastAsia="Times New Roman" w:hAnsi="Times New Roman"/>
        </w:rPr>
        <w:sectPr>
          <w:headerReference r:id="rId17" w:type="default"/>
          <w:footerReference r:id="rId18" w:type="default"/>
          <w:type w:val="nextPage"/>
          <w:pgSz w:h="15840" w:w="12240" w:orient="portrait"/>
          <w:pgMar w:bottom="1417" w:top="1417" w:left="1701" w:right="1701" w:header="708" w:footer="708"/>
          <w:pgNumType w:start="1"/>
        </w:sectPr>
      </w:pPr>
      <w:r w:rsidDel="00000000" w:rsidR="00000000" w:rsidRPr="00000000">
        <w:rPr>
          <w:rFonts w:ascii="Times New Roman" w:cs="Times New Roman" w:eastAsia="Times New Roman" w:hAnsi="Times New Roman"/>
          <w:rtl w:val="0"/>
        </w:rPr>
        <w:t xml:space="preserve">Esta composición de la muestra es coherente con el diseño mixto de triangulación concurrente descrito en 10.2: el peso cuantitativo recae en el grupo de estudiantes, donde el tamaño de la muestra permite un procesamiento estadístico descriptivo en SPSS, mientras que los grupos de actores locales y docentes, al aportar información cualitativa mediante preguntas abiertas, no requieren un tamaño muestral extenso, sino informantes con conocimiento directo y relevante sobre el fenómeno estudiado.</w:t>
      </w:r>
    </w:p>
    <w:p w:rsidR="00000000" w:rsidDel="00000000" w:rsidP="00000000" w:rsidRDefault="00000000" w:rsidRPr="00000000" w14:paraId="000002AD">
      <w:pPr>
        <w:keepNext w:val="0"/>
        <w:keepLines w:val="0"/>
        <w:pageBreakBefore w:val="0"/>
        <w:widowControl w:val="1"/>
        <w:numPr>
          <w:ilvl w:val="1"/>
          <w:numId w:val="24"/>
        </w:numPr>
        <w:pBdr>
          <w:top w:space="0" w:sz="0" w:val="nil"/>
          <w:left w:space="0" w:sz="0" w:val="nil"/>
          <w:bottom w:space="0" w:sz="0" w:val="nil"/>
          <w:right w:space="0" w:sz="0" w:val="nil"/>
          <w:between w:space="0" w:sz="0" w:val="nil"/>
        </w:pBdr>
        <w:shd w:fill="auto" w:val="clear"/>
        <w:spacing w:after="160" w:before="0" w:line="360" w:lineRule="auto"/>
        <w:ind w:left="2705" w:right="0" w:hanging="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cocq9fo14oys" w:id="65"/>
      <w:bookmarkEnd w:id="65"/>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Operacionalización de variables </w:t>
      </w:r>
      <w:r>
        <w:rPr>
          <w:rFonts w:ascii="Times New Roman" w:hAnsi="Times New Roman"/>
        </w:rPr>
        <w:t xml:space="preserve"> A continuación se detalla la matriz de consistencia metodológica que guio la recolección y análisis de la información empírica (véase la Tabla 7).</w:t>
      </w:r>
    </w:p>
    <w:p>
      <w:pPr>
        <w:spacing w:line="360" w:lineRule="auto" w:before="280" w:after="0"/>
      </w:pPr>
      <w:r>
        <w:rPr>
          <w:rFonts w:ascii="Times New Roman" w:hAnsi="Times New Roman"/>
          <w:b/>
          <w:sz w:val="24"/>
        </w:rPr>
        <w:t>Tabla 7</w:t>
      </w:r>
    </w:p>
    <w:p>
      <w:pPr>
        <w:spacing w:line="360" w:lineRule="auto" w:before="0" w:after="120"/>
      </w:pPr>
      <w:r>
        <w:rPr>
          <w:rFonts w:ascii="Times New Roman" w:hAnsi="Times New Roman"/>
          <w:i/>
          <w:sz w:val="24"/>
        </w:rPr>
        <w:t>Matriz de operacionalización de categorías y variables de la investigación</w:t>
      </w:r>
    </w:p>
    <w:tbl>
      <w:tblPr>
        <w:tblStyle w:val="Table8"/>
        <w:tblW w:w="15167.0" w:type="dxa"/>
        <w:jc w:val="left"/>
        <w:tblInd w:w="-851.0" w:type="dxa"/>
        <w:tblLayout w:type="fixed"/>
        <w:tblLook w:val="04A0"/>
        <w:tblBorders>
          <w:top w:val="single" w:sz="6" w:space="0" w:color="auto"/>
          <w:left w:val="none"/>
          <w:bottom w:val="single" w:sz="6" w:space="0" w:color="auto"/>
          <w:right w:val="none"/>
          <w:insideH w:val="none"/>
          <w:insideV w:val="none"/>
        </w:tblBorders>
      </w:tblPr>
      <w:tblGrid>
        <w:gridCol w:w="2461"/>
        <w:gridCol w:w="2208"/>
        <w:gridCol w:w="1793"/>
        <w:gridCol w:w="1902"/>
        <w:gridCol w:w="3950"/>
        <w:gridCol w:w="1475"/>
        <w:gridCol w:w="1378"/>
        <w:tblGridChange w:id="0">
          <w:tblGrid>
            <w:gridCol w:w="2461"/>
            <w:gridCol w:w="2208"/>
            <w:gridCol w:w="1793"/>
            <w:gridCol w:w="1902"/>
            <w:gridCol w:w="3950"/>
            <w:gridCol w:w="1475"/>
            <w:gridCol w:w="1378"/>
          </w:tblGrid>
        </w:tblGridChange>
      </w:tblGrid>
      <w:tr>
        <w:trPr>
          <w:cantSplit w:val="0"/>
          <w:trHeight w:val="454" w:hRule="atLeast"/>
          <w:tblHeader w:val="0"/>
        </w:trPr>
        <w:tc>
          <w:tcPr>
            <w:tcBorders>
              <w:bottom w:val="single" w:sz="6" w:space="0" w:color="auto"/>
            </w:tcBorders>
          </w:tcPr>
          <w:p w:rsidR="00000000" w:rsidDel="00000000" w:rsidP="00000000" w:rsidRDefault="00000000" w:rsidRPr="00000000" w14:paraId="000002AF">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color w:val="000000"/>
                <w:sz w:val="22"/>
                <w:szCs w:val="22"/>
                <w:rtl w:val="0"/>
              </w:rPr>
              <w:t xml:space="preserve">Pregunta de investigación</w:t>
            </w:r>
            <w:r w:rsidDel="00000000" w:rsidR="00000000" w:rsidRPr="00000000">
              <w:rPr>
                <w:rFonts w:ascii="Times New Roman" w:hAnsi="Times New Roman"/>
                <w:b/>
                <w:sz w:val="22"/>
                <w:rtl w:val="0"/>
              </w:rPr>
            </w:r>
          </w:p>
        </w:tc>
        <w:tc>
          <w:tcPr>
            <w:tcBorders>
              <w:bottom w:val="single" w:sz="6" w:space="0" w:color="auto"/>
            </w:tcBorders>
          </w:tcPr>
          <w:p w:rsidR="00000000" w:rsidDel="00000000" w:rsidP="00000000" w:rsidRDefault="00000000" w:rsidRPr="00000000" w14:paraId="000002B0">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color w:val="000000"/>
                <w:sz w:val="22"/>
                <w:szCs w:val="22"/>
                <w:rtl w:val="0"/>
              </w:rPr>
              <w:t xml:space="preserve">Objetivos específicos</w:t>
            </w:r>
            <w:r w:rsidDel="00000000" w:rsidR="00000000" w:rsidRPr="00000000">
              <w:rPr>
                <w:rFonts w:ascii="Times New Roman" w:hAnsi="Times New Roman"/>
                <w:b/>
                <w:sz w:val="22"/>
                <w:rtl w:val="0"/>
              </w:rPr>
            </w:r>
          </w:p>
        </w:tc>
        <w:tc>
          <w:tcPr>
            <w:tcBorders>
              <w:bottom w:val="single" w:sz="6" w:space="0" w:color="auto"/>
            </w:tcBorders>
          </w:tcPr>
          <w:p w:rsidR="00000000" w:rsidDel="00000000" w:rsidP="00000000" w:rsidRDefault="00000000" w:rsidRPr="00000000" w14:paraId="000002B1">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color w:val="000000"/>
                <w:sz w:val="22"/>
                <w:szCs w:val="22"/>
                <w:rtl w:val="0"/>
              </w:rPr>
              <w:t xml:space="preserve">Variable y subvariables </w:t>
            </w:r>
            <w:r w:rsidDel="00000000" w:rsidR="00000000" w:rsidRPr="00000000">
              <w:rPr>
                <w:rFonts w:ascii="Times New Roman" w:hAnsi="Times New Roman"/>
                <w:b/>
                <w:sz w:val="22"/>
                <w:rtl w:val="0"/>
              </w:rPr>
            </w:r>
          </w:p>
        </w:tc>
        <w:tc>
          <w:tcPr>
            <w:tcBorders>
              <w:bottom w:val="single" w:sz="6" w:space="0" w:color="auto"/>
            </w:tcBorders>
          </w:tcPr>
          <w:p w:rsidR="00000000" w:rsidDel="00000000" w:rsidP="00000000" w:rsidRDefault="00000000" w:rsidRPr="00000000" w14:paraId="000002B2">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color w:val="000000"/>
                <w:sz w:val="22"/>
                <w:szCs w:val="22"/>
                <w:rtl w:val="0"/>
              </w:rPr>
              <w:t xml:space="preserve">Categoría y subcategorías/ </w:t>
            </w:r>
            <w:r w:rsidDel="00000000" w:rsidR="00000000" w:rsidRPr="00000000">
              <w:rPr>
                <w:rFonts w:ascii="Times New Roman" w:hAnsi="Times New Roman"/>
                <w:b/>
                <w:sz w:val="22"/>
                <w:rtl w:val="0"/>
              </w:rPr>
            </w:r>
          </w:p>
        </w:tc>
        <w:tc>
          <w:tcPr>
            <w:tcBorders>
              <w:bottom w:val="single" w:sz="6" w:space="0" w:color="auto"/>
            </w:tcBorders>
          </w:tcPr>
          <w:p w:rsidR="00000000" w:rsidDel="00000000" w:rsidP="00000000" w:rsidRDefault="00000000" w:rsidRPr="00000000" w14:paraId="000002B3">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color w:val="000000"/>
                <w:sz w:val="22"/>
                <w:szCs w:val="22"/>
                <w:rtl w:val="0"/>
              </w:rPr>
              <w:t xml:space="preserve">Ítem / elemento</w:t>
            </w:r>
            <w:r w:rsidDel="00000000" w:rsidR="00000000" w:rsidRPr="00000000">
              <w:rPr>
                <w:rFonts w:ascii="Times New Roman" w:hAnsi="Times New Roman"/>
                <w:b/>
                <w:sz w:val="22"/>
                <w:rtl w:val="0"/>
              </w:rPr>
            </w:r>
          </w:p>
        </w:tc>
        <w:tc>
          <w:tcPr>
            <w:tcBorders>
              <w:bottom w:val="single" w:sz="6" w:space="0" w:color="auto"/>
            </w:tcBorders>
          </w:tcPr>
          <w:p w:rsidR="00000000" w:rsidDel="00000000" w:rsidP="00000000" w:rsidRDefault="00000000" w:rsidRPr="00000000" w14:paraId="000002B4">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color w:val="000000"/>
                <w:sz w:val="22"/>
                <w:szCs w:val="22"/>
                <w:rtl w:val="0"/>
              </w:rPr>
              <w:t xml:space="preserve">Instrumentos</w:t>
            </w:r>
            <w:r w:rsidDel="00000000" w:rsidR="00000000" w:rsidRPr="00000000">
              <w:rPr>
                <w:rFonts w:ascii="Times New Roman" w:hAnsi="Times New Roman"/>
                <w:b/>
                <w:sz w:val="22"/>
                <w:rtl w:val="0"/>
              </w:rPr>
            </w:r>
          </w:p>
        </w:tc>
        <w:tc>
          <w:tcPr>
            <w:tcBorders>
              <w:bottom w:val="single" w:sz="6" w:space="0" w:color="auto"/>
            </w:tcBorders>
          </w:tcPr>
          <w:p w:rsidR="00000000" w:rsidDel="00000000" w:rsidP="00000000" w:rsidRDefault="00000000" w:rsidRPr="00000000" w14:paraId="000002B5">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color w:val="000000"/>
                <w:sz w:val="22"/>
                <w:szCs w:val="22"/>
                <w:rtl w:val="0"/>
              </w:rPr>
              <w:t xml:space="preserve">Informantes</w:t>
            </w:r>
            <w:r w:rsidDel="00000000" w:rsidR="00000000" w:rsidRPr="00000000">
              <w:rPr>
                <w:rFonts w:ascii="Times New Roman" w:hAnsi="Times New Roman"/>
                <w:b/>
                <w:sz w:val="22"/>
                <w:rtl w:val="0"/>
              </w:rPr>
            </w:r>
          </w:p>
        </w:tc>
      </w:tr>
      <w:tr>
        <w:trPr>
          <w:cantSplit w:val="0"/>
          <w:trHeight w:val="203" w:hRule="atLeast"/>
          <w:tblHeader w:val="0"/>
        </w:trPr>
        <w:tc>
          <w:tcPr>
            <w:vMerge w:val="restart"/>
          </w:tcPr>
          <w:p w:rsidR="00000000" w:rsidDel="00000000" w:rsidP="00000000" w:rsidRDefault="00000000" w:rsidRPr="00000000" w14:paraId="000002B6">
            <w:pPr>
              <w:spacing w:line="276" w:lineRule="auto" w:before="40" w:after="40"/>
              <w:jc w:val="both"/>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color w:val="000000"/>
                <w:sz w:val="21"/>
                <w:szCs w:val="22"/>
                <w:rtl w:val="0"/>
              </w:rPr>
              <w:t xml:space="preserve">1. ¿Qué nivel de conocimiento conceptual y normativo tienen los estudiantes de psicología sobre la MTCI y su marco legal?</w:t>
            </w:r>
            <w:r w:rsidDel="00000000" w:rsidR="00000000" w:rsidRPr="00000000">
              <w:rPr>
                <w:rFonts w:ascii="Times New Roman" w:hAnsi="Times New Roman"/>
                <w:sz w:val="21"/>
                <w:rtl w:val="0"/>
              </w:rPr>
            </w:r>
          </w:p>
        </w:tc>
        <w:tc>
          <w:tcPr>
            <w:vMerge w:val="restart"/>
          </w:tcPr>
          <w:p w:rsidR="00000000" w:rsidDel="00000000" w:rsidP="00000000" w:rsidRDefault="00000000" w:rsidRPr="00000000" w14:paraId="000002B7">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1"/>
                <w:szCs w:val="22"/>
                <w:rtl w:val="0"/>
              </w:rPr>
              <w:t xml:space="preserve">O.E.1.</w:t>
            </w:r>
            <w:r w:rsidDel="00000000" w:rsidR="00000000" w:rsidRPr="00000000">
              <w:rPr>
                <w:rFonts w:ascii="Times New Roman" w:hAnsi="Times New Roman"/>
                <w:sz w:val="21"/>
                <w:rtl w:val="0"/>
              </w:rPr>
            </w:r>
          </w:p>
          <w:p w:rsidR="00000000" w:rsidDel="00000000" w:rsidP="00000000" w:rsidRDefault="00000000" w:rsidRPr="00000000" w14:paraId="000002B8">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1"/>
                <w:szCs w:val="22"/>
                <w:rtl w:val="0"/>
              </w:rPr>
              <w:t xml:space="preserve">Caracterizar los saberes, conocimientos y la frecuencia de uso de la MTCI de los estudiantes de psicología del CUR-Estelí.</w:t>
            </w:r>
            <w:r w:rsidDel="00000000" w:rsidR="00000000" w:rsidRPr="00000000">
              <w:rPr>
                <w:rFonts w:ascii="Times New Roman" w:hAnsi="Times New Roman"/>
                <w:sz w:val="21"/>
                <w:rtl w:val="0"/>
              </w:rPr>
            </w:r>
          </w:p>
        </w:tc>
        <w:tc>
          <w:tcPr/>
          <w:p w:rsidR="00000000" w:rsidDel="00000000" w:rsidP="00000000" w:rsidRDefault="00000000" w:rsidRPr="00000000" w14:paraId="000002B9">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1"/>
                <w:szCs w:val="22"/>
                <w:rtl w:val="0"/>
              </w:rPr>
              <w:t xml:space="preserve">V1. Conocimientos sobre la MTCI: Grado de dominio teórico e información que posee el estudiante.</w:t>
            </w:r>
            <w:r w:rsidDel="00000000" w:rsidR="00000000" w:rsidRPr="00000000">
              <w:rPr>
                <w:rFonts w:ascii="Times New Roman" w:hAnsi="Times New Roman"/>
                <w:sz w:val="21"/>
                <w:rtl w:val="0"/>
              </w:rPr>
            </w:r>
          </w:p>
          <w:p w:rsidR="00000000" w:rsidDel="00000000" w:rsidP="00000000" w:rsidRDefault="00000000" w:rsidRPr="00000000" w14:paraId="000002BA">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hAnsi="Times New Roman"/>
                <w:sz w:val="21"/>
                <w:rtl w:val="0"/>
              </w:rPr>
            </w:r>
          </w:p>
          <w:p w:rsidR="00000000" w:rsidDel="00000000" w:rsidP="00000000" w:rsidRDefault="00000000" w:rsidRPr="00000000" w14:paraId="000002BB">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1"/>
                <w:szCs w:val="22"/>
                <w:rtl w:val="0"/>
              </w:rPr>
              <w:t xml:space="preserve">- Subvariable 1.1: Conocimiento conceptual: Comprensión general del concepto y sus terapias.</w:t>
            </w:r>
            <w:r w:rsidDel="00000000" w:rsidR="00000000" w:rsidRPr="00000000">
              <w:rPr>
                <w:rFonts w:ascii="Times New Roman" w:hAnsi="Times New Roman"/>
                <w:sz w:val="21"/>
                <w:rtl w:val="0"/>
              </w:rPr>
            </w:r>
          </w:p>
          <w:p w:rsidR="00000000" w:rsidDel="00000000" w:rsidP="00000000" w:rsidRDefault="00000000" w:rsidRPr="00000000" w14:paraId="000002BC">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hAnsi="Times New Roman"/>
                <w:sz w:val="21"/>
                <w:rtl w:val="0"/>
              </w:rPr>
            </w:r>
          </w:p>
        </w:tc>
        <w:tc>
          <w:tcPr/>
          <w:p w:rsidR="00000000" w:rsidDel="00000000" w:rsidP="00000000" w:rsidRDefault="00000000" w:rsidRPr="00000000" w14:paraId="000002BD">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1"/>
                <w:szCs w:val="22"/>
                <w:rtl w:val="0"/>
              </w:rPr>
              <w:t xml:space="preserve">- Categoría 1.1: Precisión del conocimiento conceptual.</w:t>
            </w:r>
            <w:r w:rsidDel="00000000" w:rsidR="00000000" w:rsidRPr="00000000">
              <w:rPr>
                <w:rFonts w:ascii="Times New Roman" w:hAnsi="Times New Roman"/>
                <w:sz w:val="21"/>
                <w:rtl w:val="0"/>
              </w:rPr>
            </w:r>
          </w:p>
          <w:p w:rsidR="00000000" w:rsidDel="00000000" w:rsidP="00000000" w:rsidRDefault="00000000" w:rsidRPr="00000000" w14:paraId="000002BE">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hAnsi="Times New Roman"/>
                <w:sz w:val="21"/>
                <w:rtl w:val="0"/>
              </w:rPr>
            </w:r>
          </w:p>
          <w:p w:rsidR="00000000" w:rsidDel="00000000" w:rsidP="00000000" w:rsidRDefault="00000000" w:rsidRPr="00000000" w14:paraId="000002BF">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1"/>
                <w:szCs w:val="22"/>
                <w:rtl w:val="0"/>
              </w:rPr>
              <w:t xml:space="preserve">Subcategorías nominales:</w:t>
              <w:br w:type="textWrapping"/>
              <w:t xml:space="preserve">Opción b: Definición correcta.</w:t>
              <w:br w:type="textWrapping"/>
              <w:t xml:space="preserve">Opciones a, c: Definición incorrecta. </w:t>
              <w:br w:type="textWrapping"/>
              <w:t xml:space="preserve">Opción d: Desconocimiento. (Clasifican la capacidad de identificar conceptos de MTCI).</w:t>
            </w:r>
            <w:r w:rsidDel="00000000" w:rsidR="00000000" w:rsidRPr="00000000">
              <w:rPr>
                <w:rFonts w:ascii="Times New Roman" w:hAnsi="Times New Roman"/>
                <w:sz w:val="21"/>
                <w:rtl w:val="0"/>
              </w:rPr>
            </w:r>
          </w:p>
          <w:p w:rsidR="00000000" w:rsidDel="00000000" w:rsidP="00000000" w:rsidRDefault="00000000" w:rsidRPr="00000000" w14:paraId="000002C0">
            <w:pPr>
              <w:spacing w:after="40" w:lineRule="auto" w:line="276" w:before="40"/>
              <w:jc w:val="both"/>
              <w:rPr>
                <w:rFonts w:ascii="Times New Roman" w:cs="Times New Roman" w:eastAsia="Times New Roman" w:hAnsi="Times New Roman"/>
                <w:sz w:val="22"/>
                <w:szCs w:val="22"/>
              </w:rPr>
            </w:pPr>
            <w:r w:rsidDel="00000000" w:rsidR="00000000" w:rsidRPr="00000000">
              <w:rPr>
                <w:rFonts w:ascii="Times New Roman" w:hAnsi="Times New Roman"/>
                <w:sz w:val="21"/>
                <w:rtl w:val="0"/>
              </w:rPr>
            </w:r>
          </w:p>
        </w:tc>
        <w:tc>
          <w:tcPr/>
          <w:p w:rsidR="00000000" w:rsidDel="00000000" w:rsidP="00000000" w:rsidRDefault="00000000" w:rsidRPr="00000000" w14:paraId="000002C1">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1"/>
                <w:szCs w:val="22"/>
                <w:rtl w:val="0"/>
              </w:rPr>
              <w:t xml:space="preserve">• I1-1 ¿Cuál de las siguientes afirmaciones describe con mayor precisión el concepto de Medicina Tradicional, Complementaria e Integrativa (MTCI)?</w:t>
              <w:br w:type="textWrapping"/>
              <w:t xml:space="preserve">a) Sistema de terapias enfocado exclusivamente en la relajación espiritual y mística.</w:t>
            </w:r>
            <w:r w:rsidDel="00000000" w:rsidR="00000000" w:rsidRPr="00000000">
              <w:rPr>
                <w:rFonts w:ascii="Times New Roman" w:hAnsi="Times New Roman"/>
                <w:sz w:val="21"/>
                <w:rtl w:val="0"/>
              </w:rPr>
            </w:r>
          </w:p>
          <w:p w:rsidR="00000000" w:rsidDel="00000000" w:rsidP="00000000" w:rsidRDefault="00000000" w:rsidRPr="00000000" w14:paraId="000002C2">
            <w:pPr>
              <w:spacing w:after="40" w:before="40" w:lineRule="auto" w:line="276"/>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1"/>
                <w:szCs w:val="22"/>
                <w:rtl w:val="0"/>
              </w:rPr>
              <w:t xml:space="preserve">b) Conjunto diverso de saberes y prácticas de atención sanitaria (ancestrales y no convencionales) orientadas al mantenimiento de la salud.</w:t>
            </w:r>
            <w:r w:rsidDel="00000000" w:rsidR="00000000" w:rsidRPr="00000000">
              <w:rPr>
                <w:rFonts w:ascii="Times New Roman" w:hAnsi="Times New Roman"/>
                <w:sz w:val="21"/>
                <w:rtl w:val="0"/>
              </w:rPr>
            </w:r>
          </w:p>
          <w:p w:rsidR="00000000" w:rsidDel="00000000" w:rsidP="00000000" w:rsidRDefault="00000000" w:rsidRPr="00000000" w14:paraId="000002C3">
            <w:pPr>
              <w:spacing w:after="40" w:before="40" w:lineRule="auto" w:line="276"/>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1"/>
                <w:szCs w:val="22"/>
                <w:rtl w:val="0"/>
              </w:rPr>
              <w:t xml:space="preserve">c) Grupo de prácticas empíricas diseñadas para sustituir definitivamente los tratamientos farmacológicos.</w:t>
            </w:r>
            <w:r w:rsidDel="00000000" w:rsidR="00000000" w:rsidRPr="00000000">
              <w:rPr>
                <w:rFonts w:ascii="Times New Roman" w:hAnsi="Times New Roman"/>
                <w:sz w:val="21"/>
                <w:rtl w:val="0"/>
              </w:rPr>
            </w:r>
          </w:p>
          <w:p w:rsidR="00000000" w:rsidDel="00000000" w:rsidP="00000000" w:rsidRDefault="00000000" w:rsidRPr="00000000" w14:paraId="000002C4">
            <w:pPr>
              <w:spacing w:after="40" w:before="40" w:lineRule="auto" w:line="276"/>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1"/>
                <w:szCs w:val="22"/>
                <w:rtl w:val="0"/>
              </w:rPr>
              <w:t xml:space="preserve">d) No estoy familiarizado(a) con la definición técnica de la MTCI.</w:t>
            </w:r>
            <w:r w:rsidDel="00000000" w:rsidR="00000000" w:rsidRPr="00000000">
              <w:rPr>
                <w:rFonts w:ascii="Times New Roman" w:hAnsi="Times New Roman"/>
                <w:sz w:val="21"/>
                <w:rtl w:val="0"/>
              </w:rPr>
            </w:r>
          </w:p>
          <w:p w:rsidR="00000000" w:rsidDel="00000000" w:rsidP="00000000" w:rsidRDefault="00000000" w:rsidRPr="00000000" w14:paraId="000002C5">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1"/>
                <w:szCs w:val="22"/>
                <w:rtl w:val="0"/>
              </w:rPr>
              <w:t xml:space="preserve">• I1-2 ¿Qué nivel de familiaridad tiene con la identificación de prácticas asociadas a la MTCI? (Alto/Medio/Bajo/No estoy familiarizado(a) )</w:t>
            </w:r>
            <w:r w:rsidDel="00000000" w:rsidR="00000000" w:rsidRPr="00000000">
              <w:rPr>
                <w:rFonts w:ascii="Times New Roman" w:hAnsi="Times New Roman"/>
                <w:sz w:val="21"/>
                <w:rtl w:val="0"/>
              </w:rPr>
            </w:r>
          </w:p>
        </w:tc>
        <w:tc>
          <w:tcPr>
            <w:vMerge w:val="restart"/>
          </w:tcPr>
          <w:p w:rsidR="00000000" w:rsidDel="00000000" w:rsidP="00000000" w:rsidRDefault="00000000" w:rsidRPr="00000000" w14:paraId="000002C6">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1"/>
                <w:szCs w:val="22"/>
                <w:rtl w:val="0"/>
              </w:rPr>
              <w:t xml:space="preserve">Cuestionario I1</w:t>
            </w:r>
            <w:r w:rsidDel="00000000" w:rsidR="00000000" w:rsidRPr="00000000">
              <w:rPr>
                <w:rFonts w:ascii="Times New Roman" w:hAnsi="Times New Roman"/>
                <w:sz w:val="21"/>
                <w:rtl w:val="0"/>
              </w:rPr>
            </w:r>
          </w:p>
        </w:tc>
        <w:tc>
          <w:tcPr>
            <w:vMerge w:val="restart"/>
          </w:tcPr>
          <w:p w:rsidR="00000000" w:rsidDel="00000000" w:rsidP="00000000" w:rsidRDefault="00000000" w:rsidRPr="00000000" w14:paraId="000002C7">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1"/>
                <w:szCs w:val="22"/>
                <w:rtl w:val="0"/>
              </w:rPr>
              <w:t xml:space="preserve">Estudiantes de 4to y 5to año de psicología </w:t>
            </w:r>
            <w:r w:rsidDel="00000000" w:rsidR="00000000" w:rsidRPr="00000000">
              <w:rPr>
                <w:rFonts w:ascii="Times New Roman" w:hAnsi="Times New Roman"/>
                <w:sz w:val="21"/>
                <w:rtl w:val="0"/>
              </w:rPr>
            </w:r>
          </w:p>
        </w:tc>
      </w:tr>
      <w:tr>
        <w:trPr>
          <w:cantSplit w:val="0"/>
          <w:trHeight w:val="203" w:hRule="atLeast"/>
          <w:tblHeader w:val="0"/>
        </w:trPr>
        <w:tc>
          <w:tcPr>
            <w:vMerge w:val="continue"/>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vMerge w:val="continue"/>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2CA">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hAnsi="Times New Roman"/>
                <w:sz w:val="21"/>
                <w:rtl w:val="0"/>
              </w:rPr>
            </w:r>
          </w:p>
          <w:p w:rsidR="00000000" w:rsidDel="00000000" w:rsidP="00000000" w:rsidRDefault="00000000" w:rsidRPr="00000000" w14:paraId="000002CB">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000000"/>
                <w:sz w:val="21"/>
                <w:szCs w:val="22"/>
                <w:rtl w:val="0"/>
              </w:rPr>
              <w:t xml:space="preserve">- Subvariable 1.2: Conocimiento normativo: Familiaridad con el marco legal nicaragüense aplicable (Ley 774 y Ley 292).</w:t>
            </w:r>
            <w:r w:rsidDel="00000000" w:rsidR="00000000" w:rsidRPr="00000000">
              <w:rPr>
                <w:rFonts w:ascii="Times New Roman" w:hAnsi="Times New Roman"/>
                <w:sz w:val="21"/>
                <w:rtl w:val="0"/>
              </w:rPr>
            </w:r>
          </w:p>
          <w:p w:rsidR="00000000" w:rsidDel="00000000" w:rsidP="00000000" w:rsidRDefault="00000000" w:rsidRPr="00000000" w14:paraId="000002CC">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hAnsi="Times New Roman"/>
                <w:sz w:val="21"/>
                <w:rtl w:val="0"/>
              </w:rPr>
            </w:r>
          </w:p>
        </w:tc>
        <w:tc>
          <w:tcPr/>
          <w:p w:rsidR="00000000" w:rsidDel="00000000" w:rsidP="00000000" w:rsidRDefault="00000000" w:rsidRPr="00000000" w14:paraId="000002CD">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1"/>
                <w:szCs w:val="22"/>
                <w:rtl w:val="0"/>
              </w:rPr>
              <w:t xml:space="preserve">-</w:t>
            </w:r>
            <w:r w:rsidDel="00000000" w:rsidR="00000000" w:rsidRPr="00000000">
              <w:rPr>
                <w:rFonts w:ascii="Times New Roman" w:cs="Times New Roman" w:eastAsia="Times New Roman" w:hAnsi="Times New Roman"/>
                <w:b w:val="1"/>
                <w:bCs w:val="1"/>
                <w:color w:val="000000"/>
                <w:sz w:val="21"/>
                <w:szCs w:val="22"/>
                <w:rtl w:val="0"/>
              </w:rPr>
              <w:t xml:space="preserve"> Categoría 1.2:</w:t>
            </w:r>
            <w:r w:rsidDel="00000000" w:rsidR="00000000" w:rsidRPr="00000000">
              <w:rPr>
                <w:rFonts w:ascii="Times New Roman" w:cs="Times New Roman" w:eastAsia="Times New Roman" w:hAnsi="Times New Roman"/>
                <w:color w:val="000000"/>
                <w:sz w:val="21"/>
                <w:szCs w:val="22"/>
                <w:rtl w:val="0"/>
              </w:rPr>
              <w:t xml:space="preserve"> Nivel de apropiación legal.</w:t>
            </w:r>
            <w:r w:rsidDel="00000000" w:rsidR="00000000" w:rsidRPr="00000000">
              <w:rPr>
                <w:rFonts w:ascii="Times New Roman" w:hAnsi="Times New Roman"/>
                <w:sz w:val="21"/>
                <w:rtl w:val="0"/>
              </w:rPr>
            </w:r>
          </w:p>
          <w:p w:rsidR="00000000" w:rsidDel="00000000" w:rsidP="00000000" w:rsidRDefault="00000000" w:rsidRPr="00000000" w14:paraId="000002CE">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1"/>
                <w:szCs w:val="22"/>
                <w:rtl w:val="0"/>
              </w:rPr>
              <w:t xml:space="preserve">Subcategorías ordinales: Pleno, Parcial, Nulo.</w:t>
            </w:r>
            <w:r w:rsidDel="00000000" w:rsidR="00000000" w:rsidRPr="00000000">
              <w:rPr>
                <w:rFonts w:ascii="Times New Roman" w:hAnsi="Times New Roman"/>
                <w:sz w:val="21"/>
                <w:rtl w:val="0"/>
              </w:rPr>
            </w:r>
          </w:p>
          <w:p w:rsidR="00000000" w:rsidDel="00000000" w:rsidP="00000000" w:rsidRDefault="00000000" w:rsidRPr="00000000" w14:paraId="000002CF">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1"/>
                <w:szCs w:val="22"/>
                <w:rtl w:val="0"/>
              </w:rPr>
              <w:t xml:space="preserve">(Clasifica el grado de conocimiento sobre la Ley No. 774 y las delimitaciones del psicólogo según la Ley No. 292).</w:t>
            </w:r>
            <w:r w:rsidDel="00000000" w:rsidR="00000000" w:rsidRPr="00000000">
              <w:rPr>
                <w:rFonts w:ascii="Times New Roman" w:hAnsi="Times New Roman"/>
                <w:sz w:val="21"/>
                <w:rtl w:val="0"/>
              </w:rPr>
            </w:r>
          </w:p>
          <w:p w:rsidR="00000000" w:rsidDel="00000000" w:rsidP="00000000" w:rsidRDefault="00000000" w:rsidRPr="00000000" w14:paraId="000002D0">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hAnsi="Times New Roman"/>
                <w:sz w:val="21"/>
                <w:rtl w:val="0"/>
              </w:rPr>
            </w:r>
          </w:p>
        </w:tc>
        <w:tc>
          <w:tcPr/>
          <w:p w:rsidR="00000000" w:rsidDel="00000000" w:rsidP="00000000" w:rsidRDefault="00000000" w:rsidRPr="00000000" w14:paraId="000002D1">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1"/>
                <w:szCs w:val="22"/>
                <w:rtl w:val="0"/>
              </w:rPr>
              <w:t xml:space="preserve">• I1-3 De acuerdo con los principios de la Ley No. 774 (Ley de Medicina Natural, Terapias Complementarias y Productos Naturales en Nicaragua), ¿cuál de los siguientes enunciados describe correctamente su propósito dentro del Sistema Nacional de Salud? </w:t>
            </w:r>
            <w:r w:rsidDel="00000000" w:rsidR="00000000" w:rsidRPr="00000000">
              <w:rPr>
                <w:rFonts w:ascii="Times New Roman" w:hAnsi="Times New Roman"/>
                <w:sz w:val="21"/>
                <w:rtl w:val="0"/>
              </w:rPr>
            </w:r>
          </w:p>
          <w:p w:rsidR="00000000" w:rsidDel="00000000" w:rsidP="00000000" w:rsidRDefault="00000000" w:rsidRPr="00000000" w14:paraId="000002D2">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1"/>
                <w:szCs w:val="22"/>
                <w:rtl w:val="0"/>
              </w:rPr>
              <w:t xml:space="preserve">a) Promover la sustitución progresiva de la atención médica y psicológica convencional por prácticas ancestrales.</w:t>
            </w:r>
            <w:r w:rsidDel="00000000" w:rsidR="00000000" w:rsidRPr="00000000">
              <w:rPr>
                <w:rFonts w:ascii="Times New Roman" w:hAnsi="Times New Roman"/>
                <w:sz w:val="21"/>
                <w:rtl w:val="0"/>
              </w:rPr>
            </w:r>
          </w:p>
          <w:p w:rsidR="00000000" w:rsidDel="00000000" w:rsidP="00000000" w:rsidRDefault="00000000" w:rsidRPr="00000000" w14:paraId="000002D3">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1"/>
                <w:szCs w:val="22"/>
                <w:rtl w:val="0"/>
              </w:rPr>
              <w:t xml:space="preserve">b) Institucionalizar la MTCI promoviendo su integración, garantizando la equidad y el derecho a la alternabilidad terapéutica.</w:t>
            </w:r>
            <w:r w:rsidDel="00000000" w:rsidR="00000000" w:rsidRPr="00000000">
              <w:rPr>
                <w:rFonts w:ascii="Times New Roman" w:hAnsi="Times New Roman"/>
                <w:sz w:val="21"/>
                <w:rtl w:val="0"/>
              </w:rPr>
            </w:r>
          </w:p>
          <w:p w:rsidR="00000000" w:rsidDel="00000000" w:rsidP="00000000" w:rsidRDefault="00000000" w:rsidRPr="00000000" w14:paraId="000002D4">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1"/>
                <w:szCs w:val="22"/>
                <w:rtl w:val="0"/>
              </w:rPr>
              <w:t xml:space="preserve">c) Facultar a todos los profesionales de la salud para prescribir libremente psicofármacos y plantas medicinales sin distinción.</w:t>
            </w:r>
            <w:r w:rsidDel="00000000" w:rsidR="00000000" w:rsidRPr="00000000">
              <w:rPr>
                <w:rFonts w:ascii="Times New Roman" w:hAnsi="Times New Roman"/>
                <w:sz w:val="21"/>
                <w:rtl w:val="0"/>
              </w:rPr>
            </w:r>
          </w:p>
          <w:p w:rsidR="00000000" w:rsidDel="00000000" w:rsidP="00000000" w:rsidRDefault="00000000" w:rsidRPr="00000000" w14:paraId="000002D5">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1"/>
                <w:szCs w:val="22"/>
                <w:rtl w:val="0"/>
              </w:rPr>
              <w:t xml:space="preserve">d) No estoy familiarizado(a) con los principios de esta ley.)</w:t>
            </w:r>
            <w:r w:rsidDel="00000000" w:rsidR="00000000" w:rsidRPr="00000000">
              <w:rPr>
                <w:rFonts w:ascii="Times New Roman" w:hAnsi="Times New Roman"/>
                <w:sz w:val="21"/>
                <w:rtl w:val="0"/>
              </w:rPr>
            </w:r>
          </w:p>
          <w:p w:rsidR="00000000" w:rsidDel="00000000" w:rsidP="00000000" w:rsidRDefault="00000000" w:rsidRPr="00000000" w14:paraId="000002D6">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hAnsi="Times New Roman"/>
                <w:sz w:val="21"/>
                <w:rtl w:val="0"/>
              </w:rPr>
            </w:r>
          </w:p>
          <w:p w:rsidR="00000000" w:rsidDel="00000000" w:rsidP="00000000" w:rsidRDefault="00000000" w:rsidRPr="00000000" w14:paraId="000002D7">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1"/>
                <w:szCs w:val="22"/>
                <w:rtl w:val="0"/>
              </w:rPr>
              <w:t xml:space="preserve">• I1-4 ¿Cuál de los siguientes enunciados describe correctamente una limitación legal fundamental en el ejercicio de la psicología clínica en Nicaragua y la norma que la sustenta? </w:t>
            </w:r>
            <w:r w:rsidDel="00000000" w:rsidR="00000000" w:rsidRPr="00000000">
              <w:rPr>
                <w:rFonts w:ascii="Times New Roman" w:hAnsi="Times New Roman"/>
                <w:sz w:val="21"/>
                <w:rtl w:val="0"/>
              </w:rPr>
            </w:r>
          </w:p>
          <w:p w:rsidR="00000000" w:rsidDel="00000000" w:rsidP="00000000" w:rsidRDefault="00000000" w:rsidRPr="00000000" w14:paraId="000002D8">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1"/>
                <w:szCs w:val="22"/>
                <w:rtl w:val="0"/>
              </w:rPr>
              <w:t xml:space="preserve">a) Restricción para emitir diagnósticos clínicos sin supervisión psiquiátrica, establecida en la Ley General de Salud.</w:t>
            </w:r>
            <w:r w:rsidDel="00000000" w:rsidR="00000000" w:rsidRPr="00000000">
              <w:rPr>
                <w:rFonts w:ascii="Times New Roman" w:hAnsi="Times New Roman"/>
                <w:sz w:val="21"/>
                <w:rtl w:val="0"/>
              </w:rPr>
            </w:r>
          </w:p>
          <w:p w:rsidR="00000000" w:rsidDel="00000000" w:rsidP="00000000" w:rsidRDefault="00000000" w:rsidRPr="00000000" w14:paraId="000002D9">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1"/>
                <w:szCs w:val="22"/>
                <w:rtl w:val="0"/>
              </w:rPr>
              <w:t xml:space="preserve">b) Imposibilidad legal de prescribir psicofármacos, facultad reservada exclusivamente a médicos según la Ley No. 292 (Ley de Medicamentos y Farmacias).</w:t>
            </w:r>
            <w:r w:rsidDel="00000000" w:rsidR="00000000" w:rsidRPr="00000000">
              <w:rPr>
                <w:rFonts w:ascii="Times New Roman" w:hAnsi="Times New Roman"/>
                <w:sz w:val="21"/>
                <w:rtl w:val="0"/>
              </w:rPr>
            </w:r>
          </w:p>
          <w:p w:rsidR="00000000" w:rsidDel="00000000" w:rsidP="00000000" w:rsidRDefault="00000000" w:rsidRPr="00000000" w14:paraId="000002DA">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1"/>
                <w:szCs w:val="22"/>
                <w:rtl w:val="0"/>
              </w:rPr>
              <w:t xml:space="preserve">c) Prohibición de recomendar prácticas de autocuidado o terapias complementarias a los pacientes, según la Ley No. 774.</w:t>
            </w:r>
            <w:r w:rsidDel="00000000" w:rsidR="00000000" w:rsidRPr="00000000">
              <w:rPr>
                <w:rFonts w:ascii="Times New Roman" w:hAnsi="Times New Roman"/>
                <w:sz w:val="21"/>
                <w:rtl w:val="0"/>
              </w:rPr>
            </w:r>
          </w:p>
          <w:p w:rsidR="00000000" w:rsidDel="00000000" w:rsidP="00000000" w:rsidRDefault="00000000" w:rsidRPr="00000000" w14:paraId="000002DB">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1"/>
                <w:szCs w:val="22"/>
                <w:rtl w:val="0"/>
              </w:rPr>
              <w:t xml:space="preserve">d) No estoy familiarizado(a) con las limitaciones normativas sobre este tema.</w:t>
            </w:r>
            <w:r w:rsidDel="00000000" w:rsidR="00000000" w:rsidRPr="00000000">
              <w:rPr>
                <w:rFonts w:ascii="Times New Roman" w:hAnsi="Times New Roman"/>
                <w:sz w:val="21"/>
                <w:rtl w:val="0"/>
              </w:rPr>
            </w:r>
          </w:p>
          <w:p w:rsidR="00000000" w:rsidDel="00000000" w:rsidP="00000000" w:rsidRDefault="00000000" w:rsidRPr="00000000" w14:paraId="000002DC">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hAnsi="Times New Roman"/>
                <w:sz w:val="21"/>
                <w:rtl w:val="0"/>
              </w:rPr>
            </w:r>
          </w:p>
        </w:tc>
        <w:tc>
          <w:tcPr>
            <w:vMerge w:val="continue"/>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vMerge w:val="continue"/>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r>
      <w:tr>
        <w:trPr>
          <w:cantSplit w:val="0"/>
          <w:trHeight w:val="203" w:hRule="atLeast"/>
          <w:tblHeader w:val="0"/>
        </w:trPr>
        <w:tc>
          <w:tcPr>
            <w:vMerge w:val="continue"/>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vMerge w:val="continue"/>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2E1">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hAnsi="Times New Roman"/>
                <w:sz w:val="21"/>
                <w:rtl w:val="0"/>
              </w:rPr>
            </w:r>
          </w:p>
          <w:p w:rsidR="00000000" w:rsidDel="00000000" w:rsidP="00000000" w:rsidRDefault="00000000" w:rsidRPr="00000000" w14:paraId="000002E2">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000000"/>
                <w:sz w:val="21"/>
                <w:szCs w:val="22"/>
                <w:rtl w:val="0"/>
              </w:rPr>
              <w:t xml:space="preserve">- Subvariable 1.3: Reconocimiento de Prácticas de MTCI (Ley No. 774 Art.12): Identificación empírica de las prácticas específicas amparadas por el marco jurídico.</w:t>
            </w:r>
            <w:r w:rsidDel="00000000" w:rsidR="00000000" w:rsidRPr="00000000">
              <w:rPr>
                <w:rFonts w:ascii="Times New Roman" w:hAnsi="Times New Roman"/>
                <w:sz w:val="21"/>
                <w:rtl w:val="0"/>
              </w:rPr>
            </w:r>
          </w:p>
        </w:tc>
        <w:tc>
          <w:tcPr/>
          <w:p w:rsidR="00000000" w:rsidDel="00000000" w:rsidP="00000000" w:rsidRDefault="00000000" w:rsidRPr="00000000" w14:paraId="000002E3">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1"/>
                <w:szCs w:val="22"/>
                <w:rtl w:val="0"/>
              </w:rPr>
              <w:t xml:space="preserve">-</w:t>
            </w:r>
            <w:r w:rsidDel="00000000" w:rsidR="00000000" w:rsidRPr="00000000">
              <w:rPr>
                <w:rFonts w:ascii="Times New Roman" w:cs="Times New Roman" w:eastAsia="Times New Roman" w:hAnsi="Times New Roman"/>
                <w:b w:val="1"/>
                <w:bCs w:val="1"/>
                <w:color w:val="000000"/>
                <w:sz w:val="21"/>
                <w:szCs w:val="22"/>
                <w:rtl w:val="0"/>
              </w:rPr>
              <w:t xml:space="preserve"> Categoría 1.3:</w:t>
            </w:r>
            <w:r w:rsidDel="00000000" w:rsidR="00000000" w:rsidRPr="00000000">
              <w:rPr>
                <w:rFonts w:ascii="Times New Roman" w:cs="Times New Roman" w:eastAsia="Times New Roman" w:hAnsi="Times New Roman"/>
                <w:color w:val="000000"/>
                <w:sz w:val="21"/>
                <w:szCs w:val="22"/>
                <w:rtl w:val="0"/>
              </w:rPr>
              <w:t xml:space="preserve"> Espectro de reconocimiento.</w:t>
            </w:r>
            <w:r w:rsidDel="00000000" w:rsidR="00000000" w:rsidRPr="00000000">
              <w:rPr>
                <w:rFonts w:ascii="Times New Roman" w:hAnsi="Times New Roman"/>
                <w:sz w:val="21"/>
                <w:rtl w:val="0"/>
              </w:rPr>
            </w:r>
          </w:p>
          <w:p w:rsidR="00000000" w:rsidDel="00000000" w:rsidP="00000000" w:rsidRDefault="00000000" w:rsidRPr="00000000" w14:paraId="000002E4">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hAnsi="Times New Roman"/>
                <w:sz w:val="21"/>
                <w:rtl w:val="0"/>
              </w:rPr>
            </w:r>
          </w:p>
          <w:p w:rsidR="00000000" w:rsidDel="00000000" w:rsidP="00000000" w:rsidRDefault="00000000" w:rsidRPr="00000000" w14:paraId="000002E5">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1"/>
                <w:szCs w:val="22"/>
                <w:rtl w:val="0"/>
              </w:rPr>
              <w:t xml:space="preserve">Subcategorías Nominales: Cat. </w:t>
            </w:r>
            <w:r w:rsidDel="00000000" w:rsidR="00000000" w:rsidRPr="00000000">
              <w:rPr>
                <w:rFonts w:ascii="Times New Roman" w:cs="Times New Roman" w:eastAsia="Times New Roman" w:hAnsi="Times New Roman"/>
                <w:b w:val="1"/>
                <w:bCs w:val="1"/>
                <w:color w:val="000000"/>
                <w:sz w:val="21"/>
                <w:szCs w:val="22"/>
                <w:rtl w:val="0"/>
              </w:rPr>
              <w:t xml:space="preserve">A</w:t>
            </w:r>
            <w:r w:rsidDel="00000000" w:rsidR="00000000" w:rsidRPr="00000000">
              <w:rPr>
                <w:rFonts w:ascii="Times New Roman" w:cs="Times New Roman" w:eastAsia="Times New Roman" w:hAnsi="Times New Roman"/>
                <w:color w:val="000000"/>
                <w:sz w:val="21"/>
                <w:szCs w:val="22"/>
                <w:rtl w:val="0"/>
              </w:rPr>
              <w:t xml:space="preserve"> (Medicina Natural), Cat. </w:t>
            </w:r>
            <w:r w:rsidDel="00000000" w:rsidR="00000000" w:rsidRPr="00000000">
              <w:rPr>
                <w:rFonts w:ascii="Times New Roman" w:cs="Times New Roman" w:eastAsia="Times New Roman" w:hAnsi="Times New Roman"/>
                <w:b w:val="1"/>
                <w:bCs w:val="1"/>
                <w:color w:val="000000"/>
                <w:sz w:val="21"/>
                <w:szCs w:val="22"/>
                <w:rtl w:val="0"/>
              </w:rPr>
              <w:t xml:space="preserve">B</w:t>
            </w:r>
            <w:r w:rsidDel="00000000" w:rsidR="00000000" w:rsidRPr="00000000">
              <w:rPr>
                <w:rFonts w:ascii="Times New Roman" w:cs="Times New Roman" w:eastAsia="Times New Roman" w:hAnsi="Times New Roman"/>
                <w:color w:val="000000"/>
                <w:sz w:val="21"/>
                <w:szCs w:val="22"/>
                <w:rtl w:val="0"/>
              </w:rPr>
              <w:t xml:space="preserve"> (Terapias Físicas), Cat. </w:t>
            </w:r>
            <w:r w:rsidDel="00000000" w:rsidR="00000000" w:rsidRPr="00000000">
              <w:rPr>
                <w:rFonts w:ascii="Times New Roman" w:cs="Times New Roman" w:eastAsia="Times New Roman" w:hAnsi="Times New Roman"/>
                <w:b w:val="1"/>
                <w:bCs w:val="1"/>
                <w:color w:val="000000"/>
                <w:sz w:val="21"/>
                <w:szCs w:val="22"/>
                <w:rtl w:val="0"/>
              </w:rPr>
              <w:t xml:space="preserve">C</w:t>
            </w:r>
            <w:r w:rsidDel="00000000" w:rsidR="00000000" w:rsidRPr="00000000">
              <w:rPr>
                <w:rFonts w:ascii="Times New Roman" w:cs="Times New Roman" w:eastAsia="Times New Roman" w:hAnsi="Times New Roman"/>
                <w:color w:val="000000"/>
                <w:sz w:val="21"/>
                <w:szCs w:val="22"/>
                <w:rtl w:val="0"/>
              </w:rPr>
              <w:t xml:space="preserve"> (Terapias Energéticas).</w:t>
            </w:r>
            <w:r w:rsidDel="00000000" w:rsidR="00000000" w:rsidRPr="00000000">
              <w:rPr>
                <w:rFonts w:ascii="Times New Roman" w:hAnsi="Times New Roman"/>
                <w:sz w:val="21"/>
                <w:rtl w:val="0"/>
              </w:rPr>
            </w:r>
          </w:p>
          <w:p w:rsidR="00000000" w:rsidDel="00000000" w:rsidP="00000000" w:rsidRDefault="00000000" w:rsidRPr="00000000" w14:paraId="000002E6">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1"/>
                <w:szCs w:val="22"/>
                <w:rtl w:val="0"/>
              </w:rPr>
              <w:t xml:space="preserve">(Inventario de prácticas conocidas por el estudiante).</w:t>
            </w:r>
            <w:r w:rsidDel="00000000" w:rsidR="00000000" w:rsidRPr="00000000">
              <w:rPr>
                <w:rFonts w:ascii="Times New Roman" w:hAnsi="Times New Roman"/>
                <w:sz w:val="21"/>
                <w:rtl w:val="0"/>
              </w:rPr>
            </w:r>
          </w:p>
        </w:tc>
        <w:tc>
          <w:tcPr/>
          <w:p w:rsidR="00000000" w:rsidDel="00000000" w:rsidP="00000000" w:rsidRDefault="00000000" w:rsidRPr="00000000" w14:paraId="000002E7">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1"/>
                <w:szCs w:val="22"/>
                <w:rtl w:val="0"/>
              </w:rPr>
              <w:t xml:space="preserve">• I1-12. A continuación, se presenta el listado agrupado de prácticas reconocidas oficialmente en Nicaragua según la Ley No. 774 (Art. 12). Por favor, marque TODAS aquellas de las que usted tenga algún conocimiento (Checklist de 15 opciones según Art. 12, Ley No. 774).</w:t>
            </w:r>
            <w:r w:rsidDel="00000000" w:rsidR="00000000" w:rsidRPr="00000000">
              <w:rPr>
                <w:rFonts w:ascii="Times New Roman" w:hAnsi="Times New Roman"/>
                <w:sz w:val="21"/>
                <w:rtl w:val="0"/>
              </w:rPr>
            </w:r>
          </w:p>
        </w:tc>
        <w:tc>
          <w:tcPr>
            <w:vMerge w:val="continue"/>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vMerge w:val="continue"/>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r>
      <w:tr>
        <w:trPr>
          <w:cantSplit w:val="0"/>
          <w:trHeight w:val="203" w:hRule="atLeast"/>
          <w:tblHeader w:val="0"/>
        </w:trPr>
        <w:tc>
          <w:tcPr>
            <w:vMerge w:val="restart"/>
          </w:tcPr>
          <w:p w:rsidR="00000000" w:rsidDel="00000000" w:rsidP="00000000" w:rsidRDefault="00000000" w:rsidRPr="00000000" w14:paraId="000002EA">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1"/>
                <w:szCs w:val="22"/>
                <w:rtl w:val="0"/>
              </w:rPr>
              <w:t xml:space="preserve">2. ¿Con qué frecuencia recurren los estudiantes a la MTCI para su autocuidado y qué grado de bienestar perciben?</w:t>
            </w:r>
            <w:r w:rsidDel="00000000" w:rsidR="00000000" w:rsidRPr="00000000">
              <w:rPr>
                <w:rFonts w:ascii="Times New Roman" w:hAnsi="Times New Roman"/>
                <w:sz w:val="21"/>
                <w:rtl w:val="0"/>
              </w:rPr>
            </w:r>
          </w:p>
        </w:tc>
        <w:tc>
          <w:tcPr>
            <w:vMerge w:val="continue"/>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2EC">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000000"/>
                <w:sz w:val="21"/>
                <w:szCs w:val="22"/>
                <w:rtl w:val="0"/>
              </w:rPr>
              <w:t xml:space="preserve">V2.</w:t>
            </w:r>
            <w:r w:rsidDel="00000000" w:rsidR="00000000" w:rsidRPr="00000000">
              <w:rPr>
                <w:rFonts w:ascii="Times New Roman" w:cs="Times New Roman" w:eastAsia="Times New Roman" w:hAnsi="Times New Roman"/>
                <w:color w:val="000000"/>
                <w:sz w:val="21"/>
                <w:szCs w:val="22"/>
                <w:rtl w:val="0"/>
              </w:rPr>
              <w:t xml:space="preserve"> </w:t>
            </w:r>
            <w:r w:rsidDel="00000000" w:rsidR="00000000" w:rsidRPr="00000000">
              <w:rPr>
                <w:rFonts w:ascii="Times New Roman" w:cs="Times New Roman" w:eastAsia="Times New Roman" w:hAnsi="Times New Roman"/>
                <w:b w:val="1"/>
                <w:bCs w:val="1"/>
                <w:color w:val="000000"/>
                <w:sz w:val="21"/>
                <w:szCs w:val="22"/>
                <w:rtl w:val="0"/>
              </w:rPr>
              <w:t xml:space="preserve">Uso y experiencia con la MTCI:</w:t>
            </w:r>
            <w:r w:rsidDel="00000000" w:rsidR="00000000" w:rsidRPr="00000000">
              <w:rPr>
                <w:rFonts w:ascii="Times New Roman" w:cs="Times New Roman" w:eastAsia="Times New Roman" w:hAnsi="Times New Roman"/>
                <w:color w:val="000000"/>
                <w:sz w:val="21"/>
                <w:szCs w:val="22"/>
                <w:rtl w:val="0"/>
              </w:rPr>
              <w:t xml:space="preserve"> Conductas de consumo e impacto subjetivo.</w:t>
            </w:r>
            <w:r w:rsidDel="00000000" w:rsidR="00000000" w:rsidRPr="00000000">
              <w:rPr>
                <w:rFonts w:ascii="Times New Roman" w:hAnsi="Times New Roman"/>
                <w:sz w:val="21"/>
                <w:rtl w:val="0"/>
              </w:rPr>
            </w:r>
          </w:p>
          <w:p w:rsidR="00000000" w:rsidDel="00000000" w:rsidP="00000000" w:rsidRDefault="00000000" w:rsidRPr="00000000" w14:paraId="000002ED">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hAnsi="Times New Roman"/>
                <w:sz w:val="21"/>
                <w:rtl w:val="0"/>
              </w:rPr>
            </w:r>
          </w:p>
          <w:p w:rsidR="00000000" w:rsidDel="00000000" w:rsidP="00000000" w:rsidRDefault="00000000" w:rsidRPr="00000000" w14:paraId="000002EE">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1"/>
                <w:szCs w:val="22"/>
                <w:rtl w:val="0"/>
              </w:rPr>
              <w:t xml:space="preserve">-</w:t>
            </w:r>
            <w:r w:rsidDel="00000000" w:rsidR="00000000" w:rsidRPr="00000000">
              <w:rPr>
                <w:rFonts w:ascii="Times New Roman" w:cs="Times New Roman" w:eastAsia="Times New Roman" w:hAnsi="Times New Roman"/>
                <w:b w:val="1"/>
                <w:bCs w:val="1"/>
                <w:color w:val="000000"/>
                <w:sz w:val="21"/>
                <w:szCs w:val="22"/>
                <w:rtl w:val="0"/>
              </w:rPr>
              <w:t xml:space="preserve"> Subvariable 2.1</w:t>
            </w:r>
            <w:r w:rsidDel="00000000" w:rsidR="00000000" w:rsidRPr="00000000">
              <w:rPr>
                <w:rFonts w:ascii="Times New Roman" w:cs="Times New Roman" w:eastAsia="Times New Roman" w:hAnsi="Times New Roman"/>
                <w:color w:val="000000"/>
                <w:sz w:val="21"/>
                <w:szCs w:val="22"/>
                <w:rtl w:val="0"/>
              </w:rPr>
              <w:t xml:space="preserve">:</w:t>
            </w:r>
            <w:r w:rsidDel="00000000" w:rsidR="00000000" w:rsidRPr="00000000">
              <w:rPr>
                <w:rFonts w:ascii="Times New Roman" w:cs="Times New Roman" w:eastAsia="Times New Roman" w:hAnsi="Times New Roman"/>
                <w:b w:val="1"/>
                <w:bCs w:val="1"/>
                <w:color w:val="000000"/>
                <w:sz w:val="21"/>
                <w:szCs w:val="22"/>
                <w:rtl w:val="0"/>
              </w:rPr>
              <w:t xml:space="preserve"> Uso personal:</w:t>
            </w:r>
            <w:r w:rsidDel="00000000" w:rsidR="00000000" w:rsidRPr="00000000">
              <w:rPr>
                <w:rFonts w:ascii="Times New Roman" w:cs="Times New Roman" w:eastAsia="Times New Roman" w:hAnsi="Times New Roman"/>
                <w:color w:val="000000"/>
                <w:sz w:val="21"/>
                <w:szCs w:val="22"/>
                <w:rtl w:val="0"/>
              </w:rPr>
              <w:t xml:space="preserve"> Recurrencia y razones para utilizar la MTCI.</w:t>
            </w:r>
            <w:r w:rsidDel="00000000" w:rsidR="00000000" w:rsidRPr="00000000">
              <w:rPr>
                <w:rFonts w:ascii="Times New Roman" w:hAnsi="Times New Roman"/>
                <w:sz w:val="21"/>
                <w:rtl w:val="0"/>
              </w:rPr>
            </w:r>
          </w:p>
          <w:p w:rsidR="00000000" w:rsidDel="00000000" w:rsidP="00000000" w:rsidRDefault="00000000" w:rsidRPr="00000000" w14:paraId="000002EF">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hAnsi="Times New Roman"/>
                <w:sz w:val="21"/>
                <w:rtl w:val="0"/>
              </w:rPr>
            </w:r>
          </w:p>
        </w:tc>
        <w:tc>
          <w:tcPr/>
          <w:p w:rsidR="00000000" w:rsidDel="00000000" w:rsidP="00000000" w:rsidRDefault="00000000" w:rsidRPr="00000000" w14:paraId="000002F0">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1"/>
                <w:szCs w:val="22"/>
                <w:rtl w:val="0"/>
              </w:rPr>
              <w:t xml:space="preserve">- </w:t>
            </w:r>
            <w:r w:rsidDel="00000000" w:rsidR="00000000" w:rsidRPr="00000000">
              <w:rPr>
                <w:rFonts w:ascii="Times New Roman" w:cs="Times New Roman" w:eastAsia="Times New Roman" w:hAnsi="Times New Roman"/>
                <w:b w:val="1"/>
                <w:bCs w:val="1"/>
                <w:color w:val="000000"/>
                <w:sz w:val="21"/>
                <w:szCs w:val="22"/>
                <w:rtl w:val="0"/>
              </w:rPr>
              <w:t xml:space="preserve">Categoría 2.1:</w:t>
            </w:r>
            <w:r w:rsidDel="00000000" w:rsidR="00000000" w:rsidRPr="00000000">
              <w:rPr>
                <w:rFonts w:ascii="Times New Roman" w:cs="Times New Roman" w:eastAsia="Times New Roman" w:hAnsi="Times New Roman"/>
                <w:color w:val="000000"/>
                <w:sz w:val="21"/>
                <w:szCs w:val="22"/>
                <w:rtl w:val="0"/>
              </w:rPr>
              <w:t xml:space="preserve"> Frecuencia de uso personal.</w:t>
            </w:r>
            <w:r w:rsidDel="00000000" w:rsidR="00000000" w:rsidRPr="00000000">
              <w:rPr>
                <w:rFonts w:ascii="Times New Roman" w:hAnsi="Times New Roman"/>
                <w:sz w:val="21"/>
                <w:rtl w:val="0"/>
              </w:rPr>
            </w:r>
          </w:p>
          <w:p w:rsidR="00000000" w:rsidDel="00000000" w:rsidP="00000000" w:rsidRDefault="00000000" w:rsidRPr="00000000" w14:paraId="000002F1">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hAnsi="Times New Roman"/>
                <w:sz w:val="21"/>
                <w:rtl w:val="0"/>
              </w:rPr>
            </w:r>
          </w:p>
          <w:p w:rsidR="00000000" w:rsidDel="00000000" w:rsidP="00000000" w:rsidRDefault="00000000" w:rsidRPr="00000000" w14:paraId="000002F2">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1"/>
                <w:szCs w:val="22"/>
                <w:rtl w:val="0"/>
              </w:rPr>
              <w:t xml:space="preserve">Subcategorías ordinales: muy frecuentemente, frecuentemente, ocasionalmente, rara vez, nunca.</w:t>
            </w:r>
            <w:r w:rsidDel="00000000" w:rsidR="00000000" w:rsidRPr="00000000">
              <w:rPr>
                <w:rFonts w:ascii="Times New Roman" w:hAnsi="Times New Roman"/>
                <w:sz w:val="21"/>
                <w:rtl w:val="0"/>
              </w:rPr>
            </w:r>
          </w:p>
          <w:p w:rsidR="00000000" w:rsidDel="00000000" w:rsidP="00000000" w:rsidRDefault="00000000" w:rsidRPr="00000000" w14:paraId="000002F3">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1"/>
                <w:szCs w:val="22"/>
                <w:rtl w:val="0"/>
              </w:rPr>
              <w:t xml:space="preserve">(Mide la asiduidad con la que recurre a la MTCI).</w:t>
            </w:r>
            <w:r w:rsidDel="00000000" w:rsidR="00000000" w:rsidRPr="00000000">
              <w:rPr>
                <w:rFonts w:ascii="Times New Roman" w:hAnsi="Times New Roman"/>
                <w:sz w:val="21"/>
                <w:rtl w:val="0"/>
              </w:rPr>
            </w:r>
          </w:p>
          <w:p w:rsidR="00000000" w:rsidDel="00000000" w:rsidP="00000000" w:rsidRDefault="00000000" w:rsidRPr="00000000" w14:paraId="000002F4">
            <w:pPr>
              <w:spacing w:after="40" w:lineRule="auto" w:line="276" w:before="40"/>
              <w:jc w:val="both"/>
              <w:rPr>
                <w:rFonts w:ascii="Times New Roman" w:cs="Times New Roman" w:eastAsia="Times New Roman" w:hAnsi="Times New Roman"/>
                <w:sz w:val="22"/>
                <w:szCs w:val="22"/>
              </w:rPr>
            </w:pPr>
            <w:r w:rsidDel="00000000" w:rsidR="00000000" w:rsidRPr="00000000">
              <w:rPr>
                <w:rFonts w:ascii="Times New Roman" w:hAnsi="Times New Roman"/>
                <w:sz w:val="21"/>
                <w:rtl w:val="0"/>
              </w:rPr>
            </w:r>
          </w:p>
        </w:tc>
        <w:tc>
          <w:tcPr/>
          <w:p w:rsidR="00000000" w:rsidDel="00000000" w:rsidP="00000000" w:rsidRDefault="00000000" w:rsidRPr="00000000" w14:paraId="000002F5">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1"/>
                <w:szCs w:val="22"/>
                <w:rtl w:val="0"/>
              </w:rPr>
              <w:t xml:space="preserve">• I1-5 En el último año (últimos 12 meses), ¿con qué frecuencia ha recurrido a prácticas de la MTCI como método de autocuidado? </w:t>
            </w:r>
            <w:r w:rsidDel="00000000" w:rsidR="00000000" w:rsidRPr="00000000">
              <w:rPr>
                <w:rFonts w:ascii="Times New Roman" w:hAnsi="Times New Roman"/>
                <w:sz w:val="21"/>
                <w:rtl w:val="0"/>
              </w:rPr>
            </w:r>
          </w:p>
          <w:p w:rsidR="00000000" w:rsidDel="00000000" w:rsidP="00000000" w:rsidRDefault="00000000" w:rsidRPr="00000000" w14:paraId="000002F6">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1"/>
                <w:szCs w:val="22"/>
                <w:rtl w:val="0"/>
              </w:rPr>
              <w:t xml:space="preserve">a) Muy frecuentemente (uso diario)</w:t>
            </w:r>
            <w:r w:rsidDel="00000000" w:rsidR="00000000" w:rsidRPr="00000000">
              <w:rPr>
                <w:rFonts w:ascii="Times New Roman" w:hAnsi="Times New Roman"/>
                <w:sz w:val="21"/>
                <w:rtl w:val="0"/>
              </w:rPr>
            </w:r>
          </w:p>
          <w:p w:rsidR="00000000" w:rsidDel="00000000" w:rsidP="00000000" w:rsidRDefault="00000000" w:rsidRPr="00000000" w14:paraId="000002F7">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1"/>
                <w:szCs w:val="22"/>
                <w:rtl w:val="0"/>
              </w:rPr>
              <w:t xml:space="preserve">b) Frecuentemente (uso semanal)</w:t>
            </w:r>
            <w:r w:rsidDel="00000000" w:rsidR="00000000" w:rsidRPr="00000000">
              <w:rPr>
                <w:rFonts w:ascii="Times New Roman" w:hAnsi="Times New Roman"/>
                <w:sz w:val="21"/>
                <w:rtl w:val="0"/>
              </w:rPr>
            </w:r>
          </w:p>
          <w:p w:rsidR="00000000" w:rsidDel="00000000" w:rsidP="00000000" w:rsidRDefault="00000000" w:rsidRPr="00000000" w14:paraId="000002F8">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1"/>
                <w:szCs w:val="22"/>
                <w:rtl w:val="0"/>
              </w:rPr>
              <w:t xml:space="preserve">c) Ocasionalmente (uso mensual)</w:t>
            </w:r>
            <w:r w:rsidDel="00000000" w:rsidR="00000000" w:rsidRPr="00000000">
              <w:rPr>
                <w:rFonts w:ascii="Times New Roman" w:hAnsi="Times New Roman"/>
                <w:sz w:val="21"/>
                <w:rtl w:val="0"/>
              </w:rPr>
            </w:r>
          </w:p>
          <w:p w:rsidR="00000000" w:rsidDel="00000000" w:rsidP="00000000" w:rsidRDefault="00000000" w:rsidRPr="00000000" w14:paraId="000002F9">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1"/>
                <w:szCs w:val="22"/>
                <w:rtl w:val="0"/>
              </w:rPr>
              <w:t xml:space="preserve">d) Rara vez (1 a 2 veces al año)</w:t>
            </w:r>
            <w:r w:rsidDel="00000000" w:rsidR="00000000" w:rsidRPr="00000000">
              <w:rPr>
                <w:rFonts w:ascii="Times New Roman" w:hAnsi="Times New Roman"/>
                <w:sz w:val="21"/>
                <w:rtl w:val="0"/>
              </w:rPr>
            </w:r>
          </w:p>
          <w:p w:rsidR="00000000" w:rsidDel="00000000" w:rsidP="00000000" w:rsidRDefault="00000000" w:rsidRPr="00000000" w14:paraId="000002FA">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1"/>
                <w:szCs w:val="22"/>
                <w:rtl w:val="0"/>
              </w:rPr>
              <w:t xml:space="preserve">e) Nunca</w:t>
            </w:r>
            <w:r w:rsidDel="00000000" w:rsidR="00000000" w:rsidRPr="00000000">
              <w:rPr>
                <w:rFonts w:ascii="Times New Roman" w:hAnsi="Times New Roman"/>
                <w:sz w:val="21"/>
                <w:rtl w:val="0"/>
              </w:rPr>
            </w:r>
          </w:p>
          <w:p w:rsidR="00000000" w:rsidDel="00000000" w:rsidP="00000000" w:rsidRDefault="00000000" w:rsidRPr="00000000" w14:paraId="000002FB">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hAnsi="Times New Roman"/>
                <w:sz w:val="21"/>
                <w:rtl w:val="0"/>
              </w:rPr>
            </w:r>
          </w:p>
          <w:p w:rsidR="00000000" w:rsidDel="00000000" w:rsidP="00000000" w:rsidRDefault="00000000" w:rsidRPr="00000000" w14:paraId="000002FC">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1"/>
                <w:szCs w:val="22"/>
                <w:rtl w:val="0"/>
              </w:rPr>
              <w:t xml:space="preserve">• I1-6 En el último año (últimos 12 meses), ¿con qué frecuencia ha utilizado prácticas de la MTCI para manejar su estrés personal?</w:t>
            </w:r>
            <w:r w:rsidDel="00000000" w:rsidR="00000000" w:rsidRPr="00000000">
              <w:rPr>
                <w:rFonts w:ascii="Times New Roman" w:hAnsi="Times New Roman"/>
                <w:sz w:val="21"/>
                <w:rtl w:val="0"/>
              </w:rPr>
            </w:r>
          </w:p>
          <w:p w:rsidR="00000000" w:rsidDel="00000000" w:rsidP="00000000" w:rsidRDefault="00000000" w:rsidRPr="00000000" w14:paraId="000002FD">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1"/>
                <w:szCs w:val="22"/>
                <w:rtl w:val="0"/>
              </w:rPr>
              <w:t xml:space="preserve">a) Muy frecuentemente (uso diario)</w:t>
            </w:r>
            <w:r w:rsidDel="00000000" w:rsidR="00000000" w:rsidRPr="00000000">
              <w:rPr>
                <w:rFonts w:ascii="Times New Roman" w:hAnsi="Times New Roman"/>
                <w:sz w:val="21"/>
                <w:rtl w:val="0"/>
              </w:rPr>
            </w:r>
          </w:p>
          <w:p w:rsidR="00000000" w:rsidDel="00000000" w:rsidP="00000000" w:rsidRDefault="00000000" w:rsidRPr="00000000" w14:paraId="000002FE">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1"/>
                <w:szCs w:val="22"/>
                <w:rtl w:val="0"/>
              </w:rPr>
              <w:t xml:space="preserve">b) Frecuentemente (uso semanal)</w:t>
            </w:r>
            <w:r w:rsidDel="00000000" w:rsidR="00000000" w:rsidRPr="00000000">
              <w:rPr>
                <w:rFonts w:ascii="Times New Roman" w:hAnsi="Times New Roman"/>
                <w:sz w:val="21"/>
                <w:rtl w:val="0"/>
              </w:rPr>
            </w:r>
          </w:p>
          <w:p w:rsidR="00000000" w:rsidDel="00000000" w:rsidP="00000000" w:rsidRDefault="00000000" w:rsidRPr="00000000" w14:paraId="000002FF">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1"/>
                <w:szCs w:val="22"/>
                <w:rtl w:val="0"/>
              </w:rPr>
              <w:t xml:space="preserve">c) Ocasionalmente (uso mensual)</w:t>
            </w:r>
            <w:r w:rsidDel="00000000" w:rsidR="00000000" w:rsidRPr="00000000">
              <w:rPr>
                <w:rFonts w:ascii="Times New Roman" w:hAnsi="Times New Roman"/>
                <w:sz w:val="21"/>
                <w:rtl w:val="0"/>
              </w:rPr>
            </w:r>
          </w:p>
          <w:p w:rsidR="00000000" w:rsidDel="00000000" w:rsidP="00000000" w:rsidRDefault="00000000" w:rsidRPr="00000000" w14:paraId="00000300">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1"/>
                <w:szCs w:val="22"/>
                <w:rtl w:val="0"/>
              </w:rPr>
              <w:t xml:space="preserve">d) Rara vez (1 a 2 veces al año)</w:t>
            </w:r>
            <w:r w:rsidDel="00000000" w:rsidR="00000000" w:rsidRPr="00000000">
              <w:rPr>
                <w:rFonts w:ascii="Times New Roman" w:hAnsi="Times New Roman"/>
                <w:sz w:val="21"/>
                <w:rtl w:val="0"/>
              </w:rPr>
            </w:r>
          </w:p>
          <w:p w:rsidR="00000000" w:rsidDel="00000000" w:rsidP="00000000" w:rsidRDefault="00000000" w:rsidRPr="00000000" w14:paraId="00000301">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1"/>
                <w:szCs w:val="22"/>
                <w:rtl w:val="0"/>
              </w:rPr>
              <w:t xml:space="preserve">e) Nunca / No utilizo estas prácticas</w:t>
            </w:r>
            <w:r w:rsidDel="00000000" w:rsidR="00000000" w:rsidRPr="00000000">
              <w:rPr>
                <w:rFonts w:ascii="Times New Roman" w:hAnsi="Times New Roman"/>
                <w:sz w:val="21"/>
                <w:rtl w:val="0"/>
              </w:rPr>
            </w:r>
          </w:p>
          <w:p w:rsidR="00000000" w:rsidDel="00000000" w:rsidP="00000000" w:rsidRDefault="00000000" w:rsidRPr="00000000" w14:paraId="00000302">
            <w:pPr>
              <w:spacing w:after="40" w:lineRule="auto" w:line="276" w:before="4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1"/>
                <w:szCs w:val="22"/>
                <w:rtl w:val="0"/>
              </w:rPr>
              <w:br w:type="textWrapping"/>
            </w:r>
          </w:p>
        </w:tc>
        <w:tc>
          <w:tcPr>
            <w:vMerge w:val="continue"/>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vMerge w:val="continue"/>
          </w:tcPr>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r>
      <w:tr>
        <w:trPr>
          <w:cantSplit w:val="0"/>
          <w:trHeight w:val="203" w:hRule="atLeast"/>
          <w:tblHeader w:val="0"/>
        </w:trPr>
        <w:tc>
          <w:tcPr>
            <w:vMerge w:val="continue"/>
          </w:tcPr>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vMerge w:val="continue"/>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307">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hAnsi="Times New Roman"/>
                <w:sz w:val="21"/>
                <w:rtl w:val="0"/>
              </w:rPr>
            </w:r>
          </w:p>
          <w:p w:rsidR="00000000" w:rsidDel="00000000" w:rsidP="00000000" w:rsidRDefault="00000000" w:rsidRPr="00000000" w14:paraId="00000308">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000000"/>
                <w:sz w:val="21"/>
                <w:szCs w:val="22"/>
                <w:rtl w:val="0"/>
              </w:rPr>
              <w:t xml:space="preserve">- Subvariable 2.2: Experiencia de bienestar: Percepción subjetiva de mejoría o alivio.</w:t>
            </w:r>
            <w:r w:rsidDel="00000000" w:rsidR="00000000" w:rsidRPr="00000000">
              <w:rPr>
                <w:rFonts w:ascii="Times New Roman" w:hAnsi="Times New Roman"/>
                <w:sz w:val="21"/>
                <w:rtl w:val="0"/>
              </w:rPr>
            </w:r>
          </w:p>
          <w:p w:rsidR="00000000" w:rsidDel="00000000" w:rsidP="00000000" w:rsidRDefault="00000000" w:rsidRPr="00000000" w14:paraId="00000309">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hAnsi="Times New Roman"/>
                <w:sz w:val="21"/>
                <w:rtl w:val="0"/>
              </w:rPr>
            </w:r>
          </w:p>
        </w:tc>
        <w:tc>
          <w:tcPr/>
          <w:p w:rsidR="00000000" w:rsidDel="00000000" w:rsidP="00000000" w:rsidRDefault="00000000" w:rsidRPr="00000000" w14:paraId="0000030A">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1"/>
                <w:szCs w:val="22"/>
                <w:rtl w:val="0"/>
              </w:rPr>
              <w:t xml:space="preserve">- </w:t>
            </w:r>
            <w:r w:rsidDel="00000000" w:rsidR="00000000" w:rsidRPr="00000000">
              <w:rPr>
                <w:rFonts w:ascii="Times New Roman" w:cs="Times New Roman" w:eastAsia="Times New Roman" w:hAnsi="Times New Roman"/>
                <w:b w:val="1"/>
                <w:bCs w:val="1"/>
                <w:color w:val="000000"/>
                <w:sz w:val="21"/>
                <w:szCs w:val="22"/>
                <w:rtl w:val="0"/>
              </w:rPr>
              <w:t xml:space="preserve">Categoría 2.2:</w:t>
            </w:r>
            <w:r w:rsidDel="00000000" w:rsidR="00000000" w:rsidRPr="00000000">
              <w:rPr>
                <w:rFonts w:ascii="Times New Roman" w:cs="Times New Roman" w:eastAsia="Times New Roman" w:hAnsi="Times New Roman"/>
                <w:color w:val="000000"/>
                <w:sz w:val="21"/>
                <w:szCs w:val="22"/>
                <w:rtl w:val="0"/>
              </w:rPr>
              <w:t xml:space="preserve"> Grado de efectividad percibida.</w:t>
            </w:r>
            <w:r w:rsidDel="00000000" w:rsidR="00000000" w:rsidRPr="00000000">
              <w:rPr>
                <w:rFonts w:ascii="Times New Roman" w:hAnsi="Times New Roman"/>
                <w:sz w:val="21"/>
                <w:rtl w:val="0"/>
              </w:rPr>
            </w:r>
          </w:p>
          <w:p w:rsidR="00000000" w:rsidDel="00000000" w:rsidP="00000000" w:rsidRDefault="00000000" w:rsidRPr="00000000" w14:paraId="0000030B">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hAnsi="Times New Roman"/>
                <w:sz w:val="21"/>
                <w:rtl w:val="0"/>
              </w:rPr>
            </w:r>
          </w:p>
          <w:p w:rsidR="00000000" w:rsidDel="00000000" w:rsidP="00000000" w:rsidRDefault="00000000" w:rsidRPr="00000000" w14:paraId="0000030C">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1"/>
                <w:szCs w:val="22"/>
                <w:rtl w:val="0"/>
              </w:rPr>
              <w:t xml:space="preserve">Subcategorías ordinales: Efectos muy favorables, Efectos favorables, Ausencia de cambios, Efectos desfavorables.</w:t>
            </w:r>
            <w:r w:rsidDel="00000000" w:rsidR="00000000" w:rsidRPr="00000000">
              <w:rPr>
                <w:rFonts w:ascii="Times New Roman" w:hAnsi="Times New Roman"/>
                <w:sz w:val="21"/>
                <w:rtl w:val="0"/>
              </w:rPr>
            </w:r>
          </w:p>
          <w:p w:rsidR="00000000" w:rsidDel="00000000" w:rsidP="00000000" w:rsidRDefault="00000000" w:rsidRPr="00000000" w14:paraId="0000030D">
            <w:pPr>
              <w:spacing w:after="40" w:lineRule="auto" w:line="276" w:before="40"/>
              <w:jc w:val="both"/>
              <w:rPr>
                <w:rFonts w:ascii="Times New Roman" w:cs="Times New Roman" w:eastAsia="Times New Roman" w:hAnsi="Times New Roman"/>
                <w:sz w:val="22"/>
                <w:szCs w:val="22"/>
              </w:rPr>
            </w:pPr>
            <w:r w:rsidDel="00000000" w:rsidR="00000000" w:rsidRPr="00000000">
              <w:rPr>
                <w:rFonts w:ascii="Times New Roman" w:hAnsi="Times New Roman"/>
                <w:sz w:val="21"/>
                <w:rtl w:val="0"/>
              </w:rPr>
            </w:r>
          </w:p>
        </w:tc>
        <w:tc>
          <w:tcPr/>
          <w:p w:rsidR="00000000" w:rsidDel="00000000" w:rsidP="00000000" w:rsidRDefault="00000000" w:rsidRPr="00000000" w14:paraId="0000030E">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1"/>
                <w:szCs w:val="22"/>
                <w:rtl w:val="0"/>
              </w:rPr>
              <w:t xml:space="preserve">• I1-7 En caso de haber utilizado prácticas de la MTCI, ¿cómo describe los cambios o efectos psicofisiológicos que ha experimentado personalmente? </w:t>
            </w:r>
            <w:r w:rsidDel="00000000" w:rsidR="00000000" w:rsidRPr="00000000">
              <w:rPr>
                <w:rFonts w:ascii="Times New Roman" w:hAnsi="Times New Roman"/>
                <w:sz w:val="21"/>
                <w:rtl w:val="0"/>
              </w:rPr>
            </w:r>
          </w:p>
          <w:p w:rsidR="00000000" w:rsidDel="00000000" w:rsidP="00000000" w:rsidRDefault="00000000" w:rsidRPr="00000000" w14:paraId="0000030F">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hAnsi="Times New Roman"/>
                <w:sz w:val="21"/>
                <w:rtl w:val="0"/>
              </w:rPr>
            </w:r>
          </w:p>
          <w:p w:rsidR="00000000" w:rsidDel="00000000" w:rsidP="00000000" w:rsidRDefault="00000000" w:rsidRPr="00000000" w14:paraId="00000310">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1"/>
                <w:szCs w:val="22"/>
                <w:rtl w:val="0"/>
              </w:rPr>
              <w:t xml:space="preserve">a) Efectos muy favorables (alto nivel de bienestar/alivio)</w:t>
            </w:r>
            <w:r w:rsidDel="00000000" w:rsidR="00000000" w:rsidRPr="00000000">
              <w:rPr>
                <w:rFonts w:ascii="Times New Roman" w:hAnsi="Times New Roman"/>
                <w:sz w:val="21"/>
                <w:rtl w:val="0"/>
              </w:rPr>
            </w:r>
          </w:p>
          <w:p w:rsidR="00000000" w:rsidDel="00000000" w:rsidP="00000000" w:rsidRDefault="00000000" w:rsidRPr="00000000" w14:paraId="00000311">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1"/>
                <w:szCs w:val="22"/>
                <w:rtl w:val="0"/>
              </w:rPr>
              <w:t xml:space="preserve">b) Efectos favorables (nivel moderado de bienestar/alivio)</w:t>
            </w:r>
            <w:r w:rsidDel="00000000" w:rsidR="00000000" w:rsidRPr="00000000">
              <w:rPr>
                <w:rFonts w:ascii="Times New Roman" w:hAnsi="Times New Roman"/>
                <w:sz w:val="21"/>
                <w:rtl w:val="0"/>
              </w:rPr>
            </w:r>
          </w:p>
          <w:p w:rsidR="00000000" w:rsidDel="00000000" w:rsidP="00000000" w:rsidRDefault="00000000" w:rsidRPr="00000000" w14:paraId="00000312">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1"/>
                <w:szCs w:val="22"/>
                <w:rtl w:val="0"/>
              </w:rPr>
              <w:t xml:space="preserve">c) Ausencia de cambios (ningún efecto percibido)</w:t>
            </w:r>
            <w:r w:rsidDel="00000000" w:rsidR="00000000" w:rsidRPr="00000000">
              <w:rPr>
                <w:rFonts w:ascii="Times New Roman" w:hAnsi="Times New Roman"/>
                <w:sz w:val="21"/>
                <w:rtl w:val="0"/>
              </w:rPr>
            </w:r>
          </w:p>
          <w:p w:rsidR="00000000" w:rsidDel="00000000" w:rsidP="00000000" w:rsidRDefault="00000000" w:rsidRPr="00000000" w14:paraId="00000313">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1"/>
                <w:szCs w:val="22"/>
                <w:rtl w:val="0"/>
              </w:rPr>
              <w:t xml:space="preserve">d) Efectos desfavorables (malestar o experiencias negativas)</w:t>
            </w:r>
            <w:r w:rsidDel="00000000" w:rsidR="00000000" w:rsidRPr="00000000">
              <w:rPr>
                <w:rFonts w:ascii="Times New Roman" w:hAnsi="Times New Roman"/>
                <w:sz w:val="21"/>
                <w:rtl w:val="0"/>
              </w:rPr>
            </w:r>
          </w:p>
          <w:p w:rsidR="00000000" w:rsidDel="00000000" w:rsidP="00000000" w:rsidRDefault="00000000" w:rsidRPr="00000000" w14:paraId="00000314">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1"/>
                <w:szCs w:val="22"/>
                <w:rtl w:val="0"/>
              </w:rPr>
              <w:t xml:space="preserve">e) No he utilizado estas prácticas.</w:t>
            </w:r>
            <w:r w:rsidDel="00000000" w:rsidR="00000000" w:rsidRPr="00000000">
              <w:rPr>
                <w:rFonts w:ascii="Times New Roman" w:hAnsi="Times New Roman"/>
                <w:sz w:val="21"/>
                <w:rtl w:val="0"/>
              </w:rPr>
            </w:r>
          </w:p>
          <w:p w:rsidR="00000000" w:rsidDel="00000000" w:rsidP="00000000" w:rsidRDefault="00000000" w:rsidRPr="00000000" w14:paraId="00000315">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hAnsi="Times New Roman"/>
                <w:sz w:val="21"/>
                <w:rtl w:val="0"/>
              </w:rPr>
            </w:r>
          </w:p>
        </w:tc>
        <w:tc>
          <w:tcPr>
            <w:vMerge w:val="continue"/>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vMerge w:val="continue"/>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r>
      <w:tr>
        <w:trPr>
          <w:cantSplit w:val="0"/>
          <w:trHeight w:val="203" w:hRule="atLeast"/>
          <w:tblHeader w:val="0"/>
        </w:trPr>
        <w:tc>
          <w:tcPr>
            <w:vMerge w:val="restart"/>
          </w:tcPr>
          <w:p w:rsidR="00000000" w:rsidDel="00000000" w:rsidP="00000000" w:rsidRDefault="00000000" w:rsidRPr="00000000" w14:paraId="00000318">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1"/>
                <w:szCs w:val="22"/>
                <w:rtl w:val="0"/>
              </w:rPr>
              <w:t xml:space="preserve">3. ¿Cómo valoran los estudiantes la pertinencia clínica de la MTCI y qué tan preparados se sienten para derivar éticamente?</w:t>
            </w:r>
            <w:r w:rsidDel="00000000" w:rsidR="00000000" w:rsidRPr="00000000">
              <w:rPr>
                <w:rFonts w:ascii="Times New Roman" w:hAnsi="Times New Roman"/>
                <w:sz w:val="21"/>
                <w:rtl w:val="0"/>
              </w:rPr>
            </w:r>
          </w:p>
        </w:tc>
        <w:tc>
          <w:tcPr>
            <w:vMerge w:val="continue"/>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31A">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000000"/>
                <w:sz w:val="21"/>
                <w:szCs w:val="22"/>
                <w:rtl w:val="0"/>
              </w:rPr>
              <w:t xml:space="preserve">V3. Valoración de la MTCI en la praxis:</w:t>
            </w:r>
            <w:r w:rsidDel="00000000" w:rsidR="00000000" w:rsidRPr="00000000">
              <w:rPr>
                <w:rFonts w:ascii="Times New Roman" w:cs="Times New Roman" w:eastAsia="Times New Roman" w:hAnsi="Times New Roman"/>
                <w:color w:val="000000"/>
                <w:sz w:val="21"/>
                <w:szCs w:val="22"/>
                <w:rtl w:val="0"/>
              </w:rPr>
              <w:t xml:space="preserve"> Juicio crítico sobre la utilidad en la salud mental.</w:t>
            </w:r>
            <w:r w:rsidDel="00000000" w:rsidR="00000000" w:rsidRPr="00000000">
              <w:rPr>
                <w:rFonts w:ascii="Times New Roman" w:hAnsi="Times New Roman"/>
                <w:sz w:val="21"/>
                <w:rtl w:val="0"/>
              </w:rPr>
            </w:r>
          </w:p>
          <w:p w:rsidR="00000000" w:rsidDel="00000000" w:rsidP="00000000" w:rsidRDefault="00000000" w:rsidRPr="00000000" w14:paraId="0000031B">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hAnsi="Times New Roman"/>
                <w:sz w:val="21"/>
                <w:rtl w:val="0"/>
              </w:rPr>
            </w:r>
          </w:p>
          <w:p w:rsidR="00000000" w:rsidDel="00000000" w:rsidP="00000000" w:rsidRDefault="00000000" w:rsidRPr="00000000" w14:paraId="0000031C">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1"/>
                <w:szCs w:val="22"/>
                <w:rtl w:val="0"/>
              </w:rPr>
              <w:t xml:space="preserve">- </w:t>
            </w:r>
            <w:r w:rsidDel="00000000" w:rsidR="00000000" w:rsidRPr="00000000">
              <w:rPr>
                <w:rFonts w:ascii="Times New Roman" w:cs="Times New Roman" w:eastAsia="Times New Roman" w:hAnsi="Times New Roman"/>
                <w:b w:val="1"/>
                <w:bCs w:val="1"/>
                <w:color w:val="000000"/>
                <w:sz w:val="21"/>
                <w:szCs w:val="22"/>
                <w:rtl w:val="0"/>
              </w:rPr>
              <w:t xml:space="preserve">Subvariable 3.1: Pertinencia clínica:</w:t>
            </w:r>
            <w:r w:rsidDel="00000000" w:rsidR="00000000" w:rsidRPr="00000000">
              <w:rPr>
                <w:rFonts w:ascii="Times New Roman" w:cs="Times New Roman" w:eastAsia="Times New Roman" w:hAnsi="Times New Roman"/>
                <w:color w:val="000000"/>
                <w:sz w:val="21"/>
                <w:szCs w:val="22"/>
                <w:rtl w:val="0"/>
              </w:rPr>
              <w:t xml:space="preserve"> Grado en que se considera útil integrarla en terapia.</w:t>
            </w:r>
            <w:r w:rsidDel="00000000" w:rsidR="00000000" w:rsidRPr="00000000">
              <w:rPr>
                <w:rFonts w:ascii="Times New Roman" w:hAnsi="Times New Roman"/>
                <w:sz w:val="21"/>
                <w:rtl w:val="0"/>
              </w:rPr>
            </w:r>
          </w:p>
          <w:p w:rsidR="00000000" w:rsidDel="00000000" w:rsidP="00000000" w:rsidRDefault="00000000" w:rsidRPr="00000000" w14:paraId="0000031D">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hAnsi="Times New Roman"/>
                <w:sz w:val="21"/>
                <w:rtl w:val="0"/>
              </w:rPr>
            </w:r>
          </w:p>
        </w:tc>
        <w:tc>
          <w:tcPr/>
          <w:p w:rsidR="00000000" w:rsidDel="00000000" w:rsidP="00000000" w:rsidRDefault="00000000" w:rsidRPr="00000000" w14:paraId="0000031E">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000000"/>
                <w:sz w:val="21"/>
                <w:szCs w:val="22"/>
                <w:rtl w:val="0"/>
              </w:rPr>
              <w:t xml:space="preserve">- Categoría 3.1: </w:t>
            </w:r>
            <w:r w:rsidDel="00000000" w:rsidR="00000000" w:rsidRPr="00000000">
              <w:rPr>
                <w:rFonts w:ascii="Times New Roman" w:cs="Times New Roman" w:eastAsia="Times New Roman" w:hAnsi="Times New Roman"/>
                <w:color w:val="000000"/>
                <w:sz w:val="21"/>
                <w:szCs w:val="22"/>
                <w:rtl w:val="0"/>
              </w:rPr>
              <w:t xml:space="preserve">Nivel de aceptación profesional.</w:t>
            </w:r>
            <w:r w:rsidDel="00000000" w:rsidR="00000000" w:rsidRPr="00000000">
              <w:rPr>
                <w:rFonts w:ascii="Times New Roman" w:hAnsi="Times New Roman"/>
                <w:sz w:val="21"/>
                <w:rtl w:val="0"/>
              </w:rPr>
            </w:r>
          </w:p>
          <w:p w:rsidR="00000000" w:rsidDel="00000000" w:rsidP="00000000" w:rsidRDefault="00000000" w:rsidRPr="00000000" w14:paraId="0000031F">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hAnsi="Times New Roman"/>
                <w:sz w:val="21"/>
                <w:rtl w:val="0"/>
              </w:rPr>
            </w:r>
          </w:p>
          <w:p w:rsidR="00000000" w:rsidDel="00000000" w:rsidP="00000000" w:rsidRDefault="00000000" w:rsidRPr="00000000" w14:paraId="00000320">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000000"/>
                <w:sz w:val="21"/>
                <w:szCs w:val="22"/>
                <w:rtl w:val="0"/>
              </w:rPr>
              <w:t xml:space="preserve">Subcategorías ordinales:</w:t>
            </w:r>
            <w:r w:rsidDel="00000000" w:rsidR="00000000" w:rsidRPr="00000000">
              <w:rPr>
                <w:rFonts w:ascii="Times New Roman" w:cs="Times New Roman" w:eastAsia="Times New Roman" w:hAnsi="Times New Roman"/>
                <w:color w:val="000000"/>
                <w:sz w:val="21"/>
                <w:szCs w:val="22"/>
                <w:rtl w:val="0"/>
              </w:rPr>
              <w:t xml:space="preserve"> Favorable, Neutral, Desfavorable.</w:t>
            </w:r>
            <w:r w:rsidDel="00000000" w:rsidR="00000000" w:rsidRPr="00000000">
              <w:rPr>
                <w:rFonts w:ascii="Times New Roman" w:hAnsi="Times New Roman"/>
                <w:sz w:val="21"/>
                <w:rtl w:val="0"/>
              </w:rPr>
            </w:r>
          </w:p>
          <w:p w:rsidR="00000000" w:rsidDel="00000000" w:rsidP="00000000" w:rsidRDefault="00000000" w:rsidRPr="00000000" w14:paraId="00000321">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1"/>
                <w:szCs w:val="22"/>
                <w:rtl w:val="0"/>
              </w:rPr>
              <w:t xml:space="preserve">(Clasifica la postura frente a la MTCI como apoyo válido).</w:t>
            </w:r>
            <w:r w:rsidDel="00000000" w:rsidR="00000000" w:rsidRPr="00000000">
              <w:rPr>
                <w:rFonts w:ascii="Times New Roman" w:hAnsi="Times New Roman"/>
                <w:sz w:val="21"/>
                <w:rtl w:val="0"/>
              </w:rPr>
            </w:r>
          </w:p>
          <w:p w:rsidR="00000000" w:rsidDel="00000000" w:rsidP="00000000" w:rsidRDefault="00000000" w:rsidRPr="00000000" w14:paraId="00000322">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hAnsi="Times New Roman"/>
                <w:sz w:val="21"/>
                <w:rtl w:val="0"/>
              </w:rPr>
            </w:r>
          </w:p>
        </w:tc>
        <w:tc>
          <w:tcPr/>
          <w:p w:rsidR="00000000" w:rsidDel="00000000" w:rsidP="00000000" w:rsidRDefault="00000000" w:rsidRPr="00000000" w14:paraId="00000323">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1"/>
                <w:szCs w:val="22"/>
                <w:rtl w:val="0"/>
              </w:rPr>
              <w:t xml:space="preserve">• I1-8 ¿Cuál es su postura profesional frente a la pertinencia de abordar la MTCI en el espacio psicoterapéutico (específicamente mediante psicoeducación, acompañamiento del autocuidado del paciente o derivación a externos), diferenciándola de la aplicación clínica directa?</w:t>
            </w:r>
            <w:r w:rsidDel="00000000" w:rsidR="00000000" w:rsidRPr="00000000">
              <w:rPr>
                <w:rFonts w:ascii="Times New Roman" w:hAnsi="Times New Roman"/>
                <w:sz w:val="21"/>
                <w:rtl w:val="0"/>
              </w:rPr>
            </w:r>
          </w:p>
          <w:p w:rsidR="00000000" w:rsidDel="00000000" w:rsidP="00000000" w:rsidRDefault="00000000" w:rsidRPr="00000000" w14:paraId="00000324">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1"/>
                <w:szCs w:val="22"/>
                <w:rtl w:val="0"/>
              </w:rPr>
              <w:t xml:space="preserve">a) Favorable</w:t>
            </w:r>
            <w:r w:rsidDel="00000000" w:rsidR="00000000" w:rsidRPr="00000000">
              <w:rPr>
                <w:rFonts w:ascii="Times New Roman" w:hAnsi="Times New Roman"/>
                <w:sz w:val="21"/>
                <w:rtl w:val="0"/>
              </w:rPr>
            </w:r>
          </w:p>
          <w:p w:rsidR="00000000" w:rsidDel="00000000" w:rsidP="00000000" w:rsidRDefault="00000000" w:rsidRPr="00000000" w14:paraId="00000325">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1"/>
                <w:szCs w:val="22"/>
                <w:rtl w:val="0"/>
              </w:rPr>
              <w:t xml:space="preserve">b) Neutral</w:t>
            </w:r>
            <w:r w:rsidDel="00000000" w:rsidR="00000000" w:rsidRPr="00000000">
              <w:rPr>
                <w:rFonts w:ascii="Times New Roman" w:hAnsi="Times New Roman"/>
                <w:sz w:val="21"/>
                <w:rtl w:val="0"/>
              </w:rPr>
            </w:r>
          </w:p>
          <w:p w:rsidR="00000000" w:rsidDel="00000000" w:rsidP="00000000" w:rsidRDefault="00000000" w:rsidRPr="00000000" w14:paraId="00000326">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1"/>
                <w:szCs w:val="22"/>
                <w:rtl w:val="0"/>
              </w:rPr>
              <w:t xml:space="preserve">c) Indiferente</w:t>
            </w:r>
            <w:r w:rsidDel="00000000" w:rsidR="00000000" w:rsidRPr="00000000">
              <w:rPr>
                <w:rFonts w:ascii="Times New Roman" w:hAnsi="Times New Roman"/>
                <w:sz w:val="21"/>
                <w:rtl w:val="0"/>
              </w:rPr>
            </w:r>
          </w:p>
          <w:p w:rsidR="00000000" w:rsidDel="00000000" w:rsidP="00000000" w:rsidRDefault="00000000" w:rsidRPr="00000000" w14:paraId="00000327">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1"/>
                <w:szCs w:val="22"/>
                <w:rtl w:val="0"/>
              </w:rPr>
              <w:t xml:space="preserve">d) Desfavorable</w:t>
            </w:r>
            <w:r w:rsidDel="00000000" w:rsidR="00000000" w:rsidRPr="00000000">
              <w:rPr>
                <w:rFonts w:ascii="Times New Roman" w:hAnsi="Times New Roman"/>
                <w:sz w:val="21"/>
                <w:rtl w:val="0"/>
              </w:rPr>
            </w:r>
          </w:p>
          <w:p w:rsidR="00000000" w:rsidDel="00000000" w:rsidP="00000000" w:rsidRDefault="00000000" w:rsidRPr="00000000" w14:paraId="00000328">
            <w:pPr>
              <w:spacing w:after="40" w:lineRule="auto" w:line="276" w:before="40"/>
              <w:jc w:val="both"/>
              <w:rPr>
                <w:rFonts w:ascii="Times New Roman" w:cs="Times New Roman" w:eastAsia="Times New Roman" w:hAnsi="Times New Roman"/>
                <w:sz w:val="22"/>
                <w:szCs w:val="22"/>
              </w:rPr>
            </w:pPr>
            <w:r w:rsidDel="00000000" w:rsidR="00000000" w:rsidRPr="00000000">
              <w:rPr>
                <w:rFonts w:ascii="Times New Roman" w:hAnsi="Times New Roman"/>
                <w:sz w:val="21"/>
                <w:rtl w:val="0"/>
              </w:rPr>
            </w:r>
          </w:p>
          <w:p w:rsidR="00000000" w:rsidDel="00000000" w:rsidP="00000000" w:rsidRDefault="00000000" w:rsidRPr="00000000" w14:paraId="00000329">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1"/>
                <w:szCs w:val="22"/>
                <w:rtl w:val="0"/>
              </w:rPr>
              <w:t xml:space="preserve">• I1-9 ¿Qué tipo de efecto considera que tiene el uso de la MTCI sobre la regulación psicofisiológica del consultante?</w:t>
            </w:r>
            <w:r w:rsidDel="00000000" w:rsidR="00000000" w:rsidRPr="00000000">
              <w:rPr>
                <w:rFonts w:ascii="Times New Roman" w:hAnsi="Times New Roman"/>
                <w:sz w:val="21"/>
                <w:rtl w:val="0"/>
              </w:rPr>
            </w:r>
          </w:p>
          <w:p w:rsidR="00000000" w:rsidDel="00000000" w:rsidP="00000000" w:rsidRDefault="00000000" w:rsidRPr="00000000" w14:paraId="0000032A">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1"/>
                <w:szCs w:val="22"/>
                <w:rtl w:val="0"/>
              </w:rPr>
              <w:t xml:space="preserve">a) Efecto muy favorable</w:t>
            </w:r>
            <w:r w:rsidDel="00000000" w:rsidR="00000000" w:rsidRPr="00000000">
              <w:rPr>
                <w:rFonts w:ascii="Times New Roman" w:hAnsi="Times New Roman"/>
                <w:sz w:val="21"/>
                <w:rtl w:val="0"/>
              </w:rPr>
            </w:r>
          </w:p>
          <w:p w:rsidR="00000000" w:rsidDel="00000000" w:rsidP="00000000" w:rsidRDefault="00000000" w:rsidRPr="00000000" w14:paraId="0000032B">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1"/>
                <w:szCs w:val="22"/>
                <w:rtl w:val="0"/>
              </w:rPr>
              <w:t xml:space="preserve">b) Efecto favorable</w:t>
            </w:r>
            <w:r w:rsidDel="00000000" w:rsidR="00000000" w:rsidRPr="00000000">
              <w:rPr>
                <w:rFonts w:ascii="Times New Roman" w:hAnsi="Times New Roman"/>
                <w:sz w:val="21"/>
                <w:rtl w:val="0"/>
              </w:rPr>
            </w:r>
          </w:p>
          <w:p w:rsidR="00000000" w:rsidDel="00000000" w:rsidP="00000000" w:rsidRDefault="00000000" w:rsidRPr="00000000" w14:paraId="0000032C">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1"/>
                <w:szCs w:val="22"/>
                <w:rtl w:val="0"/>
              </w:rPr>
              <w:t xml:space="preserve">c) Ningún efecto (Impacto neutro)</w:t>
            </w:r>
            <w:r w:rsidDel="00000000" w:rsidR="00000000" w:rsidRPr="00000000">
              <w:rPr>
                <w:rFonts w:ascii="Times New Roman" w:hAnsi="Times New Roman"/>
                <w:sz w:val="21"/>
                <w:rtl w:val="0"/>
              </w:rPr>
            </w:r>
          </w:p>
          <w:p w:rsidR="00000000" w:rsidDel="00000000" w:rsidP="00000000" w:rsidRDefault="00000000" w:rsidRPr="00000000" w14:paraId="0000032D">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1"/>
                <w:szCs w:val="22"/>
                <w:rtl w:val="0"/>
              </w:rPr>
              <w:t xml:space="preserve">d) Efecto desfavorable</w:t>
            </w:r>
            <w:r w:rsidDel="00000000" w:rsidR="00000000" w:rsidRPr="00000000">
              <w:rPr>
                <w:rFonts w:ascii="Times New Roman" w:hAnsi="Times New Roman"/>
                <w:sz w:val="21"/>
                <w:rtl w:val="0"/>
              </w:rPr>
            </w:r>
          </w:p>
        </w:tc>
        <w:tc>
          <w:tcPr>
            <w:vMerge w:val="continue"/>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vMerge w:val="continue"/>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r>
      <w:tr>
        <w:trPr>
          <w:cantSplit w:val="0"/>
          <w:trHeight w:val="983" w:hRule="atLeast"/>
          <w:tblHeader w:val="0"/>
        </w:trPr>
        <w:tc>
          <w:tcPr>
            <w:vMerge w:val="continue"/>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vMerge w:val="continue"/>
          </w:tcPr>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332">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hAnsi="Times New Roman"/>
                <w:sz w:val="21"/>
                <w:rtl w:val="0"/>
              </w:rPr>
            </w:r>
          </w:p>
          <w:p w:rsidR="00000000" w:rsidDel="00000000" w:rsidP="00000000" w:rsidRDefault="00000000" w:rsidRPr="00000000" w14:paraId="00000333">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000000"/>
                <w:sz w:val="21"/>
                <w:szCs w:val="22"/>
                <w:rtl w:val="0"/>
              </w:rPr>
              <w:t xml:space="preserve">- Subvariable 3.2: Preparación profesional: Autoevaluación de competencias para derivar éticamente.</w:t>
            </w:r>
            <w:r w:rsidDel="00000000" w:rsidR="00000000" w:rsidRPr="00000000">
              <w:rPr>
                <w:rFonts w:ascii="Times New Roman" w:hAnsi="Times New Roman"/>
                <w:sz w:val="21"/>
                <w:rtl w:val="0"/>
              </w:rPr>
            </w:r>
          </w:p>
          <w:p w:rsidR="00000000" w:rsidDel="00000000" w:rsidP="00000000" w:rsidRDefault="00000000" w:rsidRPr="00000000" w14:paraId="00000334">
            <w:pPr>
              <w:spacing w:after="40" w:lineRule="auto" w:line="276" w:before="40"/>
              <w:jc w:val="both"/>
              <w:rPr>
                <w:rFonts w:ascii="Times New Roman" w:cs="Times New Roman" w:eastAsia="Times New Roman" w:hAnsi="Times New Roman"/>
                <w:sz w:val="22"/>
                <w:szCs w:val="22"/>
              </w:rPr>
            </w:pPr>
            <w:r w:rsidDel="00000000" w:rsidR="00000000" w:rsidRPr="00000000">
              <w:rPr>
                <w:rFonts w:ascii="Times New Roman" w:hAnsi="Times New Roman"/>
                <w:sz w:val="21"/>
                <w:rtl w:val="0"/>
              </w:rPr>
            </w:r>
          </w:p>
        </w:tc>
        <w:tc>
          <w:tcPr/>
          <w:p w:rsidR="00000000" w:rsidDel="00000000" w:rsidP="00000000" w:rsidRDefault="00000000" w:rsidRPr="00000000" w14:paraId="00000335">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hAnsi="Times New Roman"/>
                <w:sz w:val="21"/>
                <w:rtl w:val="0"/>
              </w:rPr>
            </w:r>
          </w:p>
          <w:p w:rsidR="00000000" w:rsidDel="00000000" w:rsidP="00000000" w:rsidRDefault="00000000" w:rsidRPr="00000000" w14:paraId="00000336">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000000"/>
                <w:sz w:val="21"/>
                <w:szCs w:val="22"/>
                <w:rtl w:val="0"/>
              </w:rPr>
              <w:t xml:space="preserve">- Categoría 3.2: Nivel de auto competencia clínica.</w:t>
            </w:r>
            <w:r w:rsidDel="00000000" w:rsidR="00000000" w:rsidRPr="00000000">
              <w:rPr>
                <w:rFonts w:ascii="Times New Roman" w:hAnsi="Times New Roman"/>
                <w:sz w:val="21"/>
                <w:rtl w:val="0"/>
              </w:rPr>
            </w:r>
          </w:p>
          <w:p w:rsidR="00000000" w:rsidDel="00000000" w:rsidP="00000000" w:rsidRDefault="00000000" w:rsidRPr="00000000" w14:paraId="00000337">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hAnsi="Times New Roman"/>
                <w:sz w:val="21"/>
                <w:rtl w:val="0"/>
              </w:rPr>
            </w:r>
          </w:p>
          <w:p w:rsidR="00000000" w:rsidDel="00000000" w:rsidP="00000000" w:rsidRDefault="00000000" w:rsidRPr="00000000" w14:paraId="00000338">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000000"/>
                <w:sz w:val="21"/>
                <w:szCs w:val="22"/>
                <w:rtl w:val="0"/>
              </w:rPr>
              <w:t xml:space="preserve">Subcategorías ordinales: Suficiente, Insuficiente, Nula.</w:t>
            </w:r>
            <w:r w:rsidDel="00000000" w:rsidR="00000000" w:rsidRPr="00000000">
              <w:rPr>
                <w:rFonts w:ascii="Times New Roman" w:hAnsi="Times New Roman"/>
                <w:sz w:val="21"/>
                <w:rtl w:val="0"/>
              </w:rPr>
            </w:r>
          </w:p>
          <w:p w:rsidR="00000000" w:rsidDel="00000000" w:rsidP="00000000" w:rsidRDefault="00000000" w:rsidRPr="00000000" w14:paraId="00000339">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000000"/>
                <w:sz w:val="21"/>
                <w:szCs w:val="22"/>
                <w:rtl w:val="0"/>
              </w:rPr>
              <w:t xml:space="preserve">(Mide la sensación de preparación para orientar sin vulnerar la ética).</w:t>
            </w:r>
            <w:r w:rsidDel="00000000" w:rsidR="00000000" w:rsidRPr="00000000">
              <w:rPr>
                <w:rFonts w:ascii="Times New Roman" w:hAnsi="Times New Roman"/>
                <w:sz w:val="21"/>
                <w:rtl w:val="0"/>
              </w:rPr>
            </w:r>
          </w:p>
          <w:p w:rsidR="00000000" w:rsidDel="00000000" w:rsidP="00000000" w:rsidRDefault="00000000" w:rsidRPr="00000000" w14:paraId="0000033A">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hAnsi="Times New Roman"/>
                <w:sz w:val="21"/>
                <w:rtl w:val="0"/>
              </w:rPr>
            </w:r>
          </w:p>
        </w:tc>
        <w:tc>
          <w:tcPr/>
          <w:p w:rsidR="00000000" w:rsidDel="00000000" w:rsidP="00000000" w:rsidRDefault="00000000" w:rsidRPr="00000000" w14:paraId="0000033B">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hAnsi="Times New Roman"/>
                <w:sz w:val="21"/>
                <w:rtl w:val="0"/>
              </w:rPr>
            </w:r>
          </w:p>
          <w:p w:rsidR="00000000" w:rsidDel="00000000" w:rsidP="00000000" w:rsidRDefault="00000000" w:rsidRPr="00000000" w14:paraId="0000033C">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1"/>
                <w:szCs w:val="22"/>
                <w:rtl w:val="0"/>
              </w:rPr>
              <w:t xml:space="preserve">• I1-10 ¿Cómo evalúa su nivel de preparación actual para realizar psicoeducación sobre la MTCI a un consultante, manteniendo claros los límites profesionales y los criterios éticos de la psicología clínica?</w:t>
            </w:r>
            <w:r w:rsidDel="00000000" w:rsidR="00000000" w:rsidRPr="00000000">
              <w:rPr>
                <w:rFonts w:ascii="Times New Roman" w:hAnsi="Times New Roman"/>
                <w:sz w:val="21"/>
                <w:rtl w:val="0"/>
              </w:rPr>
            </w:r>
          </w:p>
          <w:p w:rsidR="00000000" w:rsidDel="00000000" w:rsidP="00000000" w:rsidRDefault="00000000" w:rsidRPr="00000000" w14:paraId="0000033D">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1"/>
                <w:szCs w:val="22"/>
                <w:rtl w:val="0"/>
              </w:rPr>
              <w:t xml:space="preserve">a) Preparación amplia</w:t>
            </w:r>
            <w:r w:rsidDel="00000000" w:rsidR="00000000" w:rsidRPr="00000000">
              <w:rPr>
                <w:rFonts w:ascii="Times New Roman" w:hAnsi="Times New Roman"/>
                <w:sz w:val="21"/>
                <w:rtl w:val="0"/>
              </w:rPr>
            </w:r>
          </w:p>
          <w:p w:rsidR="00000000" w:rsidDel="00000000" w:rsidP="00000000" w:rsidRDefault="00000000" w:rsidRPr="00000000" w14:paraId="0000033E">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1"/>
                <w:szCs w:val="22"/>
                <w:rtl w:val="0"/>
              </w:rPr>
              <w:t xml:space="preserve">b) Preparación suficiente</w:t>
            </w:r>
            <w:r w:rsidDel="00000000" w:rsidR="00000000" w:rsidRPr="00000000">
              <w:rPr>
                <w:rFonts w:ascii="Times New Roman" w:hAnsi="Times New Roman"/>
                <w:sz w:val="21"/>
                <w:rtl w:val="0"/>
              </w:rPr>
            </w:r>
          </w:p>
          <w:p w:rsidR="00000000" w:rsidDel="00000000" w:rsidP="00000000" w:rsidRDefault="00000000" w:rsidRPr="00000000" w14:paraId="0000033F">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1"/>
                <w:szCs w:val="22"/>
                <w:rtl w:val="0"/>
              </w:rPr>
              <w:t xml:space="preserve">c) Preparación insuficiente</w:t>
            </w:r>
            <w:r w:rsidDel="00000000" w:rsidR="00000000" w:rsidRPr="00000000">
              <w:rPr>
                <w:rFonts w:ascii="Times New Roman" w:hAnsi="Times New Roman"/>
                <w:sz w:val="21"/>
                <w:rtl w:val="0"/>
              </w:rPr>
            </w:r>
          </w:p>
          <w:p w:rsidR="00000000" w:rsidDel="00000000" w:rsidP="00000000" w:rsidRDefault="00000000" w:rsidRPr="00000000" w14:paraId="00000340">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1"/>
                <w:szCs w:val="22"/>
                <w:rtl w:val="0"/>
              </w:rPr>
              <w:t xml:space="preserve">d) Preparación nula</w:t>
            </w:r>
            <w:r w:rsidDel="00000000" w:rsidR="00000000" w:rsidRPr="00000000">
              <w:rPr>
                <w:rFonts w:ascii="Times New Roman" w:hAnsi="Times New Roman"/>
                <w:sz w:val="21"/>
                <w:rtl w:val="0"/>
              </w:rPr>
            </w:r>
          </w:p>
          <w:p w:rsidR="00000000" w:rsidDel="00000000" w:rsidP="00000000" w:rsidRDefault="00000000" w:rsidRPr="00000000" w14:paraId="00000341">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hAnsi="Times New Roman"/>
                <w:sz w:val="21"/>
                <w:rtl w:val="0"/>
              </w:rPr>
            </w:r>
          </w:p>
          <w:p w:rsidR="00000000" w:rsidDel="00000000" w:rsidP="00000000" w:rsidRDefault="00000000" w:rsidRPr="00000000" w14:paraId="00000342">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1"/>
                <w:szCs w:val="22"/>
                <w:rtl w:val="0"/>
              </w:rPr>
              <w:t xml:space="preserve">•  I1-11 ¿Cómo evalúa su nivel de preparación actual para realizar una derivación clínica e informada hacia fuentes de derivación de MTCI formalmente reconocidas?</w:t>
            </w:r>
            <w:r w:rsidDel="00000000" w:rsidR="00000000" w:rsidRPr="00000000">
              <w:rPr>
                <w:rFonts w:ascii="Times New Roman" w:hAnsi="Times New Roman"/>
                <w:sz w:val="21"/>
                <w:rtl w:val="0"/>
              </w:rPr>
            </w:r>
          </w:p>
          <w:p w:rsidR="00000000" w:rsidDel="00000000" w:rsidP="00000000" w:rsidRDefault="00000000" w:rsidRPr="00000000" w14:paraId="00000343">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1"/>
                <w:szCs w:val="22"/>
                <w:rtl w:val="0"/>
              </w:rPr>
              <w:t xml:space="preserve">a) Preparación amplia</w:t>
            </w:r>
            <w:r w:rsidDel="00000000" w:rsidR="00000000" w:rsidRPr="00000000">
              <w:rPr>
                <w:rFonts w:ascii="Times New Roman" w:hAnsi="Times New Roman"/>
                <w:sz w:val="21"/>
                <w:rtl w:val="0"/>
              </w:rPr>
            </w:r>
          </w:p>
          <w:p w:rsidR="00000000" w:rsidDel="00000000" w:rsidP="00000000" w:rsidRDefault="00000000" w:rsidRPr="00000000" w14:paraId="00000344">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1"/>
                <w:szCs w:val="22"/>
                <w:rtl w:val="0"/>
              </w:rPr>
              <w:t xml:space="preserve">b) Preparación suficiente</w:t>
            </w:r>
            <w:r w:rsidDel="00000000" w:rsidR="00000000" w:rsidRPr="00000000">
              <w:rPr>
                <w:rFonts w:ascii="Times New Roman" w:hAnsi="Times New Roman"/>
                <w:sz w:val="21"/>
                <w:rtl w:val="0"/>
              </w:rPr>
            </w:r>
          </w:p>
          <w:p w:rsidR="00000000" w:rsidDel="00000000" w:rsidP="00000000" w:rsidRDefault="00000000" w:rsidRPr="00000000" w14:paraId="00000345">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1"/>
                <w:szCs w:val="22"/>
                <w:rtl w:val="0"/>
              </w:rPr>
              <w:t xml:space="preserve">c) Preparación insuficiente</w:t>
            </w:r>
            <w:r w:rsidDel="00000000" w:rsidR="00000000" w:rsidRPr="00000000">
              <w:rPr>
                <w:rFonts w:ascii="Times New Roman" w:hAnsi="Times New Roman"/>
                <w:sz w:val="21"/>
                <w:rtl w:val="0"/>
              </w:rPr>
            </w:r>
          </w:p>
          <w:p w:rsidR="00000000" w:rsidDel="00000000" w:rsidP="00000000" w:rsidRDefault="00000000" w:rsidRPr="00000000" w14:paraId="00000346">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1"/>
                <w:szCs w:val="22"/>
                <w:rtl w:val="0"/>
              </w:rPr>
              <w:t xml:space="preserve">d) Preparación nula</w:t>
            </w:r>
            <w:r w:rsidDel="00000000" w:rsidR="00000000" w:rsidRPr="00000000">
              <w:rPr>
                <w:rFonts w:ascii="Times New Roman" w:hAnsi="Times New Roman"/>
                <w:sz w:val="21"/>
                <w:rtl w:val="0"/>
              </w:rPr>
            </w:r>
          </w:p>
        </w:tc>
        <w:tc>
          <w:tcPr>
            <w:vMerge w:val="continue"/>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vMerge w:val="continue"/>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r>
      <w:tr>
        <w:trPr>
          <w:cantSplit w:val="0"/>
          <w:trHeight w:val="953" w:hRule="atLeast"/>
          <w:tblHeader w:val="0"/>
        </w:trPr>
        <w:tc>
          <w:tcPr/>
          <w:p w:rsidR="00000000" w:rsidDel="00000000" w:rsidP="00000000" w:rsidRDefault="00000000" w:rsidRPr="00000000" w14:paraId="00000349">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1"/>
                <w:szCs w:val="22"/>
                <w:rtl w:val="0"/>
              </w:rPr>
              <w:t xml:space="preserve">Pregunta de investigación</w:t>
            </w:r>
            <w:r w:rsidDel="00000000" w:rsidR="00000000" w:rsidRPr="00000000">
              <w:rPr>
                <w:rFonts w:ascii="Times New Roman" w:hAnsi="Times New Roman"/>
                <w:sz w:val="21"/>
                <w:rtl w:val="0"/>
              </w:rPr>
            </w:r>
          </w:p>
        </w:tc>
        <w:tc>
          <w:tcPr/>
          <w:p w:rsidR="00000000" w:rsidDel="00000000" w:rsidP="00000000" w:rsidRDefault="00000000" w:rsidRPr="00000000" w14:paraId="0000034A">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000000"/>
                <w:sz w:val="21"/>
                <w:szCs w:val="22"/>
                <w:rtl w:val="0"/>
              </w:rPr>
              <w:t xml:space="preserve">Objetivos específicos</w:t>
            </w:r>
            <w:r w:rsidDel="00000000" w:rsidR="00000000" w:rsidRPr="00000000">
              <w:rPr>
                <w:rFonts w:ascii="Times New Roman" w:hAnsi="Times New Roman"/>
                <w:sz w:val="21"/>
                <w:rtl w:val="0"/>
              </w:rPr>
            </w:r>
          </w:p>
        </w:tc>
        <w:tc>
          <w:tcPr/>
          <w:p w:rsidR="00000000" w:rsidDel="00000000" w:rsidP="00000000" w:rsidRDefault="00000000" w:rsidRPr="00000000" w14:paraId="0000034B">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000000"/>
                <w:sz w:val="21"/>
                <w:szCs w:val="22"/>
                <w:rtl w:val="0"/>
              </w:rPr>
              <w:t xml:space="preserve">Variable y subvariables / definición (nominales)</w:t>
            </w:r>
            <w:r w:rsidDel="00000000" w:rsidR="00000000" w:rsidRPr="00000000">
              <w:rPr>
                <w:rFonts w:ascii="Times New Roman" w:hAnsi="Times New Roman"/>
                <w:sz w:val="21"/>
                <w:rtl w:val="0"/>
              </w:rPr>
            </w:r>
          </w:p>
        </w:tc>
        <w:tc>
          <w:tcPr/>
          <w:p w:rsidR="00000000" w:rsidDel="00000000" w:rsidP="00000000" w:rsidRDefault="00000000" w:rsidRPr="00000000" w14:paraId="0000034C">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000000"/>
                <w:sz w:val="21"/>
                <w:szCs w:val="22"/>
                <w:rtl w:val="0"/>
              </w:rPr>
              <w:t xml:space="preserve">Categoría y subcategorías/ definición (Ordinales y Nominales)</w:t>
            </w:r>
            <w:r w:rsidDel="00000000" w:rsidR="00000000" w:rsidRPr="00000000">
              <w:rPr>
                <w:rFonts w:ascii="Times New Roman" w:hAnsi="Times New Roman"/>
                <w:sz w:val="21"/>
                <w:rtl w:val="0"/>
              </w:rPr>
            </w:r>
          </w:p>
        </w:tc>
        <w:tc>
          <w:tcPr/>
          <w:p w:rsidR="00000000" w:rsidDel="00000000" w:rsidP="00000000" w:rsidRDefault="00000000" w:rsidRPr="00000000" w14:paraId="0000034D">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000000"/>
                <w:sz w:val="21"/>
                <w:szCs w:val="22"/>
                <w:rtl w:val="0"/>
              </w:rPr>
              <w:t xml:space="preserve">Ítem / elemento</w:t>
            </w:r>
            <w:r w:rsidDel="00000000" w:rsidR="00000000" w:rsidRPr="00000000">
              <w:rPr>
                <w:rFonts w:ascii="Times New Roman" w:hAnsi="Times New Roman"/>
                <w:sz w:val="21"/>
                <w:rtl w:val="0"/>
              </w:rPr>
            </w:r>
          </w:p>
        </w:tc>
        <w:tc>
          <w:tcPr/>
          <w:p w:rsidR="00000000" w:rsidDel="00000000" w:rsidP="00000000" w:rsidRDefault="00000000" w:rsidRPr="00000000" w14:paraId="0000034E">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000000"/>
                <w:sz w:val="21"/>
                <w:szCs w:val="22"/>
                <w:rtl w:val="0"/>
              </w:rPr>
              <w:t xml:space="preserve">Instrumentos</w:t>
            </w:r>
            <w:r w:rsidDel="00000000" w:rsidR="00000000" w:rsidRPr="00000000">
              <w:rPr>
                <w:rFonts w:ascii="Times New Roman" w:hAnsi="Times New Roman"/>
                <w:sz w:val="21"/>
                <w:rtl w:val="0"/>
              </w:rPr>
            </w:r>
          </w:p>
        </w:tc>
        <w:tc>
          <w:tcPr/>
          <w:p w:rsidR="00000000" w:rsidDel="00000000" w:rsidP="00000000" w:rsidRDefault="00000000" w:rsidRPr="00000000" w14:paraId="0000034F">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000000"/>
                <w:sz w:val="21"/>
                <w:szCs w:val="22"/>
                <w:rtl w:val="0"/>
              </w:rPr>
              <w:t xml:space="preserve">Informantes</w:t>
            </w:r>
            <w:r w:rsidDel="00000000" w:rsidR="00000000" w:rsidRPr="00000000">
              <w:rPr>
                <w:rFonts w:ascii="Times New Roman" w:hAnsi="Times New Roman"/>
                <w:sz w:val="21"/>
                <w:rtl w:val="0"/>
              </w:rPr>
            </w:r>
          </w:p>
        </w:tc>
      </w:tr>
      <w:tr>
        <w:trPr>
          <w:cantSplit w:val="0"/>
          <w:trHeight w:val="203" w:hRule="atLeast"/>
          <w:tblHeader w:val="0"/>
        </w:trPr>
        <w:tc>
          <w:tcPr/>
          <w:p w:rsidR="00000000" w:rsidDel="00000000" w:rsidP="00000000" w:rsidRDefault="00000000" w:rsidRPr="00000000" w14:paraId="00000350">
            <w:pPr>
              <w:spacing w:after="40" w:before="40" w:lineRule="auto" w:line="276"/>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1"/>
                <w:szCs w:val="22"/>
                <w:rtl w:val="0"/>
              </w:rPr>
              <w:t xml:space="preserve">1. ¿Cuáles son los beneficios percibidos por los actores locales al integrar la MTCI como complemento para el bienestar emocional y mental en el municipio de Estelí?</w:t>
            </w:r>
            <w:r w:rsidDel="00000000" w:rsidR="00000000" w:rsidRPr="00000000">
              <w:rPr>
                <w:rFonts w:ascii="Times New Roman" w:hAnsi="Times New Roman"/>
                <w:sz w:val="21"/>
                <w:rtl w:val="0"/>
              </w:rPr>
            </w:r>
          </w:p>
          <w:p w:rsidR="00000000" w:rsidDel="00000000" w:rsidP="00000000" w:rsidRDefault="00000000" w:rsidRPr="00000000" w14:paraId="00000351">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hAnsi="Times New Roman"/>
                <w:sz w:val="21"/>
                <w:rtl w:val="0"/>
              </w:rPr>
            </w:r>
          </w:p>
        </w:tc>
        <w:tc>
          <w:tcPr>
            <w:vMerge w:val="restart"/>
          </w:tcPr>
          <w:p w:rsidR="00000000" w:rsidDel="00000000" w:rsidP="00000000" w:rsidRDefault="00000000" w:rsidRPr="00000000" w14:paraId="00000352">
            <w:pPr>
              <w:spacing w:after="40" w:lineRule="auto" w:line="276" w:before="4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1"/>
                <w:szCs w:val="22"/>
                <w:rtl w:val="0"/>
              </w:rPr>
              <w:br w:type="textWrapping"/>
              <w:br w:type="textWrapping"/>
              <w:br w:type="textWrapping"/>
            </w:r>
            <w:r w:rsidDel="00000000" w:rsidR="00000000" w:rsidRPr="00000000">
              <w:rPr>
                <w:rFonts w:ascii="Times New Roman" w:cs="Times New Roman" w:eastAsia="Times New Roman" w:hAnsi="Times New Roman"/>
                <w:b w:val="1"/>
                <w:bCs w:val="1"/>
                <w:color w:val="000000"/>
                <w:sz w:val="21"/>
                <w:szCs w:val="22"/>
                <w:rtl w:val="0"/>
              </w:rPr>
              <w:t xml:space="preserve">O.E.2.</w:t>
            </w:r>
            <w:r w:rsidDel="00000000" w:rsidR="00000000" w:rsidRPr="00000000">
              <w:rPr>
                <w:rFonts w:ascii="Times New Roman" w:cs="Times New Roman" w:eastAsia="Times New Roman" w:hAnsi="Times New Roman"/>
                <w:color w:val="000000"/>
                <w:sz w:val="21"/>
                <w:szCs w:val="22"/>
                <w:rtl w:val="0"/>
              </w:rPr>
              <w:t xml:space="preserve"> Describir los beneficios percibidos y posibles efectos desfavorables de la MTCI en el abordaje del bienestar emocional y mental, desde la perspectiva de actores locales, en el municipio de Estelí.</w:t>
            </w:r>
            <w:r w:rsidDel="00000000" w:rsidR="00000000" w:rsidRPr="00000000">
              <w:rPr>
                <w:rFonts w:ascii="Times New Roman" w:hAnsi="Times New Roman"/>
                <w:sz w:val="21"/>
                <w:rtl w:val="0"/>
              </w:rPr>
            </w:r>
          </w:p>
          <w:p w:rsidR="00000000" w:rsidDel="00000000" w:rsidP="00000000" w:rsidRDefault="00000000" w:rsidRPr="00000000" w14:paraId="00000353">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hAnsi="Times New Roman"/>
                <w:sz w:val="21"/>
                <w:rtl w:val="0"/>
              </w:rPr>
            </w:r>
          </w:p>
        </w:tc>
        <w:tc>
          <w:tcPr/>
          <w:p w:rsidR="00000000" w:rsidDel="00000000" w:rsidP="00000000" w:rsidRDefault="00000000" w:rsidRPr="00000000" w14:paraId="00000354">
            <w:pPr>
              <w:spacing w:after="40" w:before="40" w:lineRule="auto" w:line="276"/>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000000"/>
                <w:sz w:val="21"/>
                <w:szCs w:val="22"/>
                <w:rtl w:val="0"/>
              </w:rPr>
              <w:t xml:space="preserve">V1. Beneficios en el bienestar integral y emocional:</w:t>
            </w:r>
            <w:r w:rsidDel="00000000" w:rsidR="00000000" w:rsidRPr="00000000">
              <w:rPr>
                <w:rFonts w:ascii="Times New Roman" w:cs="Times New Roman" w:eastAsia="Times New Roman" w:hAnsi="Times New Roman"/>
                <w:color w:val="000000"/>
                <w:sz w:val="21"/>
                <w:szCs w:val="22"/>
                <w:rtl w:val="0"/>
              </w:rPr>
              <w:t xml:space="preserve"> Impacto positivo en la salud mental que los facilitadores observan en los usuarios al recibir sus prácticas de MTCI.</w:t>
            </w:r>
            <w:r w:rsidDel="00000000" w:rsidR="00000000" w:rsidRPr="00000000">
              <w:rPr>
                <w:rFonts w:ascii="Times New Roman" w:hAnsi="Times New Roman"/>
                <w:sz w:val="21"/>
                <w:rtl w:val="0"/>
              </w:rPr>
            </w:r>
          </w:p>
          <w:p w:rsidR="00000000" w:rsidDel="00000000" w:rsidP="00000000" w:rsidRDefault="00000000" w:rsidRPr="00000000" w14:paraId="00000355">
            <w:pPr>
              <w:spacing w:after="40" w:before="40" w:lineRule="auto" w:line="276"/>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1"/>
                <w:szCs w:val="22"/>
                <w:rtl w:val="0"/>
              </w:rPr>
              <w:t xml:space="preserve">- </w:t>
            </w:r>
            <w:r w:rsidDel="00000000" w:rsidR="00000000" w:rsidRPr="00000000">
              <w:rPr>
                <w:rFonts w:ascii="Times New Roman" w:cs="Times New Roman" w:eastAsia="Times New Roman" w:hAnsi="Times New Roman"/>
                <w:b w:val="1"/>
                <w:bCs w:val="1"/>
                <w:color w:val="000000"/>
                <w:sz w:val="21"/>
                <w:szCs w:val="22"/>
                <w:rtl w:val="0"/>
              </w:rPr>
              <w:t xml:space="preserve">Subvariable 1.1: Alivio de la tensión psico-corporal:</w:t>
            </w:r>
            <w:r w:rsidDel="00000000" w:rsidR="00000000" w:rsidRPr="00000000">
              <w:rPr>
                <w:rFonts w:ascii="Times New Roman" w:cs="Times New Roman" w:eastAsia="Times New Roman" w:hAnsi="Times New Roman"/>
                <w:color w:val="000000"/>
                <w:sz w:val="21"/>
                <w:szCs w:val="22"/>
                <w:rtl w:val="0"/>
              </w:rPr>
              <w:t xml:space="preserve"> Capacidad de las prácticas (ej. masajes, yoga, fitoterapia) para reducir síntomas asociados al estrés, la ansiedad o la somatización.</w:t>
            </w:r>
            <w:r w:rsidDel="00000000" w:rsidR="00000000" w:rsidRPr="00000000">
              <w:rPr>
                <w:rFonts w:ascii="Times New Roman" w:hAnsi="Times New Roman"/>
                <w:sz w:val="21"/>
                <w:rtl w:val="0"/>
              </w:rPr>
            </w:r>
          </w:p>
          <w:p w:rsidR="00000000" w:rsidDel="00000000" w:rsidP="00000000" w:rsidRDefault="00000000" w:rsidRPr="00000000" w14:paraId="00000356">
            <w:pPr>
              <w:spacing w:after="40" w:before="40" w:lineRule="auto" w:line="276"/>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1"/>
                <w:szCs w:val="22"/>
                <w:rtl w:val="0"/>
              </w:rPr>
              <w:t xml:space="preserve">- </w:t>
            </w:r>
            <w:r w:rsidDel="00000000" w:rsidR="00000000" w:rsidRPr="00000000">
              <w:rPr>
                <w:rFonts w:ascii="Times New Roman" w:cs="Times New Roman" w:eastAsia="Times New Roman" w:hAnsi="Times New Roman"/>
                <w:b w:val="1"/>
                <w:bCs w:val="1"/>
                <w:color w:val="000000"/>
                <w:sz w:val="21"/>
                <w:szCs w:val="22"/>
                <w:rtl w:val="0"/>
              </w:rPr>
              <w:t xml:space="preserve">Subvariable 1.2: Apertura y disposición emocional:</w:t>
            </w:r>
            <w:r w:rsidDel="00000000" w:rsidR="00000000" w:rsidRPr="00000000">
              <w:rPr>
                <w:rFonts w:ascii="Times New Roman" w:cs="Times New Roman" w:eastAsia="Times New Roman" w:hAnsi="Times New Roman"/>
                <w:color w:val="000000"/>
                <w:sz w:val="21"/>
                <w:szCs w:val="22"/>
                <w:rtl w:val="0"/>
              </w:rPr>
              <w:t xml:space="preserve"> Fomento de la relajación, el autoconocimiento y la liberación emocional que experimenta el usuario durante o después de la práctica de MTCI.</w:t>
            </w:r>
            <w:r w:rsidDel="00000000" w:rsidR="00000000" w:rsidRPr="00000000">
              <w:rPr>
                <w:rFonts w:ascii="Times New Roman" w:hAnsi="Times New Roman"/>
                <w:sz w:val="21"/>
                <w:rtl w:val="0"/>
              </w:rPr>
            </w:r>
          </w:p>
        </w:tc>
        <w:tc>
          <w:tcPr/>
          <w:p w:rsidR="00000000" w:rsidDel="00000000" w:rsidP="00000000" w:rsidRDefault="00000000" w:rsidRPr="00000000" w14:paraId="00000357">
            <w:pPr>
              <w:spacing w:after="40" w:before="40" w:lineRule="auto" w:line="276"/>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1"/>
                <w:szCs w:val="22"/>
                <w:rtl w:val="0"/>
              </w:rPr>
              <w:t xml:space="preserve">- </w:t>
            </w:r>
            <w:r w:rsidDel="00000000" w:rsidR="00000000" w:rsidRPr="00000000">
              <w:rPr>
                <w:rFonts w:ascii="Times New Roman" w:cs="Times New Roman" w:eastAsia="Times New Roman" w:hAnsi="Times New Roman"/>
                <w:b w:val="1"/>
                <w:bCs w:val="1"/>
                <w:color w:val="000000"/>
                <w:sz w:val="21"/>
                <w:szCs w:val="22"/>
                <w:rtl w:val="0"/>
              </w:rPr>
              <w:t xml:space="preserve">Categoría 1.1: Nivel de alivio emocional/somático percibido.</w:t>
            </w:r>
            <w:r w:rsidDel="00000000" w:rsidR="00000000" w:rsidRPr="00000000">
              <w:rPr>
                <w:rFonts w:ascii="Times New Roman" w:cs="Times New Roman" w:eastAsia="Times New Roman" w:hAnsi="Times New Roman"/>
                <w:color w:val="000000"/>
                <w:sz w:val="21"/>
                <w:szCs w:val="22"/>
                <w:rtl w:val="0"/>
              </w:rPr>
              <w:t xml:space="preserve"> Subcategorías ordinales: Alto, Moderado, Bajo. (Mide la percepción del facilitador sobre la magnitud en que su práctica disminuye el estrés o malestar del usuario).</w:t>
            </w:r>
            <w:r w:rsidDel="00000000" w:rsidR="00000000" w:rsidRPr="00000000">
              <w:rPr>
                <w:rFonts w:ascii="Times New Roman" w:hAnsi="Times New Roman"/>
                <w:sz w:val="21"/>
                <w:rtl w:val="0"/>
              </w:rPr>
            </w:r>
          </w:p>
          <w:p w:rsidR="00000000" w:rsidDel="00000000" w:rsidP="00000000" w:rsidRDefault="00000000" w:rsidRPr="00000000" w14:paraId="00000358">
            <w:pPr>
              <w:spacing w:after="40" w:before="40" w:lineRule="auto" w:line="276"/>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1"/>
                <w:szCs w:val="22"/>
                <w:rtl w:val="0"/>
              </w:rPr>
              <w:t xml:space="preserve">- </w:t>
            </w:r>
            <w:r w:rsidDel="00000000" w:rsidR="00000000" w:rsidRPr="00000000">
              <w:rPr>
                <w:rFonts w:ascii="Times New Roman" w:cs="Times New Roman" w:eastAsia="Times New Roman" w:hAnsi="Times New Roman"/>
                <w:b w:val="1"/>
                <w:bCs w:val="1"/>
                <w:color w:val="000000"/>
                <w:sz w:val="21"/>
                <w:szCs w:val="22"/>
                <w:rtl w:val="0"/>
              </w:rPr>
              <w:t xml:space="preserve">Categoría 1.2: Grado de facilitación de la apertura emocional.</w:t>
            </w:r>
            <w:r w:rsidDel="00000000" w:rsidR="00000000" w:rsidRPr="00000000">
              <w:rPr>
                <w:rFonts w:ascii="Times New Roman" w:cs="Times New Roman" w:eastAsia="Times New Roman" w:hAnsi="Times New Roman"/>
                <w:color w:val="000000"/>
                <w:sz w:val="21"/>
                <w:szCs w:val="22"/>
                <w:rtl w:val="0"/>
              </w:rPr>
              <w:t xml:space="preserve"> Subcategorías ordinales: Significativo, Moderado, Nulo. (Evalúa cuánto ayuda la práctica a que el usuario se relaje, hable de sus emociones o mejore su estado de ánimo).</w:t>
            </w:r>
            <w:r w:rsidDel="00000000" w:rsidR="00000000" w:rsidRPr="00000000">
              <w:rPr>
                <w:rFonts w:ascii="Times New Roman" w:hAnsi="Times New Roman"/>
                <w:sz w:val="21"/>
                <w:rtl w:val="0"/>
              </w:rPr>
            </w:r>
          </w:p>
        </w:tc>
        <w:tc>
          <w:tcPr/>
          <w:p w:rsidR="00000000" w:rsidDel="00000000" w:rsidP="00000000" w:rsidRDefault="00000000" w:rsidRPr="00000000" w14:paraId="00000359">
            <w:pPr>
              <w:spacing w:after="40" w:before="40" w:lineRule="auto" w:line="276"/>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1"/>
                <w:szCs w:val="22"/>
                <w:rtl w:val="0"/>
              </w:rPr>
              <w:t xml:space="preserve">• De la siguiente lista ¿qué prácticas de MTCI utiliza usted habitualmente como parte de su atención a los usuarios?</w:t>
              <w:br w:type="textWrapping"/>
              <w:t xml:space="preserve">Opción Múltiple </w:t>
            </w:r>
            <w:r w:rsidDel="00000000" w:rsidR="00000000" w:rsidRPr="00000000">
              <w:rPr>
                <w:rFonts w:ascii="Times New Roman" w:hAnsi="Times New Roman"/>
                <w:sz w:val="21"/>
                <w:rtl w:val="0"/>
              </w:rPr>
            </w:r>
          </w:p>
          <w:p w:rsidR="00000000" w:rsidDel="00000000" w:rsidP="00000000" w:rsidRDefault="00000000" w:rsidRPr="00000000" w14:paraId="0000035A">
            <w:pPr>
              <w:spacing w:after="40" w:before="40" w:lineRule="auto" w:line="276"/>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1"/>
                <w:szCs w:val="22"/>
                <w:rtl w:val="0"/>
              </w:rPr>
              <w:t xml:space="preserve">• A partir de las prácticas que seleccionó anteriormente ¿qué tipo de cambios percibe en los niveles de estrés, ansiedad o tensión acumulada de los usuarios?</w:t>
              <w:br w:type="textWrapping"/>
              <w:t xml:space="preserve"> (Positivos / Negativos / Nulos).</w:t>
            </w:r>
            <w:r w:rsidDel="00000000" w:rsidR="00000000" w:rsidRPr="00000000">
              <w:rPr>
                <w:rFonts w:ascii="Times New Roman" w:hAnsi="Times New Roman"/>
                <w:sz w:val="21"/>
                <w:rtl w:val="0"/>
              </w:rPr>
            </w:r>
          </w:p>
          <w:p w:rsidR="00000000" w:rsidDel="00000000" w:rsidP="00000000" w:rsidRDefault="00000000" w:rsidRPr="00000000" w14:paraId="0000035B">
            <w:pPr>
              <w:spacing w:after="40" w:before="40" w:lineRule="auto" w:line="276"/>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1"/>
                <w:szCs w:val="22"/>
                <w:rtl w:val="0"/>
              </w:rPr>
              <w:t xml:space="preserve">• ¿Podría fundamentar su respuesta describiendo una experiencia relevante?</w:t>
              <w:br w:type="textWrapping"/>
            </w:r>
            <w:r w:rsidDel="00000000" w:rsidR="00000000" w:rsidRPr="00000000">
              <w:rPr>
                <w:rFonts w:ascii="Times New Roman" w:cs="Times New Roman" w:eastAsia="Times New Roman" w:hAnsi="Times New Roman"/>
                <w:color w:val="1f1f1f"/>
                <w:sz w:val="21"/>
                <w:szCs w:val="22"/>
                <w:shd w:fill="f9f9f9" w:val="clear"/>
                <w:rtl w:val="0"/>
              </w:rPr>
              <w:t xml:space="preserve">(Pedimos por favor no mencionar nombres o datos que permitan identificar al paciente)</w:t>
            </w:r>
            <w:r w:rsidDel="00000000" w:rsidR="00000000" w:rsidRPr="00000000">
              <w:rPr>
                <w:rFonts w:ascii="Times New Roman" w:cs="Times New Roman" w:eastAsia="Times New Roman" w:hAnsi="Times New Roman"/>
                <w:color w:val="000000"/>
                <w:sz w:val="21"/>
                <w:szCs w:val="22"/>
                <w:rtl w:val="0"/>
              </w:rPr>
              <w:t xml:space="preserve"> </w:t>
              <w:br w:type="textWrapping"/>
              <w:t xml:space="preserve">Respuesta abierta</w:t>
            </w:r>
            <w:r w:rsidDel="00000000" w:rsidR="00000000" w:rsidRPr="00000000">
              <w:rPr>
                <w:rFonts w:ascii="Times New Roman" w:hAnsi="Times New Roman"/>
                <w:sz w:val="21"/>
                <w:rtl w:val="0"/>
              </w:rPr>
            </w:r>
          </w:p>
          <w:p w:rsidR="00000000" w:rsidDel="00000000" w:rsidP="00000000" w:rsidRDefault="00000000" w:rsidRPr="00000000" w14:paraId="0000035C">
            <w:pPr>
              <w:spacing w:after="40" w:before="40" w:lineRule="auto" w:line="276"/>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1"/>
                <w:szCs w:val="22"/>
                <w:rtl w:val="0"/>
              </w:rPr>
              <w:t xml:space="preserve">• ¿Qué cambios observa, si los hay, en la apertura emocional o la disposición de la persona después de recibir su atención? (Significativos/Moderados/Nulos).</w:t>
            </w:r>
            <w:r w:rsidDel="00000000" w:rsidR="00000000" w:rsidRPr="00000000">
              <w:rPr>
                <w:rFonts w:ascii="Times New Roman" w:hAnsi="Times New Roman"/>
                <w:sz w:val="21"/>
                <w:rtl w:val="0"/>
              </w:rPr>
            </w:r>
          </w:p>
          <w:p w:rsidR="00000000" w:rsidDel="00000000" w:rsidP="00000000" w:rsidRDefault="00000000" w:rsidRPr="00000000" w14:paraId="0000035D">
            <w:pPr>
              <w:spacing w:after="40" w:before="40" w:lineRule="auto" w:line="276"/>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1"/>
                <w:szCs w:val="22"/>
                <w:rtl w:val="0"/>
              </w:rPr>
              <w:t xml:space="preserve">• ¿Ha observado alguna vez algún efecto desfavorable, incomodidad o reacción emocional negativa en los usuarios tras complementar su atención con MTCI? Si es así, ¿Podría dar un ejemplo?</w:t>
              <w:br w:type="textWrapping"/>
              <w:t xml:space="preserve">Respuesta Abierta </w:t>
            </w:r>
            <w:r w:rsidDel="00000000" w:rsidR="00000000" w:rsidRPr="00000000">
              <w:rPr>
                <w:rFonts w:ascii="Times New Roman" w:hAnsi="Times New Roman"/>
                <w:sz w:val="21"/>
                <w:rtl w:val="0"/>
              </w:rPr>
            </w:r>
          </w:p>
          <w:p w:rsidR="00000000" w:rsidDel="00000000" w:rsidP="00000000" w:rsidRDefault="00000000" w:rsidRPr="00000000" w14:paraId="0000035E">
            <w:pPr>
              <w:spacing w:after="40" w:lineRule="auto" w:line="276" w:before="40"/>
              <w:jc w:val="both"/>
              <w:rPr>
                <w:rFonts w:ascii="Times New Roman" w:cs="Times New Roman" w:eastAsia="Times New Roman" w:hAnsi="Times New Roman"/>
                <w:sz w:val="22"/>
                <w:szCs w:val="22"/>
              </w:rPr>
            </w:pPr>
            <w:r w:rsidDel="00000000" w:rsidR="00000000" w:rsidRPr="00000000">
              <w:rPr>
                <w:rFonts w:ascii="Times New Roman" w:hAnsi="Times New Roman"/>
                <w:sz w:val="21"/>
                <w:rtl w:val="0"/>
              </w:rPr>
            </w:r>
          </w:p>
        </w:tc>
        <w:tc>
          <w:tcPr/>
          <w:p w:rsidR="00000000" w:rsidDel="00000000" w:rsidP="00000000" w:rsidRDefault="00000000" w:rsidRPr="00000000" w14:paraId="0000035F">
            <w:pPr>
              <w:spacing w:after="40" w:before="40" w:lineRule="auto" w:line="276"/>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1"/>
                <w:szCs w:val="22"/>
                <w:rtl w:val="0"/>
              </w:rPr>
              <w:t xml:space="preserve">Cuestionario</w:t>
            </w:r>
            <w:r w:rsidDel="00000000" w:rsidR="00000000" w:rsidRPr="00000000">
              <w:rPr>
                <w:rFonts w:ascii="Times New Roman" w:hAnsi="Times New Roman"/>
                <w:sz w:val="21"/>
                <w:rtl w:val="0"/>
              </w:rPr>
            </w:r>
          </w:p>
          <w:p w:rsidR="00000000" w:rsidDel="00000000" w:rsidP="00000000" w:rsidRDefault="00000000" w:rsidRPr="00000000" w14:paraId="00000360">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hAnsi="Times New Roman"/>
                <w:sz w:val="21"/>
                <w:rtl w:val="0"/>
              </w:rPr>
            </w:r>
          </w:p>
        </w:tc>
        <w:tc>
          <w:tcPr/>
          <w:p w:rsidR="00000000" w:rsidDel="00000000" w:rsidP="00000000" w:rsidRDefault="00000000" w:rsidRPr="00000000" w14:paraId="00000361">
            <w:pPr>
              <w:spacing w:after="40" w:before="40" w:lineRule="auto" w:line="276"/>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1"/>
                <w:szCs w:val="22"/>
                <w:rtl w:val="0"/>
              </w:rPr>
              <w:t xml:space="preserve">Actores locales del municipio de Estelí: terapeutas holísticos, médicos, psicólogos, guías.</w:t>
            </w:r>
            <w:r w:rsidDel="00000000" w:rsidR="00000000" w:rsidRPr="00000000">
              <w:rPr>
                <w:rFonts w:ascii="Times New Roman" w:hAnsi="Times New Roman"/>
                <w:sz w:val="21"/>
                <w:rtl w:val="0"/>
              </w:rPr>
            </w:r>
          </w:p>
          <w:p w:rsidR="00000000" w:rsidDel="00000000" w:rsidP="00000000" w:rsidRDefault="00000000" w:rsidRPr="00000000" w14:paraId="00000362">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hAnsi="Times New Roman"/>
                <w:sz w:val="21"/>
                <w:rtl w:val="0"/>
              </w:rPr>
            </w:r>
          </w:p>
        </w:tc>
      </w:tr>
      <w:tr>
        <w:trPr>
          <w:cantSplit w:val="0"/>
          <w:trHeight w:val="203" w:hRule="atLeast"/>
          <w:tblHeader w:val="0"/>
        </w:trPr>
        <w:tc>
          <w:tcPr/>
          <w:p w:rsidR="00000000" w:rsidDel="00000000" w:rsidP="00000000" w:rsidRDefault="00000000" w:rsidRPr="00000000" w14:paraId="00000363">
            <w:pPr>
              <w:spacing w:after="40" w:before="40" w:lineRule="auto" w:line="276"/>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1"/>
                <w:szCs w:val="22"/>
                <w:rtl w:val="0"/>
              </w:rPr>
              <w:t xml:space="preserve">2. ¿Qué obstáculos institucionales enfrentan los facilitadores al promover o utilizar la MTCI como parte de la atención integral en el municipio de Estelí?</w:t>
            </w:r>
            <w:r w:rsidDel="00000000" w:rsidR="00000000" w:rsidRPr="00000000">
              <w:rPr>
                <w:rFonts w:ascii="Times New Roman" w:hAnsi="Times New Roman"/>
                <w:sz w:val="21"/>
                <w:rtl w:val="0"/>
              </w:rPr>
            </w:r>
          </w:p>
          <w:p w:rsidR="00000000" w:rsidDel="00000000" w:rsidP="00000000" w:rsidRDefault="00000000" w:rsidRPr="00000000" w14:paraId="00000364">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hAnsi="Times New Roman"/>
                <w:sz w:val="21"/>
                <w:rtl w:val="0"/>
              </w:rPr>
            </w:r>
          </w:p>
        </w:tc>
        <w:tc>
          <w:tcPr>
            <w:vMerge w:val="continue"/>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366">
            <w:pPr>
              <w:spacing w:after="40" w:before="40" w:lineRule="auto" w:line="276"/>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000000"/>
                <w:sz w:val="21"/>
                <w:szCs w:val="22"/>
                <w:rtl w:val="0"/>
              </w:rPr>
              <w:t xml:space="preserve">V2. Obstáculos institucionales y normativos:</w:t>
            </w:r>
            <w:r w:rsidDel="00000000" w:rsidR="00000000" w:rsidRPr="00000000">
              <w:rPr>
                <w:rFonts w:ascii="Times New Roman" w:cs="Times New Roman" w:eastAsia="Times New Roman" w:hAnsi="Times New Roman"/>
                <w:color w:val="000000"/>
                <w:sz w:val="21"/>
                <w:szCs w:val="22"/>
                <w:rtl w:val="0"/>
              </w:rPr>
              <w:t xml:space="preserve"> Barreras provenientes de entidades formales (salud, alcaldía, gremio) que frenan la aplicación de la MTCI.</w:t>
            </w:r>
            <w:r w:rsidDel="00000000" w:rsidR="00000000" w:rsidRPr="00000000">
              <w:rPr>
                <w:rFonts w:ascii="Times New Roman" w:hAnsi="Times New Roman"/>
                <w:sz w:val="21"/>
                <w:rtl w:val="0"/>
              </w:rPr>
            </w:r>
          </w:p>
          <w:p w:rsidR="00000000" w:rsidDel="00000000" w:rsidP="00000000" w:rsidRDefault="00000000" w:rsidRPr="00000000" w14:paraId="00000367">
            <w:pPr>
              <w:spacing w:after="40" w:before="40" w:lineRule="auto" w:line="276"/>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1"/>
                <w:szCs w:val="22"/>
                <w:rtl w:val="0"/>
              </w:rPr>
              <w:t xml:space="preserve"> - </w:t>
            </w:r>
            <w:r w:rsidDel="00000000" w:rsidR="00000000" w:rsidRPr="00000000">
              <w:rPr>
                <w:rFonts w:ascii="Times New Roman" w:cs="Times New Roman" w:eastAsia="Times New Roman" w:hAnsi="Times New Roman"/>
                <w:b w:val="1"/>
                <w:bCs w:val="1"/>
                <w:color w:val="000000"/>
                <w:sz w:val="21"/>
                <w:szCs w:val="22"/>
                <w:rtl w:val="0"/>
              </w:rPr>
              <w:t xml:space="preserve">Subvariable 2.1: Resistencia del gremio de salud:</w:t>
            </w:r>
            <w:r w:rsidDel="00000000" w:rsidR="00000000" w:rsidRPr="00000000">
              <w:rPr>
                <w:rFonts w:ascii="Times New Roman" w:cs="Times New Roman" w:eastAsia="Times New Roman" w:hAnsi="Times New Roman"/>
                <w:color w:val="000000"/>
                <w:sz w:val="21"/>
                <w:szCs w:val="22"/>
                <w:rtl w:val="0"/>
              </w:rPr>
              <w:t xml:space="preserve"> Nivel de rechazo o escepticismo por parte de otros profesionales de la salud física y mental. </w:t>
            </w:r>
            <w:r w:rsidDel="00000000" w:rsidR="00000000" w:rsidRPr="00000000">
              <w:rPr>
                <w:rFonts w:ascii="Times New Roman" w:hAnsi="Times New Roman"/>
                <w:sz w:val="21"/>
                <w:rtl w:val="0"/>
              </w:rPr>
            </w:r>
          </w:p>
          <w:p w:rsidR="00000000" w:rsidDel="00000000" w:rsidP="00000000" w:rsidRDefault="00000000" w:rsidRPr="00000000" w14:paraId="00000368">
            <w:pPr>
              <w:spacing w:after="40" w:before="40" w:lineRule="auto" w:line="276"/>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1"/>
                <w:szCs w:val="22"/>
                <w:rtl w:val="0"/>
              </w:rPr>
              <w:t xml:space="preserve">- </w:t>
            </w:r>
            <w:r w:rsidDel="00000000" w:rsidR="00000000" w:rsidRPr="00000000">
              <w:rPr>
                <w:rFonts w:ascii="Times New Roman" w:cs="Times New Roman" w:eastAsia="Times New Roman" w:hAnsi="Times New Roman"/>
                <w:b w:val="1"/>
                <w:bCs w:val="1"/>
                <w:color w:val="000000"/>
                <w:sz w:val="21"/>
                <w:szCs w:val="22"/>
                <w:rtl w:val="0"/>
              </w:rPr>
              <w:t xml:space="preserve">Subvariable 2.2: Barreras burocráticas:</w:t>
            </w:r>
            <w:r w:rsidDel="00000000" w:rsidR="00000000" w:rsidRPr="00000000">
              <w:rPr>
                <w:rFonts w:ascii="Times New Roman" w:cs="Times New Roman" w:eastAsia="Times New Roman" w:hAnsi="Times New Roman"/>
                <w:color w:val="000000"/>
                <w:sz w:val="21"/>
                <w:szCs w:val="22"/>
                <w:rtl w:val="0"/>
              </w:rPr>
              <w:t xml:space="preserve"> Dificultades legales o de gestión en instituciones locales para permitir el uso de MTCI.</w:t>
            </w:r>
            <w:r w:rsidDel="00000000" w:rsidR="00000000" w:rsidRPr="00000000">
              <w:rPr>
                <w:rFonts w:ascii="Times New Roman" w:hAnsi="Times New Roman"/>
                <w:sz w:val="21"/>
                <w:rtl w:val="0"/>
              </w:rPr>
            </w:r>
          </w:p>
        </w:tc>
        <w:tc>
          <w:tcPr/>
          <w:p w:rsidR="00000000" w:rsidDel="00000000" w:rsidP="00000000" w:rsidRDefault="00000000" w:rsidRPr="00000000" w14:paraId="00000369">
            <w:pPr>
              <w:spacing w:after="40" w:before="40" w:lineRule="auto" w:line="276"/>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1"/>
                <w:szCs w:val="22"/>
                <w:rtl w:val="0"/>
              </w:rPr>
              <w:t xml:space="preserve">- </w:t>
            </w:r>
            <w:r w:rsidDel="00000000" w:rsidR="00000000" w:rsidRPr="00000000">
              <w:rPr>
                <w:rFonts w:ascii="Times New Roman" w:cs="Times New Roman" w:eastAsia="Times New Roman" w:hAnsi="Times New Roman"/>
                <w:b w:val="1"/>
                <w:bCs w:val="1"/>
                <w:color w:val="000000"/>
                <w:sz w:val="21"/>
                <w:szCs w:val="22"/>
                <w:rtl w:val="0"/>
              </w:rPr>
              <w:t xml:space="preserve">Categoría 2.1: Nivel de resistencia interprofesional.</w:t>
            </w:r>
            <w:r w:rsidDel="00000000" w:rsidR="00000000" w:rsidRPr="00000000">
              <w:rPr>
                <w:rFonts w:ascii="Times New Roman" w:cs="Times New Roman" w:eastAsia="Times New Roman" w:hAnsi="Times New Roman"/>
                <w:color w:val="000000"/>
                <w:sz w:val="21"/>
                <w:szCs w:val="22"/>
                <w:rtl w:val="0"/>
              </w:rPr>
              <w:t xml:space="preserve"> Subcategorías ordinales: Alto, Medio, Bajo. (Clasifica la intensidad del rechazo que perciben por parte de colegas u otros médicos/psicólogos).</w:t>
            </w:r>
            <w:r w:rsidDel="00000000" w:rsidR="00000000" w:rsidRPr="00000000">
              <w:rPr>
                <w:rFonts w:ascii="Times New Roman" w:hAnsi="Times New Roman"/>
                <w:sz w:val="21"/>
                <w:rtl w:val="0"/>
              </w:rPr>
            </w:r>
          </w:p>
          <w:p w:rsidR="00000000" w:rsidDel="00000000" w:rsidP="00000000" w:rsidRDefault="00000000" w:rsidRPr="00000000" w14:paraId="0000036A">
            <w:pPr>
              <w:spacing w:after="40" w:before="40" w:lineRule="auto" w:line="276"/>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1"/>
                <w:szCs w:val="22"/>
                <w:rtl w:val="0"/>
              </w:rPr>
              <w:t xml:space="preserve"> - </w:t>
            </w:r>
            <w:r w:rsidDel="00000000" w:rsidR="00000000" w:rsidRPr="00000000">
              <w:rPr>
                <w:rFonts w:ascii="Times New Roman" w:cs="Times New Roman" w:eastAsia="Times New Roman" w:hAnsi="Times New Roman"/>
                <w:b w:val="1"/>
                <w:bCs w:val="1"/>
                <w:color w:val="000000"/>
                <w:sz w:val="21"/>
                <w:szCs w:val="22"/>
                <w:rtl w:val="0"/>
              </w:rPr>
              <w:t xml:space="preserve">Categoría 2.2: Grado de dificultad burocrática.</w:t>
            </w:r>
            <w:r w:rsidDel="00000000" w:rsidR="00000000" w:rsidRPr="00000000">
              <w:rPr>
                <w:rFonts w:ascii="Times New Roman" w:cs="Times New Roman" w:eastAsia="Times New Roman" w:hAnsi="Times New Roman"/>
                <w:color w:val="000000"/>
                <w:sz w:val="21"/>
                <w:szCs w:val="22"/>
                <w:rtl w:val="0"/>
              </w:rPr>
              <w:t xml:space="preserve"> Subcategorías ordinales: Severa, Moderada, Leve. (Mide la percepción sobre qué tan rígidas son las normativas locales para ejercer la MTCI).</w:t>
            </w:r>
            <w:r w:rsidDel="00000000" w:rsidR="00000000" w:rsidRPr="00000000">
              <w:rPr>
                <w:rFonts w:ascii="Times New Roman" w:hAnsi="Times New Roman"/>
                <w:sz w:val="21"/>
                <w:rtl w:val="0"/>
              </w:rPr>
            </w:r>
          </w:p>
          <w:p w:rsidR="00000000" w:rsidDel="00000000" w:rsidP="00000000" w:rsidRDefault="00000000" w:rsidRPr="00000000" w14:paraId="0000036B">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hAnsi="Times New Roman"/>
                <w:sz w:val="21"/>
                <w:rtl w:val="0"/>
              </w:rPr>
            </w:r>
          </w:p>
        </w:tc>
        <w:tc>
          <w:tcPr/>
          <w:p w:rsidR="00000000" w:rsidDel="00000000" w:rsidP="00000000" w:rsidRDefault="00000000" w:rsidRPr="00000000" w14:paraId="0000036C">
            <w:pPr>
              <w:spacing w:after="40" w:before="40" w:lineRule="auto" w:line="276"/>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1"/>
                <w:szCs w:val="22"/>
                <w:rtl w:val="0"/>
              </w:rPr>
              <w:t xml:space="preserve">• A partir de su experiencia, ¿cómo describiría la interacción (coordinación, aceptación o rechazo) hacia sus prácticas complementadas con MTCI por parte de profesionales de la salud e instituciones locales? (Excelente/ Bueno/ Regular/ Malo).</w:t>
            </w:r>
            <w:r w:rsidDel="00000000" w:rsidR="00000000" w:rsidRPr="00000000">
              <w:rPr>
                <w:rFonts w:ascii="Times New Roman" w:hAnsi="Times New Roman"/>
                <w:sz w:val="21"/>
                <w:rtl w:val="0"/>
              </w:rPr>
            </w:r>
          </w:p>
          <w:p w:rsidR="00000000" w:rsidDel="00000000" w:rsidP="00000000" w:rsidRDefault="00000000" w:rsidRPr="00000000" w14:paraId="0000036D">
            <w:pPr>
              <w:spacing w:after="40" w:before="40" w:lineRule="auto" w:line="276"/>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1"/>
                <w:szCs w:val="22"/>
                <w:rtl w:val="0"/>
              </w:rPr>
              <w:t xml:space="preserve">• ¿Podría detallar cómo se manifiesta esta resistencia o aceptación en su día a día? </w:t>
            </w:r>
            <w:r w:rsidDel="00000000" w:rsidR="00000000" w:rsidRPr="00000000">
              <w:rPr>
                <w:rFonts w:ascii="Times New Roman" w:hAnsi="Times New Roman"/>
                <w:sz w:val="21"/>
                <w:rtl w:val="0"/>
              </w:rPr>
            </w:r>
          </w:p>
          <w:p w:rsidR="00000000" w:rsidDel="00000000" w:rsidP="00000000" w:rsidRDefault="00000000" w:rsidRPr="00000000" w14:paraId="0000036E">
            <w:pPr>
              <w:spacing w:after="40" w:before="40" w:lineRule="auto" w:line="276"/>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1"/>
                <w:szCs w:val="22"/>
                <w:rtl w:val="0"/>
              </w:rPr>
              <w:t xml:space="preserve">• ¿Qué grado de dificultad burocrática o normativa ha enfrentado en las instituciones de Estelí (ej. MINSA, alcaldía) al intentar promover o ejercer su práctica?</w:t>
              <w:br w:type="textWrapping"/>
              <w:t xml:space="preserve">(Alta dificultad /Moderada/ Leve Sin dificultades Significativas) </w:t>
            </w:r>
            <w:r w:rsidDel="00000000" w:rsidR="00000000" w:rsidRPr="00000000">
              <w:rPr>
                <w:rFonts w:ascii="Times New Roman" w:hAnsi="Times New Roman"/>
                <w:sz w:val="21"/>
                <w:rtl w:val="0"/>
              </w:rPr>
            </w:r>
          </w:p>
          <w:p w:rsidR="00000000" w:rsidDel="00000000" w:rsidP="00000000" w:rsidRDefault="00000000" w:rsidRPr="00000000" w14:paraId="0000036F">
            <w:pPr>
              <w:spacing w:after="40" w:before="40" w:lineRule="auto" w:line="276"/>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1"/>
                <w:szCs w:val="22"/>
                <w:rtl w:val="0"/>
              </w:rPr>
              <w:t xml:space="preserve">¿Qué normas, requisitos o ausencias de regulación considera que inciden en el uso de MTCI dentro de sus prácticas, y de qué manera lo hacen?</w:t>
              <w:br w:type="textWrapping"/>
              <w:t xml:space="preserve">Respuesta abierta</w:t>
            </w:r>
            <w:r w:rsidDel="00000000" w:rsidR="00000000" w:rsidRPr="00000000">
              <w:rPr>
                <w:rFonts w:ascii="Times New Roman" w:hAnsi="Times New Roman"/>
                <w:sz w:val="21"/>
                <w:rtl w:val="0"/>
              </w:rPr>
            </w:r>
          </w:p>
          <w:p w:rsidR="00000000" w:rsidDel="00000000" w:rsidP="00000000" w:rsidRDefault="00000000" w:rsidRPr="00000000" w14:paraId="00000370">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hAnsi="Times New Roman"/>
                <w:sz w:val="21"/>
                <w:rtl w:val="0"/>
              </w:rPr>
            </w:r>
          </w:p>
        </w:tc>
        <w:tc>
          <w:tcPr/>
          <w:p w:rsidR="00000000" w:rsidDel="00000000" w:rsidP="00000000" w:rsidRDefault="00000000" w:rsidRPr="00000000" w14:paraId="00000371">
            <w:pPr>
              <w:spacing w:after="40" w:before="40" w:lineRule="auto" w:line="276"/>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1"/>
                <w:szCs w:val="22"/>
                <w:rtl w:val="0"/>
              </w:rPr>
              <w:t xml:space="preserve">Cuestionario </w:t>
            </w:r>
            <w:r w:rsidDel="00000000" w:rsidR="00000000" w:rsidRPr="00000000">
              <w:rPr>
                <w:rFonts w:ascii="Times New Roman" w:hAnsi="Times New Roman"/>
                <w:sz w:val="21"/>
                <w:rtl w:val="0"/>
              </w:rPr>
            </w:r>
          </w:p>
          <w:p w:rsidR="00000000" w:rsidDel="00000000" w:rsidP="00000000" w:rsidRDefault="00000000" w:rsidRPr="00000000" w14:paraId="00000372">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hAnsi="Times New Roman"/>
                <w:sz w:val="21"/>
                <w:rtl w:val="0"/>
              </w:rPr>
            </w:r>
          </w:p>
        </w:tc>
        <w:tc>
          <w:tcPr/>
          <w:p w:rsidR="00000000" w:rsidDel="00000000" w:rsidP="00000000" w:rsidRDefault="00000000" w:rsidRPr="00000000" w14:paraId="00000373">
            <w:pPr>
              <w:spacing w:after="40" w:before="40" w:lineRule="auto" w:line="276"/>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1"/>
                <w:szCs w:val="22"/>
                <w:rtl w:val="0"/>
              </w:rPr>
              <w:t xml:space="preserve">Actores locales del municipio de Estelí.</w:t>
            </w:r>
            <w:r w:rsidDel="00000000" w:rsidR="00000000" w:rsidRPr="00000000">
              <w:rPr>
                <w:rFonts w:ascii="Times New Roman" w:hAnsi="Times New Roman"/>
                <w:sz w:val="21"/>
                <w:rtl w:val="0"/>
              </w:rPr>
            </w:r>
          </w:p>
          <w:p w:rsidR="00000000" w:rsidDel="00000000" w:rsidP="00000000" w:rsidRDefault="00000000" w:rsidRPr="00000000" w14:paraId="00000374">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hAnsi="Times New Roman"/>
                <w:sz w:val="21"/>
                <w:rtl w:val="0"/>
              </w:rPr>
            </w:r>
          </w:p>
        </w:tc>
      </w:tr>
      <w:tr>
        <w:trPr>
          <w:cantSplit w:val="0"/>
          <w:trHeight w:val="203" w:hRule="atLeast"/>
          <w:tblHeader w:val="0"/>
        </w:trPr>
        <w:tc>
          <w:tcPr/>
          <w:p w:rsidR="00000000" w:rsidDel="00000000" w:rsidP="00000000" w:rsidRDefault="00000000" w:rsidRPr="00000000" w14:paraId="00000375">
            <w:pPr>
              <w:spacing w:after="40" w:before="40" w:lineRule="auto" w:line="276"/>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1"/>
                <w:szCs w:val="22"/>
                <w:rtl w:val="0"/>
              </w:rPr>
              <w:t xml:space="preserve">3. ¿Cuáles son las limitaciones socioculturales en la práctica de la MTCI en el contexto actual de atención en el municipio de Estelí?</w:t>
            </w:r>
            <w:r w:rsidDel="00000000" w:rsidR="00000000" w:rsidRPr="00000000">
              <w:rPr>
                <w:rFonts w:ascii="Times New Roman" w:hAnsi="Times New Roman"/>
                <w:sz w:val="21"/>
                <w:rtl w:val="0"/>
              </w:rPr>
            </w:r>
          </w:p>
          <w:p w:rsidR="00000000" w:rsidDel="00000000" w:rsidP="00000000" w:rsidRDefault="00000000" w:rsidRPr="00000000" w14:paraId="00000376">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hAnsi="Times New Roman"/>
                <w:sz w:val="21"/>
                <w:rtl w:val="0"/>
              </w:rPr>
            </w:r>
          </w:p>
        </w:tc>
        <w:tc>
          <w:tcPr>
            <w:vMerge w:val="continue"/>
          </w:tcPr>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378">
            <w:pPr>
              <w:spacing w:after="40" w:before="40" w:lineRule="auto" w:line="276"/>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000000"/>
                <w:sz w:val="21"/>
                <w:szCs w:val="22"/>
                <w:rtl w:val="0"/>
              </w:rPr>
              <w:t xml:space="preserve">V3. Limitaciones socioculturales de la población:</w:t>
            </w:r>
            <w:r w:rsidDel="00000000" w:rsidR="00000000" w:rsidRPr="00000000">
              <w:rPr>
                <w:rFonts w:ascii="Times New Roman" w:cs="Times New Roman" w:eastAsia="Times New Roman" w:hAnsi="Times New Roman"/>
                <w:color w:val="000000"/>
                <w:sz w:val="21"/>
                <w:szCs w:val="22"/>
                <w:rtl w:val="0"/>
              </w:rPr>
              <w:t xml:space="preserve"> Factores intrínsecos a las creencias y recursos de la comunidad que limitan el acceso y continuidad en la MTCI. </w:t>
            </w:r>
            <w:r w:rsidDel="00000000" w:rsidR="00000000" w:rsidRPr="00000000">
              <w:rPr>
                <w:rFonts w:ascii="Times New Roman" w:hAnsi="Times New Roman"/>
                <w:sz w:val="21"/>
                <w:rtl w:val="0"/>
              </w:rPr>
            </w:r>
          </w:p>
          <w:p w:rsidR="00000000" w:rsidDel="00000000" w:rsidP="00000000" w:rsidRDefault="00000000" w:rsidRPr="00000000" w14:paraId="00000379">
            <w:pPr>
              <w:spacing w:after="40" w:before="40" w:lineRule="auto" w:line="276"/>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1"/>
                <w:szCs w:val="22"/>
                <w:rtl w:val="0"/>
              </w:rPr>
              <w:t xml:space="preserve">- </w:t>
            </w:r>
            <w:r w:rsidDel="00000000" w:rsidR="00000000" w:rsidRPr="00000000">
              <w:rPr>
                <w:rFonts w:ascii="Times New Roman" w:cs="Times New Roman" w:eastAsia="Times New Roman" w:hAnsi="Times New Roman"/>
                <w:b w:val="1"/>
                <w:bCs w:val="1"/>
                <w:color w:val="000000"/>
                <w:sz w:val="21"/>
                <w:szCs w:val="22"/>
                <w:rtl w:val="0"/>
              </w:rPr>
              <w:t xml:space="preserve">Subvariable 3.1: Prejuicios y creencias limitantes:</w:t>
            </w:r>
            <w:r w:rsidDel="00000000" w:rsidR="00000000" w:rsidRPr="00000000">
              <w:rPr>
                <w:rFonts w:ascii="Times New Roman" w:cs="Times New Roman" w:eastAsia="Times New Roman" w:hAnsi="Times New Roman"/>
                <w:color w:val="000000"/>
                <w:sz w:val="21"/>
                <w:szCs w:val="22"/>
                <w:rtl w:val="0"/>
              </w:rPr>
              <w:t xml:space="preserve"> Mitos, estigmas religiosos o culturales en la población sobre estas prácticas. </w:t>
            </w:r>
            <w:r w:rsidDel="00000000" w:rsidR="00000000" w:rsidRPr="00000000">
              <w:rPr>
                <w:rFonts w:ascii="Times New Roman" w:hAnsi="Times New Roman"/>
                <w:sz w:val="21"/>
                <w:rtl w:val="0"/>
              </w:rPr>
            </w:r>
          </w:p>
          <w:p w:rsidR="00000000" w:rsidDel="00000000" w:rsidP="00000000" w:rsidRDefault="00000000" w:rsidRPr="00000000" w14:paraId="0000037A">
            <w:pPr>
              <w:spacing w:after="40" w:before="40" w:lineRule="auto" w:line="276"/>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000000"/>
                <w:sz w:val="21"/>
                <w:szCs w:val="22"/>
                <w:rtl w:val="0"/>
              </w:rPr>
              <w:t xml:space="preserve">Subvariable 3.2: Accesibilidad económica:</w:t>
            </w:r>
            <w:r w:rsidDel="00000000" w:rsidR="00000000" w:rsidRPr="00000000">
              <w:rPr>
                <w:rFonts w:ascii="Times New Roman" w:cs="Times New Roman" w:eastAsia="Times New Roman" w:hAnsi="Times New Roman"/>
                <w:color w:val="000000"/>
                <w:sz w:val="21"/>
                <w:szCs w:val="22"/>
                <w:rtl w:val="0"/>
              </w:rPr>
              <w:t xml:space="preserve"> Capacidad financiera de la población para sostener estas terapias complementarias.</w:t>
            </w:r>
            <w:r w:rsidDel="00000000" w:rsidR="00000000" w:rsidRPr="00000000">
              <w:rPr>
                <w:rFonts w:ascii="Times New Roman" w:hAnsi="Times New Roman"/>
                <w:sz w:val="21"/>
                <w:rtl w:val="0"/>
              </w:rPr>
            </w:r>
          </w:p>
        </w:tc>
        <w:tc>
          <w:tcPr/>
          <w:p w:rsidR="00000000" w:rsidDel="00000000" w:rsidP="00000000" w:rsidRDefault="00000000" w:rsidRPr="00000000" w14:paraId="0000037B">
            <w:pPr>
              <w:spacing w:after="40" w:before="40" w:lineRule="auto" w:line="276"/>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1"/>
                <w:szCs w:val="22"/>
                <w:rtl w:val="0"/>
              </w:rPr>
              <w:t xml:space="preserve">- </w:t>
            </w:r>
            <w:r w:rsidDel="00000000" w:rsidR="00000000" w:rsidRPr="00000000">
              <w:rPr>
                <w:rFonts w:ascii="Times New Roman" w:cs="Times New Roman" w:eastAsia="Times New Roman" w:hAnsi="Times New Roman"/>
                <w:b w:val="1"/>
                <w:bCs w:val="1"/>
                <w:color w:val="000000"/>
                <w:sz w:val="21"/>
                <w:szCs w:val="22"/>
                <w:rtl w:val="0"/>
              </w:rPr>
              <w:t xml:space="preserve">Categoría 3.1: Grado de estigmatización social.</w:t>
            </w:r>
            <w:r w:rsidDel="00000000" w:rsidR="00000000" w:rsidRPr="00000000">
              <w:rPr>
                <w:rFonts w:ascii="Times New Roman" w:cs="Times New Roman" w:eastAsia="Times New Roman" w:hAnsi="Times New Roman"/>
                <w:color w:val="000000"/>
                <w:sz w:val="21"/>
                <w:szCs w:val="22"/>
                <w:rtl w:val="0"/>
              </w:rPr>
              <w:t xml:space="preserve"> Subcategorías ordinales: Frecuente, Ocasional, Nunca. (Mide la asiduidad con la que los facilitadores se topan con estigmas o mitos en los usuarios). </w:t>
            </w:r>
            <w:r w:rsidDel="00000000" w:rsidR="00000000" w:rsidRPr="00000000">
              <w:rPr>
                <w:rFonts w:ascii="Times New Roman" w:hAnsi="Times New Roman"/>
                <w:sz w:val="21"/>
                <w:rtl w:val="0"/>
              </w:rPr>
            </w:r>
          </w:p>
          <w:p w:rsidR="00000000" w:rsidDel="00000000" w:rsidP="00000000" w:rsidRDefault="00000000" w:rsidRPr="00000000" w14:paraId="0000037C">
            <w:pPr>
              <w:spacing w:after="40" w:before="40" w:lineRule="auto" w:line="276"/>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1"/>
                <w:szCs w:val="22"/>
                <w:rtl w:val="0"/>
              </w:rPr>
              <w:t xml:space="preserve">- </w:t>
            </w:r>
            <w:r w:rsidDel="00000000" w:rsidR="00000000" w:rsidRPr="00000000">
              <w:rPr>
                <w:rFonts w:ascii="Times New Roman" w:cs="Times New Roman" w:eastAsia="Times New Roman" w:hAnsi="Times New Roman"/>
                <w:b w:val="1"/>
                <w:bCs w:val="1"/>
                <w:color w:val="000000"/>
                <w:sz w:val="21"/>
                <w:szCs w:val="22"/>
                <w:rtl w:val="0"/>
              </w:rPr>
              <w:t xml:space="preserve">Categoría 3.2: Nivel de limitación económica.</w:t>
            </w:r>
            <w:r w:rsidDel="00000000" w:rsidR="00000000" w:rsidRPr="00000000">
              <w:rPr>
                <w:rFonts w:ascii="Times New Roman" w:cs="Times New Roman" w:eastAsia="Times New Roman" w:hAnsi="Times New Roman"/>
                <w:color w:val="000000"/>
                <w:sz w:val="21"/>
                <w:szCs w:val="22"/>
                <w:rtl w:val="0"/>
              </w:rPr>
              <w:t xml:space="preserve"> Subcategorías ordinales: Alta, Moderada, Nula. (Clasifica qué tanto el factor dinero impide que la gente complete sus procesos con MTCI).</w:t>
            </w:r>
            <w:r w:rsidDel="00000000" w:rsidR="00000000" w:rsidRPr="00000000">
              <w:rPr>
                <w:rFonts w:ascii="Times New Roman" w:hAnsi="Times New Roman"/>
                <w:sz w:val="21"/>
                <w:rtl w:val="0"/>
              </w:rPr>
            </w:r>
          </w:p>
          <w:p w:rsidR="00000000" w:rsidDel="00000000" w:rsidP="00000000" w:rsidRDefault="00000000" w:rsidRPr="00000000" w14:paraId="0000037D">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hAnsi="Times New Roman"/>
                <w:sz w:val="21"/>
                <w:rtl w:val="0"/>
              </w:rPr>
            </w:r>
          </w:p>
        </w:tc>
        <w:tc>
          <w:tcPr/>
          <w:p w:rsidR="00000000" w:rsidDel="00000000" w:rsidP="00000000" w:rsidRDefault="00000000" w:rsidRPr="00000000" w14:paraId="0000037E">
            <w:pPr>
              <w:spacing w:after="40" w:before="40" w:lineRule="auto" w:line="276"/>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1"/>
                <w:szCs w:val="22"/>
                <w:rtl w:val="0"/>
              </w:rPr>
              <w:t xml:space="preserve">• En su entorno laboral en Estelí, ¿con qué frecuencia se encuentra con usuarios que manifiestan creencias, dudas o reservas socioculturales respecto a las terapias que usted ofrece? (Frecuente/Ocasional/Nunca).</w:t>
            </w:r>
            <w:r w:rsidDel="00000000" w:rsidR="00000000" w:rsidRPr="00000000">
              <w:rPr>
                <w:rFonts w:ascii="Times New Roman" w:hAnsi="Times New Roman"/>
                <w:sz w:val="21"/>
                <w:rtl w:val="0"/>
              </w:rPr>
            </w:r>
          </w:p>
          <w:p w:rsidR="00000000" w:rsidDel="00000000" w:rsidP="00000000" w:rsidRDefault="00000000" w:rsidRPr="00000000" w14:paraId="0000037F">
            <w:pPr>
              <w:spacing w:after="40" w:before="40" w:lineRule="auto" w:line="276"/>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1"/>
                <w:szCs w:val="22"/>
                <w:rtl w:val="0"/>
              </w:rPr>
              <w:t xml:space="preserve">• ¿Cuáles son las creencias o dudas más frecuentes que manifiestan los usuarios y de qué manera las aborda usted respetuosamente en su consulta?</w:t>
              <w:br w:type="textWrapping"/>
              <w:t xml:space="preserve">Respuesta abierta </w:t>
            </w:r>
            <w:r w:rsidDel="00000000" w:rsidR="00000000" w:rsidRPr="00000000">
              <w:rPr>
                <w:rFonts w:ascii="Times New Roman" w:hAnsi="Times New Roman"/>
                <w:sz w:val="21"/>
                <w:rtl w:val="0"/>
              </w:rPr>
            </w:r>
          </w:p>
          <w:p w:rsidR="00000000" w:rsidDel="00000000" w:rsidP="00000000" w:rsidRDefault="00000000" w:rsidRPr="00000000" w14:paraId="00000380">
            <w:pPr>
              <w:spacing w:after="40" w:before="40" w:lineRule="auto" w:line="276"/>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1"/>
                <w:szCs w:val="22"/>
                <w:rtl w:val="0"/>
              </w:rPr>
              <w:t xml:space="preserve">• ¿Considera que el factor económico incide de alguna manera en que la población acceda o dé continuidad a sus terapias? (Significativamente/Moderadamente/No incide).</w:t>
            </w:r>
            <w:r w:rsidDel="00000000" w:rsidR="00000000" w:rsidRPr="00000000">
              <w:rPr>
                <w:rFonts w:ascii="Times New Roman" w:hAnsi="Times New Roman"/>
                <w:sz w:val="21"/>
                <w:rtl w:val="0"/>
              </w:rPr>
            </w:r>
          </w:p>
          <w:p w:rsidR="00000000" w:rsidDel="00000000" w:rsidP="00000000" w:rsidRDefault="00000000" w:rsidRPr="00000000" w14:paraId="00000381">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hAnsi="Times New Roman"/>
                <w:sz w:val="21"/>
                <w:rtl w:val="0"/>
              </w:rPr>
            </w:r>
          </w:p>
          <w:p w:rsidR="00000000" w:rsidDel="00000000" w:rsidP="00000000" w:rsidRDefault="00000000" w:rsidRPr="00000000" w14:paraId="00000382">
            <w:pPr>
              <w:spacing w:after="40" w:before="40" w:lineRule="auto" w:line="276"/>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1"/>
                <w:szCs w:val="22"/>
                <w:rtl w:val="0"/>
              </w:rPr>
              <w:t xml:space="preserve">- Si incide, ¿podría dar ejemplos concretos de cómo afecta el acceso, la continuidad o los costos para el usuario?</w:t>
              <w:br w:type="textWrapping"/>
              <w:t xml:space="preserve">Respuesta abierta</w:t>
            </w:r>
            <w:r w:rsidDel="00000000" w:rsidR="00000000" w:rsidRPr="00000000">
              <w:rPr>
                <w:rFonts w:ascii="Times New Roman" w:hAnsi="Times New Roman"/>
                <w:sz w:val="21"/>
                <w:rtl w:val="0"/>
              </w:rPr>
            </w:r>
          </w:p>
        </w:tc>
        <w:tc>
          <w:tcPr/>
          <w:p w:rsidR="00000000" w:rsidDel="00000000" w:rsidP="00000000" w:rsidRDefault="00000000" w:rsidRPr="00000000" w14:paraId="00000383">
            <w:pPr>
              <w:spacing w:after="40" w:before="40" w:lineRule="auto" w:line="276"/>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1"/>
                <w:szCs w:val="22"/>
                <w:rtl w:val="0"/>
              </w:rPr>
              <w:t xml:space="preserve">Cuestionario</w:t>
            </w:r>
            <w:r w:rsidDel="00000000" w:rsidR="00000000" w:rsidRPr="00000000">
              <w:rPr>
                <w:rFonts w:ascii="Times New Roman" w:hAnsi="Times New Roman"/>
                <w:sz w:val="21"/>
                <w:rtl w:val="0"/>
              </w:rPr>
            </w:r>
          </w:p>
          <w:p w:rsidR="00000000" w:rsidDel="00000000" w:rsidP="00000000" w:rsidRDefault="00000000" w:rsidRPr="00000000" w14:paraId="00000384">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hAnsi="Times New Roman"/>
                <w:sz w:val="21"/>
                <w:rtl w:val="0"/>
              </w:rPr>
            </w:r>
          </w:p>
        </w:tc>
        <w:tc>
          <w:tcPr/>
          <w:p w:rsidR="00000000" w:rsidDel="00000000" w:rsidP="00000000" w:rsidRDefault="00000000" w:rsidRPr="00000000" w14:paraId="00000385">
            <w:pPr>
              <w:spacing w:after="40" w:before="40" w:lineRule="auto" w:line="276"/>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1"/>
                <w:szCs w:val="22"/>
                <w:rtl w:val="0"/>
              </w:rPr>
              <w:t xml:space="preserve">Actores locales del municipio de Estelí.</w:t>
            </w:r>
            <w:r w:rsidDel="00000000" w:rsidR="00000000" w:rsidRPr="00000000">
              <w:rPr>
                <w:rFonts w:ascii="Times New Roman" w:hAnsi="Times New Roman"/>
                <w:sz w:val="21"/>
                <w:rtl w:val="0"/>
              </w:rPr>
            </w:r>
          </w:p>
          <w:p w:rsidR="00000000" w:rsidDel="00000000" w:rsidP="00000000" w:rsidRDefault="00000000" w:rsidRPr="00000000" w14:paraId="00000386">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hAnsi="Times New Roman"/>
                <w:sz w:val="21"/>
                <w:rtl w:val="0"/>
              </w:rPr>
            </w:r>
          </w:p>
        </w:tc>
      </w:tr>
      <w:tr>
        <w:trPr>
          <w:cantSplit w:val="0"/>
          <w:trHeight w:val="133" w:hRule="atLeast"/>
          <w:tblHeader w:val="0"/>
        </w:trPr>
        <w:tc>
          <w:tcPr/>
          <w:p w:rsidR="00000000" w:rsidDel="00000000" w:rsidP="00000000" w:rsidRDefault="00000000" w:rsidRPr="00000000" w14:paraId="00000387">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1"/>
                <w:szCs w:val="22"/>
                <w:rtl w:val="0"/>
              </w:rPr>
              <w:t xml:space="preserve">Pregunta de investigación</w:t>
            </w:r>
            <w:r w:rsidDel="00000000" w:rsidR="00000000" w:rsidRPr="00000000">
              <w:rPr>
                <w:rFonts w:ascii="Times New Roman" w:hAnsi="Times New Roman"/>
                <w:sz w:val="21"/>
                <w:rtl w:val="0"/>
              </w:rPr>
            </w:r>
          </w:p>
        </w:tc>
        <w:tc>
          <w:tcPr/>
          <w:p w:rsidR="00000000" w:rsidDel="00000000" w:rsidP="00000000" w:rsidRDefault="00000000" w:rsidRPr="00000000" w14:paraId="00000388">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000000"/>
                <w:sz w:val="21"/>
                <w:szCs w:val="22"/>
                <w:rtl w:val="0"/>
              </w:rPr>
              <w:t xml:space="preserve">Objetivos específicos</w:t>
            </w:r>
            <w:r w:rsidDel="00000000" w:rsidR="00000000" w:rsidRPr="00000000">
              <w:rPr>
                <w:rFonts w:ascii="Times New Roman" w:hAnsi="Times New Roman"/>
                <w:sz w:val="21"/>
                <w:rtl w:val="0"/>
              </w:rPr>
            </w:r>
          </w:p>
        </w:tc>
        <w:tc>
          <w:tcPr/>
          <w:p w:rsidR="00000000" w:rsidDel="00000000" w:rsidP="00000000" w:rsidRDefault="00000000" w:rsidRPr="00000000" w14:paraId="00000389">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000000"/>
                <w:sz w:val="21"/>
                <w:szCs w:val="22"/>
                <w:rtl w:val="0"/>
              </w:rPr>
              <w:t xml:space="preserve">Variable y subvariables / definición (nominales)</w:t>
            </w:r>
            <w:r w:rsidDel="00000000" w:rsidR="00000000" w:rsidRPr="00000000">
              <w:rPr>
                <w:rFonts w:ascii="Times New Roman" w:hAnsi="Times New Roman"/>
                <w:sz w:val="21"/>
                <w:rtl w:val="0"/>
              </w:rPr>
            </w:r>
          </w:p>
        </w:tc>
        <w:tc>
          <w:tcPr/>
          <w:p w:rsidR="00000000" w:rsidDel="00000000" w:rsidP="00000000" w:rsidRDefault="00000000" w:rsidRPr="00000000" w14:paraId="0000038A">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000000"/>
                <w:sz w:val="21"/>
                <w:szCs w:val="22"/>
                <w:rtl w:val="0"/>
              </w:rPr>
              <w:t xml:space="preserve">Categoría y subcategorías/ definición (Ordinales y Nominales)</w:t>
            </w:r>
            <w:r w:rsidDel="00000000" w:rsidR="00000000" w:rsidRPr="00000000">
              <w:rPr>
                <w:rFonts w:ascii="Times New Roman" w:hAnsi="Times New Roman"/>
                <w:sz w:val="21"/>
                <w:rtl w:val="0"/>
              </w:rPr>
            </w:r>
          </w:p>
        </w:tc>
        <w:tc>
          <w:tcPr/>
          <w:p w:rsidR="00000000" w:rsidDel="00000000" w:rsidP="00000000" w:rsidRDefault="00000000" w:rsidRPr="00000000" w14:paraId="0000038B">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000000"/>
                <w:sz w:val="21"/>
                <w:szCs w:val="22"/>
                <w:rtl w:val="0"/>
              </w:rPr>
              <w:t xml:space="preserve">Ítem / elemento</w:t>
            </w:r>
            <w:r w:rsidDel="00000000" w:rsidR="00000000" w:rsidRPr="00000000">
              <w:rPr>
                <w:rFonts w:ascii="Times New Roman" w:hAnsi="Times New Roman"/>
                <w:sz w:val="21"/>
                <w:rtl w:val="0"/>
              </w:rPr>
            </w:r>
          </w:p>
        </w:tc>
        <w:tc>
          <w:tcPr/>
          <w:p w:rsidR="00000000" w:rsidDel="00000000" w:rsidP="00000000" w:rsidRDefault="00000000" w:rsidRPr="00000000" w14:paraId="0000038C">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000000"/>
                <w:sz w:val="21"/>
                <w:szCs w:val="22"/>
                <w:rtl w:val="0"/>
              </w:rPr>
              <w:t xml:space="preserve">Instrumentos</w:t>
            </w:r>
            <w:r w:rsidDel="00000000" w:rsidR="00000000" w:rsidRPr="00000000">
              <w:rPr>
                <w:rFonts w:ascii="Times New Roman" w:hAnsi="Times New Roman"/>
                <w:sz w:val="21"/>
                <w:rtl w:val="0"/>
              </w:rPr>
            </w:r>
          </w:p>
        </w:tc>
        <w:tc>
          <w:tcPr/>
          <w:p w:rsidR="00000000" w:rsidDel="00000000" w:rsidP="00000000" w:rsidRDefault="00000000" w:rsidRPr="00000000" w14:paraId="0000038D">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000000"/>
                <w:sz w:val="21"/>
                <w:szCs w:val="22"/>
                <w:rtl w:val="0"/>
              </w:rPr>
              <w:t xml:space="preserve">Informantes</w:t>
            </w:r>
            <w:r w:rsidDel="00000000" w:rsidR="00000000" w:rsidRPr="00000000">
              <w:rPr>
                <w:rFonts w:ascii="Times New Roman" w:hAnsi="Times New Roman"/>
                <w:sz w:val="21"/>
                <w:rtl w:val="0"/>
              </w:rPr>
            </w:r>
          </w:p>
        </w:tc>
      </w:tr>
      <w:tr>
        <w:trPr>
          <w:cantSplit w:val="0"/>
          <w:trHeight w:val="703" w:hRule="atLeast"/>
          <w:tblHeader w:val="0"/>
        </w:trPr>
        <w:tc>
          <w:tcPr/>
          <w:p w:rsidR="00000000" w:rsidDel="00000000" w:rsidP="00000000" w:rsidRDefault="00000000" w:rsidRPr="00000000" w14:paraId="0000038E">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1"/>
                <w:szCs w:val="22"/>
                <w:rtl w:val="0"/>
              </w:rPr>
              <w:t xml:space="preserve">¿Qué estrategias se pueden poner en práctica para complementar el abordaje de la MTCI en la formación de estudiantes de Psicología?</w:t>
            </w:r>
            <w:r w:rsidDel="00000000" w:rsidR="00000000" w:rsidRPr="00000000">
              <w:rPr>
                <w:rFonts w:ascii="Times New Roman" w:hAnsi="Times New Roman"/>
                <w:sz w:val="21"/>
                <w:rtl w:val="0"/>
              </w:rPr>
            </w:r>
          </w:p>
        </w:tc>
        <w:tc>
          <w:tcPr/>
          <w:p w:rsidR="00000000" w:rsidDel="00000000" w:rsidP="00000000" w:rsidRDefault="00000000" w:rsidRPr="00000000" w14:paraId="0000038F">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000000"/>
                <w:sz w:val="21"/>
                <w:szCs w:val="22"/>
                <w:rtl w:val="0"/>
              </w:rPr>
              <w:t xml:space="preserve">O.E.3</w:t>
            </w:r>
            <w:r w:rsidDel="00000000" w:rsidR="00000000" w:rsidRPr="00000000">
              <w:rPr>
                <w:rFonts w:ascii="Times New Roman" w:cs="Times New Roman" w:eastAsia="Times New Roman" w:hAnsi="Times New Roman"/>
                <w:color w:val="000000"/>
                <w:sz w:val="21"/>
                <w:szCs w:val="22"/>
                <w:rtl w:val="0"/>
              </w:rPr>
              <w:t xml:space="preserve">. Proponer estrategias complementarias para abordar la MTCI en la formación  de estudiantes de Psicología</w:t>
            </w:r>
            <w:r w:rsidDel="00000000" w:rsidR="00000000" w:rsidRPr="00000000">
              <w:rPr>
                <w:rFonts w:ascii="Times New Roman" w:hAnsi="Times New Roman"/>
                <w:sz w:val="21"/>
                <w:rtl w:val="0"/>
              </w:rPr>
            </w:r>
          </w:p>
        </w:tc>
        <w:tc>
          <w:tcPr/>
          <w:p w:rsidR="00000000" w:rsidDel="00000000" w:rsidP="00000000" w:rsidRDefault="00000000" w:rsidRPr="00000000" w14:paraId="00000390">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000000"/>
                <w:sz w:val="21"/>
                <w:szCs w:val="22"/>
                <w:rtl w:val="0"/>
              </w:rPr>
              <w:t xml:space="preserve">V1. Estrategias para el abordaje de la MTCI en la formación académica: </w:t>
            </w:r>
            <w:r w:rsidDel="00000000" w:rsidR="00000000" w:rsidRPr="00000000">
              <w:rPr>
                <w:rFonts w:ascii="Times New Roman" w:cs="Times New Roman" w:eastAsia="Times New Roman" w:hAnsi="Times New Roman"/>
                <w:color w:val="000000"/>
                <w:sz w:val="21"/>
                <w:szCs w:val="22"/>
                <w:rtl w:val="0"/>
              </w:rPr>
              <w:t xml:space="preserve">Conjunto de propuestas pedagógicas, éticas e institucionales orientadas a integrar la MTCI en el perfil profesional del psicólogo.</w:t>
            </w:r>
            <w:r w:rsidDel="00000000" w:rsidR="00000000" w:rsidRPr="00000000">
              <w:rPr>
                <w:rFonts w:ascii="Times New Roman" w:cs="Times New Roman" w:eastAsia="Times New Roman" w:hAnsi="Times New Roman"/>
                <w:color w:val="1f1f1f"/>
                <w:sz w:val="21"/>
                <w:szCs w:val="22"/>
                <w:rtl w:val="0"/>
              </w:rPr>
              <w:t xml:space="preserve"> </w:t>
            </w:r>
            <w:r w:rsidDel="00000000" w:rsidR="00000000" w:rsidRPr="00000000">
              <w:rPr>
                <w:rFonts w:ascii="Times New Roman" w:hAnsi="Times New Roman"/>
                <w:sz w:val="21"/>
                <w:rtl w:val="0"/>
              </w:rPr>
            </w:r>
          </w:p>
          <w:p w:rsidR="00000000" w:rsidDel="00000000" w:rsidP="00000000" w:rsidRDefault="00000000" w:rsidRPr="00000000" w14:paraId="00000391">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hAnsi="Times New Roman"/>
                <w:sz w:val="21"/>
                <w:rtl w:val="0"/>
              </w:rPr>
            </w:r>
          </w:p>
          <w:p w:rsidR="00000000" w:rsidDel="00000000" w:rsidP="00000000" w:rsidRDefault="00000000" w:rsidRPr="00000000" w14:paraId="00000392">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000000"/>
                <w:sz w:val="21"/>
                <w:szCs w:val="22"/>
                <w:rtl w:val="0"/>
              </w:rPr>
              <w:t xml:space="preserve">Subvariable 1.1. Conocimiento y comprensión de la MTCI: </w:t>
            </w:r>
            <w:r w:rsidDel="00000000" w:rsidR="00000000" w:rsidRPr="00000000">
              <w:rPr>
                <w:rFonts w:ascii="Times New Roman" w:cs="Times New Roman" w:eastAsia="Times New Roman" w:hAnsi="Times New Roman"/>
                <w:color w:val="000000"/>
                <w:sz w:val="21"/>
                <w:szCs w:val="22"/>
                <w:rtl w:val="0"/>
              </w:rPr>
              <w:t xml:space="preserve">Nivel de conocimiento que poseen los profesionales sobre la MTCI en el ámbito de la salud mental.</w:t>
            </w:r>
            <w:r w:rsidDel="00000000" w:rsidR="00000000" w:rsidRPr="00000000">
              <w:rPr>
                <w:rFonts w:ascii="Times New Roman" w:hAnsi="Times New Roman"/>
                <w:sz w:val="21"/>
                <w:rtl w:val="0"/>
              </w:rPr>
            </w:r>
          </w:p>
        </w:tc>
        <w:tc>
          <w:tcPr/>
          <w:p w:rsidR="00000000" w:rsidDel="00000000" w:rsidP="00000000" w:rsidRDefault="00000000" w:rsidRPr="00000000" w14:paraId="00000393">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000000"/>
                <w:sz w:val="21"/>
                <w:szCs w:val="22"/>
                <w:rtl w:val="0"/>
              </w:rPr>
              <w:t xml:space="preserve">Categoría 1.</w:t>
            </w:r>
            <w:r w:rsidDel="00000000" w:rsidR="00000000" w:rsidRPr="00000000">
              <w:rPr>
                <w:rFonts w:ascii="Times New Roman" w:cs="Times New Roman" w:eastAsia="Times New Roman" w:hAnsi="Times New Roman"/>
                <w:color w:val="000000"/>
                <w:sz w:val="21"/>
                <w:szCs w:val="22"/>
                <w:rtl w:val="0"/>
              </w:rPr>
              <w:t xml:space="preserve"> Estrategias complementarias para abordar la MTCI:</w:t>
            </w:r>
            <w:r w:rsidDel="00000000" w:rsidR="00000000" w:rsidRPr="00000000">
              <w:rPr>
                <w:rFonts w:ascii="Times New Roman" w:hAnsi="Times New Roman"/>
                <w:sz w:val="21"/>
                <w:rtl w:val="0"/>
              </w:rPr>
            </w:r>
          </w:p>
          <w:p w:rsidR="00000000" w:rsidDel="00000000" w:rsidP="00000000" w:rsidRDefault="00000000" w:rsidRPr="00000000" w14:paraId="00000394">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hAnsi="Times New Roman"/>
                <w:sz w:val="21"/>
                <w:rtl w:val="0"/>
              </w:rPr>
            </w:r>
          </w:p>
          <w:p w:rsidR="00000000" w:rsidDel="00000000" w:rsidP="00000000" w:rsidRDefault="00000000" w:rsidRPr="00000000" w14:paraId="00000395">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000000"/>
                <w:sz w:val="21"/>
                <w:szCs w:val="22"/>
                <w:rtl w:val="0"/>
              </w:rPr>
              <w:t xml:space="preserve">Sub-Cat 1.1</w:t>
            </w:r>
            <w:r w:rsidDel="00000000" w:rsidR="00000000" w:rsidRPr="00000000">
              <w:rPr>
                <w:rFonts w:ascii="Times New Roman" w:cs="Times New Roman" w:eastAsia="Times New Roman" w:hAnsi="Times New Roman"/>
                <w:color w:val="000000"/>
                <w:sz w:val="21"/>
                <w:szCs w:val="22"/>
                <w:rtl w:val="0"/>
              </w:rPr>
              <w:t xml:space="preserve">. Identificación de prácticas correspondientes a la MTCI: Reconoce qué nivel de conocimiento posee sobre el tema e identifica prácticas correspondientes. </w:t>
            </w:r>
            <w:r w:rsidDel="00000000" w:rsidR="00000000" w:rsidRPr="00000000">
              <w:rPr>
                <w:rFonts w:ascii="Times New Roman" w:hAnsi="Times New Roman"/>
                <w:sz w:val="21"/>
                <w:rtl w:val="0"/>
              </w:rPr>
            </w:r>
          </w:p>
          <w:p w:rsidR="00000000" w:rsidDel="00000000" w:rsidP="00000000" w:rsidRDefault="00000000" w:rsidRPr="00000000" w14:paraId="00000396">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hAnsi="Times New Roman"/>
                <w:sz w:val="21"/>
                <w:rtl w:val="0"/>
              </w:rPr>
            </w:r>
          </w:p>
          <w:p w:rsidR="00000000" w:rsidDel="00000000" w:rsidP="00000000" w:rsidRDefault="00000000" w:rsidRPr="00000000" w14:paraId="00000397">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000000"/>
                <w:sz w:val="21"/>
                <w:szCs w:val="22"/>
                <w:rtl w:val="0"/>
              </w:rPr>
              <w:t xml:space="preserve">Sub Cat. 2.1.</w:t>
            </w:r>
            <w:r w:rsidDel="00000000" w:rsidR="00000000" w:rsidRPr="00000000">
              <w:rPr>
                <w:rFonts w:ascii="Times New Roman" w:cs="Times New Roman" w:eastAsia="Times New Roman" w:hAnsi="Times New Roman"/>
                <w:color w:val="000000"/>
                <w:sz w:val="21"/>
                <w:szCs w:val="22"/>
                <w:rtl w:val="0"/>
              </w:rPr>
              <w:t xml:space="preserve"> Valoración profesional: valora beneficios según el conocimiento de la MTCI.</w:t>
            </w:r>
            <w:r w:rsidDel="00000000" w:rsidR="00000000" w:rsidRPr="00000000">
              <w:rPr>
                <w:rFonts w:ascii="Times New Roman" w:hAnsi="Times New Roman"/>
                <w:sz w:val="21"/>
                <w:rtl w:val="0"/>
              </w:rPr>
            </w:r>
          </w:p>
        </w:tc>
        <w:tc>
          <w:tcPr/>
          <w:p w:rsidR="00000000" w:rsidDel="00000000" w:rsidP="00000000" w:rsidRDefault="00000000" w:rsidRPr="00000000" w14:paraId="00000398">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1"/>
                <w:szCs w:val="22"/>
                <w:rtl w:val="0"/>
              </w:rPr>
              <w:t xml:space="preserve">1. ¿Cuál considera que es su nivel de conocimiento sobre la Medicina Tradicional, Complementaria e Integrativa (MTCI)?</w:t>
            </w:r>
            <w:r w:rsidDel="00000000" w:rsidR="00000000" w:rsidRPr="00000000">
              <w:rPr>
                <w:rFonts w:ascii="Times New Roman" w:hAnsi="Times New Roman"/>
                <w:sz w:val="21"/>
                <w:rtl w:val="0"/>
              </w:rPr>
            </w:r>
          </w:p>
          <w:p w:rsidR="00000000" w:rsidDel="00000000" w:rsidP="00000000" w:rsidRDefault="00000000" w:rsidRPr="00000000" w14:paraId="00000399">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1"/>
                <w:szCs w:val="22"/>
                <w:rtl w:val="0"/>
              </w:rPr>
              <w:t xml:space="preserve">(Muy alto, Alto, Medio, Bajo, Ninguno)</w:t>
            </w:r>
            <w:r w:rsidDel="00000000" w:rsidR="00000000" w:rsidRPr="00000000">
              <w:rPr>
                <w:rFonts w:ascii="Times New Roman" w:hAnsi="Times New Roman"/>
                <w:sz w:val="21"/>
                <w:rtl w:val="0"/>
              </w:rPr>
            </w:r>
          </w:p>
          <w:p w:rsidR="00000000" w:rsidDel="00000000" w:rsidP="00000000" w:rsidRDefault="00000000" w:rsidRPr="00000000" w14:paraId="0000039A">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hAnsi="Times New Roman"/>
                <w:sz w:val="21"/>
                <w:rtl w:val="0"/>
              </w:rPr>
            </w:r>
          </w:p>
          <w:p w:rsidR="00000000" w:rsidDel="00000000" w:rsidP="00000000" w:rsidRDefault="00000000" w:rsidRPr="00000000" w14:paraId="0000039B">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1"/>
                <w:szCs w:val="22"/>
                <w:rtl w:val="0"/>
              </w:rPr>
              <w:t xml:space="preserve">2. ¿Cuáles de las siguientes prácticas considera que forman parte de la MTCI?</w:t>
            </w:r>
            <w:r w:rsidDel="00000000" w:rsidR="00000000" w:rsidRPr="00000000">
              <w:rPr>
                <w:rFonts w:ascii="Times New Roman" w:hAnsi="Times New Roman"/>
                <w:sz w:val="21"/>
                <w:rtl w:val="0"/>
              </w:rPr>
            </w:r>
          </w:p>
          <w:p w:rsidR="00000000" w:rsidDel="00000000" w:rsidP="00000000" w:rsidRDefault="00000000" w:rsidRPr="00000000" w14:paraId="0000039C">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1"/>
                <w:szCs w:val="22"/>
                <w:rtl w:val="0"/>
              </w:rPr>
              <w:t xml:space="preserve">(Fitoterapia, Yoga, Meditación, Acupuntura, Homeopatía, Hidroterapia, Medicina ayurveda, Drenaje linfático, Reiki, Terapia floral, Hipnosis, Todas las anteriores) </w:t>
            </w:r>
            <w:r w:rsidDel="00000000" w:rsidR="00000000" w:rsidRPr="00000000">
              <w:rPr>
                <w:rFonts w:ascii="Times New Roman" w:hAnsi="Times New Roman"/>
                <w:sz w:val="21"/>
                <w:rtl w:val="0"/>
              </w:rPr>
            </w:r>
          </w:p>
          <w:p w:rsidR="00000000" w:rsidDel="00000000" w:rsidP="00000000" w:rsidRDefault="00000000" w:rsidRPr="00000000" w14:paraId="0000039D">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hAnsi="Times New Roman"/>
                <w:sz w:val="21"/>
                <w:rtl w:val="0"/>
              </w:rPr>
            </w:r>
          </w:p>
          <w:p w:rsidR="00000000" w:rsidDel="00000000" w:rsidP="00000000" w:rsidRDefault="00000000" w:rsidRPr="00000000" w14:paraId="0000039E">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1"/>
                <w:szCs w:val="22"/>
                <w:rtl w:val="0"/>
              </w:rPr>
              <w:t xml:space="preserve">3.</w:t>
              <w:tab/>
              <w:t xml:space="preserve">¿Cuáles considera que son los principales beneficios que podría aportar la MTCI a la formación del futuro psicólogo?</w:t>
            </w:r>
            <w:r w:rsidDel="00000000" w:rsidR="00000000" w:rsidRPr="00000000">
              <w:rPr>
                <w:rFonts w:ascii="Times New Roman" w:hAnsi="Times New Roman"/>
                <w:sz w:val="21"/>
                <w:rtl w:val="0"/>
              </w:rPr>
            </w:r>
          </w:p>
          <w:p w:rsidR="00000000" w:rsidDel="00000000" w:rsidP="00000000" w:rsidRDefault="00000000" w:rsidRPr="00000000" w14:paraId="0000039F">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1"/>
                <w:szCs w:val="22"/>
                <w:rtl w:val="0"/>
              </w:rPr>
              <w:t xml:space="preserve">(Comprensión integral de la salud, Promoción del autocuidado, Complemento para la atención psicológica, Fortalecimiento del trabajo interdisciplinario)</w:t>
            </w:r>
            <w:r w:rsidDel="00000000" w:rsidR="00000000" w:rsidRPr="00000000">
              <w:rPr>
                <w:rFonts w:ascii="Times New Roman" w:hAnsi="Times New Roman"/>
                <w:sz w:val="21"/>
                <w:rtl w:val="0"/>
              </w:rPr>
            </w:r>
          </w:p>
          <w:p w:rsidR="00000000" w:rsidDel="00000000" w:rsidP="00000000" w:rsidRDefault="00000000" w:rsidRPr="00000000" w14:paraId="000003A0">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hAnsi="Times New Roman"/>
                <w:sz w:val="21"/>
                <w:rtl w:val="0"/>
              </w:rPr>
            </w:r>
          </w:p>
        </w:tc>
        <w:tc>
          <w:tcPr/>
          <w:p w:rsidR="00000000" w:rsidDel="00000000" w:rsidP="00000000" w:rsidRDefault="00000000" w:rsidRPr="00000000" w14:paraId="000003A1">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1"/>
                <w:szCs w:val="22"/>
                <w:rtl w:val="0"/>
              </w:rPr>
              <w:t xml:space="preserve">Cuestionario: I3 </w:t>
            </w:r>
            <w:r w:rsidDel="00000000" w:rsidR="00000000" w:rsidRPr="00000000">
              <w:rPr>
                <w:rFonts w:ascii="Times New Roman" w:hAnsi="Times New Roman"/>
                <w:sz w:val="21"/>
                <w:rtl w:val="0"/>
              </w:rPr>
            </w:r>
          </w:p>
          <w:p w:rsidR="00000000" w:rsidDel="00000000" w:rsidP="00000000" w:rsidRDefault="00000000" w:rsidRPr="00000000" w14:paraId="000003A2">
            <w:pPr>
              <w:spacing w:after="40" w:lineRule="auto" w:line="276" w:before="40"/>
              <w:jc w:val="both"/>
              <w:rPr>
                <w:rFonts w:ascii="Times New Roman" w:cs="Times New Roman" w:eastAsia="Times New Roman" w:hAnsi="Times New Roman"/>
                <w:sz w:val="22"/>
                <w:szCs w:val="22"/>
              </w:rPr>
            </w:pPr>
            <w:r w:rsidDel="00000000" w:rsidR="00000000" w:rsidRPr="00000000">
              <w:rPr>
                <w:rFonts w:ascii="Times New Roman" w:hAnsi="Times New Roman"/>
                <w:sz w:val="21"/>
                <w:rtl w:val="0"/>
              </w:rPr>
            </w:r>
          </w:p>
        </w:tc>
        <w:tc>
          <w:tcPr/>
          <w:p w:rsidR="00000000" w:rsidDel="00000000" w:rsidP="00000000" w:rsidRDefault="00000000" w:rsidRPr="00000000" w14:paraId="000003A3">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1"/>
                <w:szCs w:val="22"/>
                <w:rtl w:val="0"/>
              </w:rPr>
              <w:t xml:space="preserve">Docentes de la carrera de psicología  </w:t>
            </w:r>
            <w:r w:rsidDel="00000000" w:rsidR="00000000" w:rsidRPr="00000000">
              <w:rPr>
                <w:rFonts w:ascii="Times New Roman" w:hAnsi="Times New Roman"/>
                <w:sz w:val="21"/>
                <w:rtl w:val="0"/>
              </w:rPr>
            </w:r>
          </w:p>
          <w:p w:rsidR="00000000" w:rsidDel="00000000" w:rsidP="00000000" w:rsidRDefault="00000000" w:rsidRPr="00000000" w14:paraId="000003A4">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hAnsi="Times New Roman"/>
                <w:sz w:val="21"/>
                <w:rtl w:val="0"/>
              </w:rPr>
            </w:r>
          </w:p>
        </w:tc>
      </w:tr>
      <w:tr>
        <w:trPr>
          <w:cantSplit w:val="0"/>
          <w:trHeight w:val="2829" w:hRule="atLeast"/>
          <w:tblHeader w:val="0"/>
        </w:trPr>
        <w:tc>
          <w:tcPr/>
          <w:p w:rsidR="00000000" w:rsidDel="00000000" w:rsidP="00000000" w:rsidRDefault="00000000" w:rsidRPr="00000000" w14:paraId="000003A5">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1"/>
                <w:szCs w:val="22"/>
                <w:rtl w:val="0"/>
              </w:rPr>
              <w:t xml:space="preserve">¿Qué riesgos o limitaciones se enfrentan al incorporar la MTCI dentro de la formación profesional de estudiantes de psicología?</w:t>
            </w:r>
            <w:r w:rsidDel="00000000" w:rsidR="00000000" w:rsidRPr="00000000">
              <w:rPr>
                <w:rFonts w:ascii="Times New Roman" w:hAnsi="Times New Roman"/>
                <w:sz w:val="21"/>
                <w:rtl w:val="0"/>
              </w:rPr>
            </w:r>
          </w:p>
        </w:tc>
        <w:tc>
          <w:tcPr/>
          <w:p w:rsidR="00000000" w:rsidDel="00000000" w:rsidP="00000000" w:rsidRDefault="00000000" w:rsidRPr="00000000" w14:paraId="000003A6">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hAnsi="Times New Roman"/>
                <w:sz w:val="21"/>
                <w:rtl w:val="0"/>
              </w:rPr>
            </w:r>
          </w:p>
        </w:tc>
        <w:tc>
          <w:tcPr/>
          <w:p w:rsidR="00000000" w:rsidDel="00000000" w:rsidP="00000000" w:rsidRDefault="00000000" w:rsidRPr="00000000" w14:paraId="000003A7">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000000"/>
                <w:sz w:val="21"/>
                <w:szCs w:val="22"/>
                <w:rtl w:val="0"/>
              </w:rPr>
              <w:t xml:space="preserve">V2. Valoración profesional de la MTCI:</w:t>
            </w:r>
            <w:r w:rsidDel="00000000" w:rsidR="00000000" w:rsidRPr="00000000">
              <w:rPr>
                <w:rFonts w:ascii="Times New Roman" w:cs="Times New Roman" w:eastAsia="Times New Roman" w:hAnsi="Times New Roman"/>
                <w:color w:val="000000"/>
                <w:sz w:val="21"/>
                <w:szCs w:val="22"/>
                <w:rtl w:val="0"/>
              </w:rPr>
              <w:t xml:space="preserve"> opiniones y experiencias sobre la práctica pertinente de la MTCI dentro de la formación de estudiantes de psicología.</w:t>
            </w:r>
            <w:r w:rsidDel="00000000" w:rsidR="00000000" w:rsidRPr="00000000">
              <w:rPr>
                <w:rFonts w:ascii="Times New Roman" w:hAnsi="Times New Roman"/>
                <w:sz w:val="21"/>
                <w:rtl w:val="0"/>
              </w:rPr>
            </w:r>
          </w:p>
          <w:p w:rsidR="00000000" w:rsidDel="00000000" w:rsidP="00000000" w:rsidRDefault="00000000" w:rsidRPr="00000000" w14:paraId="000003A8">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hAnsi="Times New Roman"/>
                <w:sz w:val="21"/>
                <w:rtl w:val="0"/>
              </w:rPr>
            </w:r>
          </w:p>
          <w:p w:rsidR="00000000" w:rsidDel="00000000" w:rsidP="00000000" w:rsidRDefault="00000000" w:rsidRPr="00000000" w14:paraId="000003A9">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000000"/>
                <w:sz w:val="21"/>
                <w:szCs w:val="22"/>
                <w:rtl w:val="0"/>
              </w:rPr>
              <w:t xml:space="preserve">Subvariable 2.1. Competencias profesionales: </w:t>
            </w:r>
            <w:r w:rsidDel="00000000" w:rsidR="00000000" w:rsidRPr="00000000">
              <w:rPr>
                <w:rFonts w:ascii="Times New Roman" w:cs="Times New Roman" w:eastAsia="Times New Roman" w:hAnsi="Times New Roman"/>
                <w:color w:val="000000"/>
                <w:sz w:val="21"/>
                <w:szCs w:val="22"/>
                <w:rtl w:val="0"/>
              </w:rPr>
              <w:t xml:space="preserve">capacidades que deberían desarrollar los estudiantes para abordar la MTCI de forma responsable.</w:t>
            </w:r>
            <w:r w:rsidDel="00000000" w:rsidR="00000000" w:rsidRPr="00000000">
              <w:rPr>
                <w:rFonts w:ascii="Times New Roman" w:hAnsi="Times New Roman"/>
                <w:sz w:val="21"/>
                <w:rtl w:val="0"/>
              </w:rPr>
            </w:r>
          </w:p>
          <w:p w:rsidR="00000000" w:rsidDel="00000000" w:rsidP="00000000" w:rsidRDefault="00000000" w:rsidRPr="00000000" w14:paraId="000003AA">
            <w:pPr>
              <w:spacing w:after="40" w:lineRule="auto" w:line="276" w:before="40"/>
              <w:jc w:val="both"/>
              <w:rPr>
                <w:rFonts w:ascii="Times New Roman" w:cs="Times New Roman" w:eastAsia="Times New Roman" w:hAnsi="Times New Roman"/>
                <w:sz w:val="22"/>
                <w:szCs w:val="22"/>
              </w:rPr>
            </w:pPr>
            <w:r w:rsidDel="00000000" w:rsidR="00000000" w:rsidRPr="00000000">
              <w:rPr>
                <w:rFonts w:ascii="Times New Roman" w:hAnsi="Times New Roman"/>
                <w:sz w:val="21"/>
                <w:rtl w:val="0"/>
              </w:rPr>
            </w:r>
          </w:p>
        </w:tc>
        <w:tc>
          <w:tcPr/>
          <w:p w:rsidR="00000000" w:rsidDel="00000000" w:rsidP="00000000" w:rsidRDefault="00000000" w:rsidRPr="00000000" w14:paraId="000003AB">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000000"/>
                <w:sz w:val="21"/>
                <w:szCs w:val="22"/>
                <w:rtl w:val="0"/>
              </w:rPr>
              <w:t xml:space="preserve">Categoría 2. Formación profesional:</w:t>
            </w:r>
            <w:r w:rsidDel="00000000" w:rsidR="00000000" w:rsidRPr="00000000">
              <w:rPr>
                <w:rFonts w:ascii="Times New Roman" w:cs="Times New Roman" w:eastAsia="Times New Roman" w:hAnsi="Times New Roman"/>
                <w:color w:val="000000"/>
                <w:sz w:val="21"/>
                <w:szCs w:val="22"/>
                <w:rtl w:val="0"/>
              </w:rPr>
              <w:t xml:space="preserve"> fortalecer la integración de temáticas y prácticas, así como la investigación para analizar la evidencia disponible. </w:t>
            </w:r>
            <w:r w:rsidDel="00000000" w:rsidR="00000000" w:rsidRPr="00000000">
              <w:rPr>
                <w:rFonts w:ascii="Times New Roman" w:hAnsi="Times New Roman"/>
                <w:sz w:val="21"/>
                <w:rtl w:val="0"/>
              </w:rPr>
            </w:r>
          </w:p>
          <w:p w:rsidR="00000000" w:rsidDel="00000000" w:rsidP="00000000" w:rsidRDefault="00000000" w:rsidRPr="00000000" w14:paraId="000003AC">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hAnsi="Times New Roman"/>
                <w:sz w:val="21"/>
                <w:rtl w:val="0"/>
              </w:rPr>
            </w:r>
          </w:p>
          <w:p w:rsidR="00000000" w:rsidDel="00000000" w:rsidP="00000000" w:rsidRDefault="00000000" w:rsidRPr="00000000" w14:paraId="000003AD">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000000"/>
                <w:sz w:val="21"/>
                <w:szCs w:val="22"/>
                <w:rtl w:val="0"/>
              </w:rPr>
              <w:t xml:space="preserve">Sub Cat. 2.1</w:t>
            </w:r>
            <w:r w:rsidDel="00000000" w:rsidR="00000000" w:rsidRPr="00000000">
              <w:rPr>
                <w:rFonts w:ascii="Times New Roman" w:cs="Times New Roman" w:eastAsia="Times New Roman" w:hAnsi="Times New Roman"/>
                <w:color w:val="000000"/>
                <w:sz w:val="21"/>
                <w:szCs w:val="22"/>
                <w:rtl w:val="0"/>
              </w:rPr>
              <w:t xml:space="preserve">. Criterios de derivación y límites del rol: Identificación de competencias y límites del psicólogo.</w:t>
            </w:r>
            <w:r w:rsidDel="00000000" w:rsidR="00000000" w:rsidRPr="00000000">
              <w:rPr>
                <w:rFonts w:ascii="Times New Roman" w:hAnsi="Times New Roman"/>
                <w:sz w:val="21"/>
                <w:rtl w:val="0"/>
              </w:rPr>
            </w:r>
          </w:p>
          <w:p w:rsidR="00000000" w:rsidDel="00000000" w:rsidP="00000000" w:rsidRDefault="00000000" w:rsidRPr="00000000" w14:paraId="000003AE">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hAnsi="Times New Roman"/>
                <w:sz w:val="21"/>
                <w:rtl w:val="0"/>
              </w:rPr>
            </w:r>
          </w:p>
          <w:p w:rsidR="00000000" w:rsidDel="00000000" w:rsidP="00000000" w:rsidRDefault="00000000" w:rsidRPr="00000000" w14:paraId="000003AF">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000000"/>
                <w:sz w:val="21"/>
                <w:szCs w:val="22"/>
                <w:rtl w:val="0"/>
              </w:rPr>
              <w:t xml:space="preserve">Sub Cat 2.2.</w:t>
            </w:r>
            <w:r w:rsidDel="00000000" w:rsidR="00000000" w:rsidRPr="00000000">
              <w:rPr>
                <w:rFonts w:ascii="Times New Roman" w:cs="Times New Roman" w:eastAsia="Times New Roman" w:hAnsi="Times New Roman"/>
                <w:color w:val="000000"/>
                <w:sz w:val="21"/>
                <w:szCs w:val="22"/>
                <w:rtl w:val="0"/>
              </w:rPr>
              <w:t xml:space="preserve"> </w:t>
            </w:r>
            <w:r w:rsidDel="00000000" w:rsidR="00000000" w:rsidRPr="00000000">
              <w:rPr>
                <w:rFonts w:ascii="Times New Roman" w:cs="Times New Roman" w:eastAsia="Times New Roman" w:hAnsi="Times New Roman"/>
                <w:b w:val="1"/>
                <w:bCs w:val="1"/>
                <w:color w:val="000000"/>
                <w:sz w:val="21"/>
                <w:szCs w:val="22"/>
                <w:rtl w:val="0"/>
              </w:rPr>
              <w:t xml:space="preserve">Ética profesional: </w:t>
            </w:r>
            <w:r w:rsidDel="00000000" w:rsidR="00000000" w:rsidRPr="00000000">
              <w:rPr>
                <w:rFonts w:ascii="Times New Roman" w:cs="Times New Roman" w:eastAsia="Times New Roman" w:hAnsi="Times New Roman"/>
                <w:color w:val="000000"/>
                <w:sz w:val="21"/>
                <w:szCs w:val="22"/>
                <w:rtl w:val="0"/>
              </w:rPr>
              <w:t xml:space="preserve">tomar en cuenta los principios de la práctica profesional como psicólogos.</w:t>
            </w:r>
            <w:r w:rsidDel="00000000" w:rsidR="00000000" w:rsidRPr="00000000">
              <w:rPr>
                <w:rFonts w:ascii="Times New Roman" w:hAnsi="Times New Roman"/>
                <w:sz w:val="21"/>
                <w:rtl w:val="0"/>
              </w:rPr>
            </w:r>
          </w:p>
          <w:p w:rsidR="00000000" w:rsidDel="00000000" w:rsidP="00000000" w:rsidRDefault="00000000" w:rsidRPr="00000000" w14:paraId="000003B0">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hAnsi="Times New Roman"/>
                <w:sz w:val="21"/>
                <w:rtl w:val="0"/>
              </w:rPr>
            </w:r>
          </w:p>
          <w:p w:rsidR="00000000" w:rsidDel="00000000" w:rsidP="00000000" w:rsidRDefault="00000000" w:rsidRPr="00000000" w14:paraId="000003B1">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000000"/>
                <w:sz w:val="21"/>
                <w:szCs w:val="22"/>
                <w:rtl w:val="0"/>
              </w:rPr>
              <w:t xml:space="preserve">Sub Cat 2.3.</w:t>
            </w:r>
            <w:r w:rsidDel="00000000" w:rsidR="00000000" w:rsidRPr="00000000">
              <w:rPr>
                <w:rFonts w:ascii="Times New Roman" w:cs="Times New Roman" w:eastAsia="Times New Roman" w:hAnsi="Times New Roman"/>
                <w:color w:val="000000"/>
                <w:sz w:val="21"/>
                <w:szCs w:val="22"/>
                <w:rtl w:val="0"/>
              </w:rPr>
              <w:t xml:space="preserve"> </w:t>
            </w:r>
            <w:r w:rsidDel="00000000" w:rsidR="00000000" w:rsidRPr="00000000">
              <w:rPr>
                <w:rFonts w:ascii="Times New Roman" w:cs="Times New Roman" w:eastAsia="Times New Roman" w:hAnsi="Times New Roman"/>
                <w:b w:val="1"/>
                <w:bCs w:val="1"/>
                <w:color w:val="000000"/>
                <w:sz w:val="21"/>
                <w:szCs w:val="22"/>
                <w:rtl w:val="0"/>
              </w:rPr>
              <w:t xml:space="preserve">Orientaciones formativas: </w:t>
            </w:r>
            <w:r w:rsidDel="00000000" w:rsidR="00000000" w:rsidRPr="00000000">
              <w:rPr>
                <w:rFonts w:ascii="Times New Roman" w:cs="Times New Roman" w:eastAsia="Times New Roman" w:hAnsi="Times New Roman"/>
                <w:color w:val="000000"/>
                <w:sz w:val="21"/>
                <w:szCs w:val="22"/>
                <w:rtl w:val="0"/>
              </w:rPr>
              <w:t xml:space="preserve">acciones que se pueden llevar a cabo para el abordaje.</w:t>
            </w:r>
            <w:r w:rsidDel="00000000" w:rsidR="00000000" w:rsidRPr="00000000">
              <w:rPr>
                <w:rFonts w:ascii="Times New Roman" w:hAnsi="Times New Roman"/>
                <w:sz w:val="21"/>
                <w:rtl w:val="0"/>
              </w:rPr>
            </w:r>
          </w:p>
          <w:p w:rsidR="00000000" w:rsidDel="00000000" w:rsidP="00000000" w:rsidRDefault="00000000" w:rsidRPr="00000000" w14:paraId="000003B2">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hAnsi="Times New Roman"/>
                <w:sz w:val="21"/>
                <w:rtl w:val="0"/>
              </w:rPr>
            </w:r>
          </w:p>
          <w:p w:rsidR="00000000" w:rsidDel="00000000" w:rsidP="00000000" w:rsidRDefault="00000000" w:rsidRPr="00000000" w14:paraId="000003B3">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000000"/>
                <w:sz w:val="21"/>
                <w:szCs w:val="22"/>
                <w:rtl w:val="0"/>
              </w:rPr>
              <w:t xml:space="preserve">Sub Cat 3.1.</w:t>
            </w:r>
            <w:r w:rsidDel="00000000" w:rsidR="00000000" w:rsidRPr="00000000">
              <w:rPr>
                <w:rFonts w:ascii="Times New Roman" w:cs="Times New Roman" w:eastAsia="Times New Roman" w:hAnsi="Times New Roman"/>
                <w:color w:val="000000"/>
                <w:sz w:val="21"/>
                <w:szCs w:val="22"/>
                <w:rtl w:val="0"/>
              </w:rPr>
              <w:t xml:space="preserve"> Capacitación y actualización docente: Programas de formación continua para el profesorado</w:t>
            </w:r>
            <w:r w:rsidDel="00000000" w:rsidR="00000000" w:rsidRPr="00000000">
              <w:rPr>
                <w:rFonts w:ascii="Times New Roman" w:hAnsi="Times New Roman"/>
                <w:sz w:val="21"/>
                <w:rtl w:val="0"/>
              </w:rPr>
            </w:r>
          </w:p>
        </w:tc>
        <w:tc>
          <w:tcPr/>
          <w:p w:rsidR="00000000" w:rsidDel="00000000" w:rsidP="00000000" w:rsidRDefault="00000000" w:rsidRPr="00000000" w14:paraId="000003B4">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1"/>
                <w:szCs w:val="22"/>
                <w:rtl w:val="0"/>
              </w:rPr>
              <w:t xml:space="preserve">4.</w:t>
              <w:tab/>
              <w:t xml:space="preserve">Desde su experiencia, ¿qué tan pertinente considera incorporar conocimientos sobre la MTCI dentro de la formación de estudiantes de Psicología?</w:t>
            </w:r>
            <w:r w:rsidDel="00000000" w:rsidR="00000000" w:rsidRPr="00000000">
              <w:rPr>
                <w:rFonts w:ascii="Times New Roman" w:hAnsi="Times New Roman"/>
                <w:sz w:val="21"/>
                <w:rtl w:val="0"/>
              </w:rPr>
            </w:r>
          </w:p>
          <w:p w:rsidR="00000000" w:rsidDel="00000000" w:rsidP="00000000" w:rsidRDefault="00000000" w:rsidRPr="00000000" w14:paraId="000003B5">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1"/>
                <w:szCs w:val="22"/>
                <w:rtl w:val="0"/>
              </w:rPr>
              <w:t xml:space="preserve">(Muy pertinente, Pertinente, Poco pertinente, No pertinente)</w:t>
            </w:r>
            <w:r w:rsidDel="00000000" w:rsidR="00000000" w:rsidRPr="00000000">
              <w:rPr>
                <w:rFonts w:ascii="Times New Roman" w:hAnsi="Times New Roman"/>
                <w:sz w:val="21"/>
                <w:rtl w:val="0"/>
              </w:rPr>
            </w:r>
          </w:p>
          <w:p w:rsidR="00000000" w:rsidDel="00000000" w:rsidP="00000000" w:rsidRDefault="00000000" w:rsidRPr="00000000" w14:paraId="000003B6">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1"/>
                <w:szCs w:val="22"/>
                <w:rtl w:val="0"/>
              </w:rPr>
              <w:t xml:space="preserve">Explique brevemente su respuesta.</w:t>
            </w:r>
            <w:r w:rsidDel="00000000" w:rsidR="00000000" w:rsidRPr="00000000">
              <w:rPr>
                <w:rFonts w:ascii="Times New Roman" w:hAnsi="Times New Roman"/>
                <w:sz w:val="21"/>
                <w:rtl w:val="0"/>
              </w:rPr>
            </w:r>
          </w:p>
          <w:p w:rsidR="00000000" w:rsidDel="00000000" w:rsidP="00000000" w:rsidRDefault="00000000" w:rsidRPr="00000000" w14:paraId="000003B7">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hAnsi="Times New Roman"/>
                <w:sz w:val="21"/>
                <w:rtl w:val="0"/>
              </w:rPr>
            </w:r>
          </w:p>
          <w:p w:rsidR="00000000" w:rsidDel="00000000" w:rsidP="00000000" w:rsidRDefault="00000000" w:rsidRPr="00000000" w14:paraId="000003B8">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1"/>
                <w:szCs w:val="22"/>
                <w:rtl w:val="0"/>
              </w:rPr>
              <w:t xml:space="preserve">5.</w:t>
              <w:tab/>
              <w:t xml:space="preserve">¿Qué riesgos o limitaciones identifica en la incorporación de la MTCI dentro de la formación profesional?</w:t>
            </w:r>
            <w:r w:rsidDel="00000000" w:rsidR="00000000" w:rsidRPr="00000000">
              <w:rPr>
                <w:rFonts w:ascii="Times New Roman" w:hAnsi="Times New Roman"/>
                <w:sz w:val="21"/>
                <w:rtl w:val="0"/>
              </w:rPr>
            </w:r>
          </w:p>
          <w:p w:rsidR="00000000" w:rsidDel="00000000" w:rsidP="00000000" w:rsidRDefault="00000000" w:rsidRPr="00000000" w14:paraId="000003B9">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hAnsi="Times New Roman"/>
                <w:sz w:val="21"/>
                <w:rtl w:val="0"/>
              </w:rPr>
            </w:r>
          </w:p>
          <w:p w:rsidR="00000000" w:rsidDel="00000000" w:rsidP="00000000" w:rsidRDefault="00000000" w:rsidRPr="00000000" w14:paraId="000003BA">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1"/>
                <w:szCs w:val="22"/>
                <w:rtl w:val="0"/>
              </w:rPr>
              <w:t xml:space="preserve">6.</w:t>
              <w:tab/>
              <w:t xml:space="preserve">¿Qué competencias considera prioritarias para que un estudiante pueda abordar la MTCI de forma responsable?</w:t>
            </w:r>
            <w:r w:rsidDel="00000000" w:rsidR="00000000" w:rsidRPr="00000000">
              <w:rPr>
                <w:rFonts w:ascii="Times New Roman" w:hAnsi="Times New Roman"/>
                <w:sz w:val="21"/>
                <w:rtl w:val="0"/>
              </w:rPr>
            </w:r>
          </w:p>
          <w:p w:rsidR="00000000" w:rsidDel="00000000" w:rsidP="00000000" w:rsidRDefault="00000000" w:rsidRPr="00000000" w14:paraId="000003BB">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1"/>
                <w:szCs w:val="22"/>
                <w:rtl w:val="0"/>
              </w:rPr>
              <w:t xml:space="preserve">(Pensamiento crítico, Análisis de evidencia científica, Competencias interculturales, Ética profesional, Comunicación con usuarios, Trabajo interdisciplinario, Respeto a la diversidad cultural, Otro)</w:t>
            </w:r>
            <w:r w:rsidDel="00000000" w:rsidR="00000000" w:rsidRPr="00000000">
              <w:rPr>
                <w:rFonts w:ascii="Times New Roman" w:hAnsi="Times New Roman"/>
                <w:sz w:val="21"/>
                <w:rtl w:val="0"/>
              </w:rPr>
            </w:r>
          </w:p>
          <w:p w:rsidR="00000000" w:rsidDel="00000000" w:rsidP="00000000" w:rsidRDefault="00000000" w:rsidRPr="00000000" w14:paraId="000003BC">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hAnsi="Times New Roman"/>
                <w:sz w:val="21"/>
                <w:rtl w:val="0"/>
              </w:rPr>
            </w:r>
          </w:p>
          <w:p w:rsidR="00000000" w:rsidDel="00000000" w:rsidP="00000000" w:rsidRDefault="00000000" w:rsidRPr="00000000" w14:paraId="000003BD">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1"/>
                <w:szCs w:val="22"/>
                <w:rtl w:val="0"/>
              </w:rPr>
              <w:t xml:space="preserve">7.</w:t>
              <w:tab/>
              <w:t xml:space="preserve">¿Qué aspectos éticos considera indispensables al abordar la MTCI dentro del ejercicio profesional de la Psicología?</w:t>
            </w:r>
            <w:r w:rsidDel="00000000" w:rsidR="00000000" w:rsidRPr="00000000">
              <w:rPr>
                <w:rFonts w:ascii="Times New Roman" w:hAnsi="Times New Roman"/>
                <w:sz w:val="21"/>
                <w:rtl w:val="0"/>
              </w:rPr>
            </w:r>
          </w:p>
          <w:p w:rsidR="00000000" w:rsidDel="00000000" w:rsidP="00000000" w:rsidRDefault="00000000" w:rsidRPr="00000000" w14:paraId="000003BE">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hAnsi="Times New Roman"/>
                <w:sz w:val="21"/>
                <w:rtl w:val="0"/>
              </w:rPr>
            </w:r>
          </w:p>
          <w:p w:rsidR="00000000" w:rsidDel="00000000" w:rsidP="00000000" w:rsidRDefault="00000000" w:rsidRPr="00000000" w14:paraId="000003BF">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1"/>
                <w:szCs w:val="22"/>
                <w:rtl w:val="0"/>
              </w:rPr>
              <w:t xml:space="preserve">8.</w:t>
              <w:tab/>
              <w:t xml:space="preserve">Como profesional, ¿considera necesaria la capacitación constante sobre este tema? ¿Por qué?</w:t>
            </w:r>
            <w:r w:rsidDel="00000000" w:rsidR="00000000" w:rsidRPr="00000000">
              <w:rPr>
                <w:rFonts w:ascii="Times New Roman" w:hAnsi="Times New Roman"/>
                <w:sz w:val="21"/>
                <w:rtl w:val="0"/>
              </w:rPr>
            </w:r>
          </w:p>
          <w:p w:rsidR="00000000" w:rsidDel="00000000" w:rsidP="00000000" w:rsidRDefault="00000000" w:rsidRPr="00000000" w14:paraId="000003C0">
            <w:pPr>
              <w:spacing w:after="40" w:lineRule="auto" w:line="276" w:before="40"/>
              <w:jc w:val="both"/>
              <w:rPr>
                <w:rFonts w:ascii="Times New Roman" w:cs="Times New Roman" w:eastAsia="Times New Roman" w:hAnsi="Times New Roman"/>
                <w:sz w:val="22"/>
                <w:szCs w:val="22"/>
              </w:rPr>
            </w:pPr>
            <w:r w:rsidDel="00000000" w:rsidR="00000000" w:rsidRPr="00000000">
              <w:rPr>
                <w:rFonts w:ascii="Times New Roman" w:hAnsi="Times New Roman"/>
                <w:sz w:val="21"/>
                <w:rtl w:val="0"/>
              </w:rPr>
            </w:r>
          </w:p>
        </w:tc>
        <w:tc>
          <w:tcPr/>
          <w:p w:rsidR="00000000" w:rsidDel="00000000" w:rsidP="00000000" w:rsidRDefault="00000000" w:rsidRPr="00000000" w14:paraId="000003C1">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hAnsi="Times New Roman"/>
                <w:sz w:val="21"/>
                <w:rtl w:val="0"/>
              </w:rPr>
            </w:r>
          </w:p>
        </w:tc>
        <w:tc>
          <w:tcPr/>
          <w:p w:rsidR="00000000" w:rsidDel="00000000" w:rsidP="00000000" w:rsidRDefault="00000000" w:rsidRPr="00000000" w14:paraId="000003C2">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hAnsi="Times New Roman"/>
                <w:sz w:val="21"/>
                <w:rtl w:val="0"/>
              </w:rPr>
            </w:r>
          </w:p>
        </w:tc>
      </w:tr>
      <w:tr>
        <w:trPr>
          <w:cantSplit w:val="0"/>
          <w:trHeight w:val="420" w:hRule="atLeast"/>
          <w:tblHeader w:val="0"/>
        </w:trPr>
        <w:tc>
          <w:tcPr/>
          <w:p w:rsidR="00000000" w:rsidDel="00000000" w:rsidP="00000000" w:rsidRDefault="00000000" w:rsidRPr="00000000" w14:paraId="000003C3">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1"/>
                <w:szCs w:val="22"/>
                <w:rtl w:val="0"/>
              </w:rPr>
              <w:t xml:space="preserve">¿Qué actores deberían participar en la formación profesional de estudiantes universitarios al abordar la MTCI?</w:t>
            </w:r>
            <w:r w:rsidDel="00000000" w:rsidR="00000000" w:rsidRPr="00000000">
              <w:rPr>
                <w:rFonts w:ascii="Times New Roman" w:hAnsi="Times New Roman"/>
                <w:sz w:val="21"/>
                <w:rtl w:val="0"/>
              </w:rPr>
            </w:r>
          </w:p>
        </w:tc>
        <w:tc>
          <w:tcPr/>
          <w:p w:rsidR="00000000" w:rsidDel="00000000" w:rsidP="00000000" w:rsidRDefault="00000000" w:rsidRPr="00000000" w14:paraId="000003C4">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hAnsi="Times New Roman"/>
                <w:sz w:val="21"/>
                <w:rtl w:val="0"/>
              </w:rPr>
            </w:r>
          </w:p>
        </w:tc>
        <w:tc>
          <w:tcPr/>
          <w:p w:rsidR="00000000" w:rsidDel="00000000" w:rsidP="00000000" w:rsidRDefault="00000000" w:rsidRPr="00000000" w14:paraId="000003C5">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000000"/>
                <w:sz w:val="21"/>
                <w:szCs w:val="22"/>
                <w:rtl w:val="0"/>
              </w:rPr>
              <w:t xml:space="preserve">-V3. Integración Curricular y Didáctica: </w:t>
            </w:r>
            <w:r w:rsidDel="00000000" w:rsidR="00000000" w:rsidRPr="00000000">
              <w:rPr>
                <w:rFonts w:ascii="Times New Roman" w:cs="Times New Roman" w:eastAsia="Times New Roman" w:hAnsi="Times New Roman"/>
                <w:color w:val="000000"/>
                <w:sz w:val="21"/>
                <w:szCs w:val="22"/>
                <w:rtl w:val="0"/>
              </w:rPr>
              <w:t xml:space="preserve">Contenidos conceptuales, modalidades de inserción académica y metodologías de aprendizaje práctico-vivencial para la enseñanza de la MTCI.</w:t>
            </w:r>
            <w:r w:rsidDel="00000000" w:rsidR="00000000" w:rsidRPr="00000000">
              <w:rPr>
                <w:rFonts w:ascii="Times New Roman" w:hAnsi="Times New Roman"/>
                <w:sz w:val="21"/>
                <w:rtl w:val="0"/>
              </w:rPr>
            </w:r>
          </w:p>
          <w:p w:rsidR="00000000" w:rsidDel="00000000" w:rsidP="00000000" w:rsidRDefault="00000000" w:rsidRPr="00000000" w14:paraId="000003C6">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hAnsi="Times New Roman"/>
                <w:sz w:val="21"/>
                <w:rtl w:val="0"/>
              </w:rPr>
            </w:r>
          </w:p>
          <w:p w:rsidR="00000000" w:rsidDel="00000000" w:rsidP="00000000" w:rsidRDefault="00000000" w:rsidRPr="00000000" w14:paraId="000003C7">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000000"/>
                <w:sz w:val="21"/>
                <w:szCs w:val="22"/>
                <w:rtl w:val="0"/>
              </w:rPr>
              <w:t xml:space="preserve">Subvariable 3.1. Propuestas de mejora:</w:t>
            </w:r>
            <w:r w:rsidDel="00000000" w:rsidR="00000000" w:rsidRPr="00000000">
              <w:rPr>
                <w:rFonts w:ascii="Times New Roman" w:cs="Times New Roman" w:eastAsia="Times New Roman" w:hAnsi="Times New Roman"/>
                <w:color w:val="000000"/>
                <w:sz w:val="21"/>
                <w:szCs w:val="22"/>
                <w:rtl w:val="0"/>
              </w:rPr>
              <w:t xml:space="preserve"> recomendaciones planteadas a través del estudio contextualizado para fortalecer la formación universitaria.</w:t>
            </w:r>
            <w:r w:rsidDel="00000000" w:rsidR="00000000" w:rsidRPr="00000000">
              <w:rPr>
                <w:rFonts w:ascii="Times New Roman" w:hAnsi="Times New Roman"/>
                <w:sz w:val="21"/>
                <w:rtl w:val="0"/>
              </w:rPr>
            </w:r>
          </w:p>
          <w:p w:rsidR="00000000" w:rsidDel="00000000" w:rsidP="00000000" w:rsidRDefault="00000000" w:rsidRPr="00000000" w14:paraId="000003C8">
            <w:pPr>
              <w:spacing w:after="40" w:lineRule="auto" w:line="276" w:before="4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1"/>
                <w:szCs w:val="22"/>
                <w:rtl w:val="0"/>
              </w:rPr>
              <w:br w:type="textWrapping"/>
              <w:br w:type="textWrapping"/>
            </w:r>
          </w:p>
        </w:tc>
        <w:tc>
          <w:tcPr/>
          <w:p w:rsidR="00000000" w:rsidDel="00000000" w:rsidP="00000000" w:rsidRDefault="00000000" w:rsidRPr="00000000" w14:paraId="000003C9">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000000"/>
                <w:sz w:val="21"/>
                <w:szCs w:val="22"/>
                <w:rtl w:val="0"/>
              </w:rPr>
              <w:t xml:space="preserve">Cat 3. Metodologías de aprendizaje: </w:t>
            </w:r>
            <w:r w:rsidDel="00000000" w:rsidR="00000000" w:rsidRPr="00000000">
              <w:rPr>
                <w:rFonts w:ascii="Times New Roman" w:cs="Times New Roman" w:eastAsia="Times New Roman" w:hAnsi="Times New Roman"/>
                <w:color w:val="000000"/>
                <w:sz w:val="21"/>
                <w:szCs w:val="22"/>
                <w:rtl w:val="0"/>
              </w:rPr>
              <w:t xml:space="preserve">acciones para fortalecer la formación de estudiantes sobre la MTCI.</w:t>
            </w:r>
            <w:r w:rsidDel="00000000" w:rsidR="00000000" w:rsidRPr="00000000">
              <w:rPr>
                <w:rFonts w:ascii="Times New Roman" w:hAnsi="Times New Roman"/>
                <w:sz w:val="21"/>
                <w:rtl w:val="0"/>
              </w:rPr>
            </w:r>
          </w:p>
          <w:p w:rsidR="00000000" w:rsidDel="00000000" w:rsidP="00000000" w:rsidRDefault="00000000" w:rsidRPr="00000000" w14:paraId="000003CA">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hAnsi="Times New Roman"/>
                <w:sz w:val="21"/>
                <w:rtl w:val="0"/>
              </w:rPr>
            </w:r>
          </w:p>
          <w:p w:rsidR="00000000" w:rsidDel="00000000" w:rsidP="00000000" w:rsidRDefault="00000000" w:rsidRPr="00000000" w14:paraId="000003CB">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000000"/>
                <w:sz w:val="21"/>
                <w:szCs w:val="22"/>
                <w:rtl w:val="0"/>
              </w:rPr>
              <w:t xml:space="preserve">Sub Cat 3.1.</w:t>
            </w:r>
            <w:r w:rsidDel="00000000" w:rsidR="00000000" w:rsidRPr="00000000">
              <w:rPr>
                <w:rFonts w:ascii="Times New Roman" w:cs="Times New Roman" w:eastAsia="Times New Roman" w:hAnsi="Times New Roman"/>
                <w:color w:val="000000"/>
                <w:sz w:val="21"/>
                <w:szCs w:val="22"/>
                <w:rtl w:val="0"/>
              </w:rPr>
              <w:t xml:space="preserve"> </w:t>
            </w:r>
            <w:r w:rsidDel="00000000" w:rsidR="00000000" w:rsidRPr="00000000">
              <w:rPr>
                <w:rFonts w:ascii="Times New Roman" w:cs="Times New Roman" w:eastAsia="Times New Roman" w:hAnsi="Times New Roman"/>
                <w:b w:val="1"/>
                <w:bCs w:val="1"/>
                <w:color w:val="000000"/>
                <w:sz w:val="21"/>
                <w:szCs w:val="22"/>
                <w:rtl w:val="0"/>
              </w:rPr>
              <w:t xml:space="preserve">Trabajo interdisciplinario:</w:t>
            </w:r>
            <w:r w:rsidDel="00000000" w:rsidR="00000000" w:rsidRPr="00000000">
              <w:rPr>
                <w:rFonts w:ascii="Times New Roman" w:cs="Times New Roman" w:eastAsia="Times New Roman" w:hAnsi="Times New Roman"/>
                <w:color w:val="000000"/>
                <w:sz w:val="21"/>
                <w:szCs w:val="22"/>
                <w:rtl w:val="0"/>
              </w:rPr>
              <w:t xml:space="preserve"> Disposición y apertura a la colaboración con facilitadores de MTCI.</w:t>
            </w:r>
            <w:r w:rsidDel="00000000" w:rsidR="00000000" w:rsidRPr="00000000">
              <w:rPr>
                <w:rFonts w:ascii="Times New Roman" w:hAnsi="Times New Roman"/>
                <w:sz w:val="21"/>
                <w:rtl w:val="0"/>
              </w:rPr>
            </w:r>
          </w:p>
          <w:p w:rsidR="00000000" w:rsidDel="00000000" w:rsidP="00000000" w:rsidRDefault="00000000" w:rsidRPr="00000000" w14:paraId="000003CC">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hAnsi="Times New Roman"/>
                <w:sz w:val="21"/>
                <w:rtl w:val="0"/>
              </w:rPr>
            </w:r>
          </w:p>
          <w:p w:rsidR="00000000" w:rsidDel="00000000" w:rsidP="00000000" w:rsidRDefault="00000000" w:rsidRPr="00000000" w14:paraId="000003CD">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000000"/>
                <w:sz w:val="21"/>
                <w:szCs w:val="22"/>
                <w:rtl w:val="0"/>
              </w:rPr>
              <w:t xml:space="preserve">Sub Cat 3.2. Recomendaciones para incorporar la MTCI </w:t>
            </w:r>
            <w:r w:rsidDel="00000000" w:rsidR="00000000" w:rsidRPr="00000000">
              <w:rPr>
                <w:rFonts w:ascii="Times New Roman" w:hAnsi="Times New Roman"/>
                <w:sz w:val="21"/>
                <w:rtl w:val="0"/>
              </w:rPr>
            </w:r>
          </w:p>
          <w:p w:rsidR="00000000" w:rsidDel="00000000" w:rsidP="00000000" w:rsidRDefault="00000000" w:rsidRPr="00000000" w14:paraId="000003CE">
            <w:pPr>
              <w:spacing w:after="40" w:lineRule="auto" w:line="276" w:before="40"/>
              <w:jc w:val="both"/>
              <w:rPr>
                <w:rFonts w:ascii="Times New Roman" w:cs="Times New Roman" w:eastAsia="Times New Roman" w:hAnsi="Times New Roman"/>
                <w:sz w:val="22"/>
                <w:szCs w:val="22"/>
              </w:rPr>
            </w:pPr>
            <w:r w:rsidDel="00000000" w:rsidR="00000000" w:rsidRPr="00000000">
              <w:rPr>
                <w:rFonts w:ascii="Times New Roman" w:hAnsi="Times New Roman"/>
                <w:sz w:val="21"/>
                <w:rtl w:val="0"/>
              </w:rPr>
            </w:r>
          </w:p>
        </w:tc>
        <w:tc>
          <w:tcPr/>
          <w:p w:rsidR="00000000" w:rsidDel="00000000" w:rsidP="00000000" w:rsidRDefault="00000000" w:rsidRPr="00000000" w14:paraId="000003CF">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1"/>
                <w:szCs w:val="22"/>
                <w:rtl w:val="0"/>
              </w:rPr>
              <w:t xml:space="preserve">9.</w:t>
              <w:tab/>
              <w:t xml:space="preserve">¿Qué contenidos consideraría indispensable incorporar al abordar la MTCI durante la formación de estudiantes de Psicología?</w:t>
            </w:r>
            <w:r w:rsidDel="00000000" w:rsidR="00000000" w:rsidRPr="00000000">
              <w:rPr>
                <w:rFonts w:ascii="Times New Roman" w:hAnsi="Times New Roman"/>
                <w:sz w:val="21"/>
                <w:rtl w:val="0"/>
              </w:rPr>
            </w:r>
          </w:p>
          <w:p w:rsidR="00000000" w:rsidDel="00000000" w:rsidP="00000000" w:rsidRDefault="00000000" w:rsidRPr="00000000" w14:paraId="000003D0">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1"/>
                <w:szCs w:val="22"/>
                <w:rtl w:val="0"/>
              </w:rPr>
              <w:t xml:space="preserve">(Fundamentos de la MTCI, Legislación nacional (Ley 774), Evidencia científica, Salud intercultural, Ética profesional, Derivación y límites del rol, Investigación en MTCI, Aplicaciones en salud mental)</w:t>
            </w:r>
            <w:r w:rsidDel="00000000" w:rsidR="00000000" w:rsidRPr="00000000">
              <w:rPr>
                <w:rFonts w:ascii="Times New Roman" w:hAnsi="Times New Roman"/>
                <w:sz w:val="21"/>
                <w:rtl w:val="0"/>
              </w:rPr>
            </w:r>
          </w:p>
          <w:p w:rsidR="00000000" w:rsidDel="00000000" w:rsidP="00000000" w:rsidRDefault="00000000" w:rsidRPr="00000000" w14:paraId="000003D1">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hAnsi="Times New Roman"/>
                <w:sz w:val="21"/>
                <w:rtl w:val="0"/>
              </w:rPr>
            </w:r>
          </w:p>
          <w:p w:rsidR="00000000" w:rsidDel="00000000" w:rsidP="00000000" w:rsidRDefault="00000000" w:rsidRPr="00000000" w14:paraId="000003D2">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1"/>
                <w:szCs w:val="22"/>
                <w:rtl w:val="0"/>
              </w:rPr>
              <w:t xml:space="preserve">10.</w:t>
              <w:tab/>
              <w:t xml:space="preserve">¿Qué estrategias académicas considera más pertinentes para abordar la MTCI en la carrera de Psicología?</w:t>
            </w:r>
            <w:r w:rsidDel="00000000" w:rsidR="00000000" w:rsidRPr="00000000">
              <w:rPr>
                <w:rFonts w:ascii="Times New Roman" w:hAnsi="Times New Roman"/>
                <w:sz w:val="21"/>
                <w:rtl w:val="0"/>
              </w:rPr>
            </w:r>
          </w:p>
          <w:p w:rsidR="00000000" w:rsidDel="00000000" w:rsidP="00000000" w:rsidRDefault="00000000" w:rsidRPr="00000000" w14:paraId="000003D3">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1"/>
                <w:szCs w:val="22"/>
                <w:rtl w:val="0"/>
              </w:rPr>
              <w:t xml:space="preserve">(Integrar contenidos en asignaturas existentes, Crear una asignatura optativa, Seminarios especializados, Talleres vivenciales, Análisis de casos clínicos, Debates académicos, Conferencias con especialistas, Prácticas supervisadas, Otra)</w:t>
            </w:r>
            <w:r w:rsidDel="00000000" w:rsidR="00000000" w:rsidRPr="00000000">
              <w:rPr>
                <w:rFonts w:ascii="Times New Roman" w:hAnsi="Times New Roman"/>
                <w:sz w:val="21"/>
                <w:rtl w:val="0"/>
              </w:rPr>
            </w:r>
          </w:p>
          <w:p w:rsidR="00000000" w:rsidDel="00000000" w:rsidP="00000000" w:rsidRDefault="00000000" w:rsidRPr="00000000" w14:paraId="000003D4">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hAnsi="Times New Roman"/>
                <w:sz w:val="21"/>
                <w:rtl w:val="0"/>
              </w:rPr>
            </w:r>
          </w:p>
          <w:p w:rsidR="00000000" w:rsidDel="00000000" w:rsidP="00000000" w:rsidRDefault="00000000" w:rsidRPr="00000000" w14:paraId="000003D5">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1"/>
                <w:szCs w:val="22"/>
                <w:rtl w:val="0"/>
              </w:rPr>
              <w:t xml:space="preserve">11.</w:t>
              <w:tab/>
              <w:t xml:space="preserve">¿Qué experiencias considera que pueden favorecer un aprendizaje significativo sobre la MTCI?</w:t>
            </w:r>
            <w:r w:rsidDel="00000000" w:rsidR="00000000" w:rsidRPr="00000000">
              <w:rPr>
                <w:rFonts w:ascii="Times New Roman" w:hAnsi="Times New Roman"/>
                <w:sz w:val="21"/>
                <w:rtl w:val="0"/>
              </w:rPr>
            </w:r>
          </w:p>
          <w:p w:rsidR="00000000" w:rsidDel="00000000" w:rsidP="00000000" w:rsidRDefault="00000000" w:rsidRPr="00000000" w14:paraId="000003D6">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1"/>
                <w:szCs w:val="22"/>
                <w:rtl w:val="0"/>
              </w:rPr>
              <w:t xml:space="preserve">(Visitas a instituciones que implementan MTCI, Intercambio con terapeutas tradicionales, Observación de prácticas, Participación en talleres experienciales, Investigación aplicada</w:t>
            </w:r>
            <w:r w:rsidDel="00000000" w:rsidR="00000000" w:rsidRPr="00000000">
              <w:rPr>
                <w:rFonts w:ascii="Times New Roman" w:hAnsi="Times New Roman"/>
                <w:sz w:val="21"/>
                <w:rtl w:val="0"/>
              </w:rPr>
            </w:r>
          </w:p>
          <w:p w:rsidR="00000000" w:rsidDel="00000000" w:rsidP="00000000" w:rsidRDefault="00000000" w:rsidRPr="00000000" w14:paraId="000003D7">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1"/>
                <w:szCs w:val="22"/>
                <w:rtl w:val="0"/>
              </w:rPr>
              <w:t xml:space="preserve">12. ¿Qué actores considera que deberían participar en la formación universitaria sobre MTCI?</w:t>
            </w:r>
            <w:r w:rsidDel="00000000" w:rsidR="00000000" w:rsidRPr="00000000">
              <w:rPr>
                <w:rFonts w:ascii="Times New Roman" w:hAnsi="Times New Roman"/>
                <w:sz w:val="21"/>
                <w:rtl w:val="0"/>
              </w:rPr>
            </w:r>
          </w:p>
          <w:p w:rsidR="00000000" w:rsidDel="00000000" w:rsidP="00000000" w:rsidRDefault="00000000" w:rsidRPr="00000000" w14:paraId="000003D8">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1"/>
                <w:szCs w:val="22"/>
                <w:rtl w:val="0"/>
              </w:rPr>
              <w:t xml:space="preserve">(Docentes de Psicología, Profesionales del MINSA, Especialistas certificados prácticas de MTCI, Terapeutas tradicionales, Estudiantes, Investigadores universitarios)</w:t>
            </w:r>
            <w:r w:rsidDel="00000000" w:rsidR="00000000" w:rsidRPr="00000000">
              <w:rPr>
                <w:rFonts w:ascii="Times New Roman" w:hAnsi="Times New Roman"/>
                <w:sz w:val="21"/>
                <w:rtl w:val="0"/>
              </w:rPr>
            </w:r>
          </w:p>
          <w:p w:rsidR="00000000" w:rsidDel="00000000" w:rsidP="00000000" w:rsidRDefault="00000000" w:rsidRPr="00000000" w14:paraId="000003D9">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hAnsi="Times New Roman"/>
                <w:sz w:val="21"/>
                <w:rtl w:val="0"/>
              </w:rPr>
            </w:r>
          </w:p>
          <w:p w:rsidR="00000000" w:rsidDel="00000000" w:rsidP="00000000" w:rsidRDefault="00000000" w:rsidRPr="00000000" w14:paraId="000003DA">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1"/>
                <w:szCs w:val="22"/>
                <w:rtl w:val="0"/>
              </w:rPr>
              <w:t xml:space="preserve">13. ¿Qué tres estrategias priorizaría para fortalecer el abordaje de la MTCI en la formación de estudiantes de Psicología?</w:t>
            </w:r>
            <w:r w:rsidDel="00000000" w:rsidR="00000000" w:rsidRPr="00000000">
              <w:rPr>
                <w:rFonts w:ascii="Times New Roman" w:hAnsi="Times New Roman"/>
                <w:sz w:val="21"/>
                <w:rtl w:val="0"/>
              </w:rPr>
            </w:r>
          </w:p>
          <w:p w:rsidR="00000000" w:rsidDel="00000000" w:rsidP="00000000" w:rsidRDefault="00000000" w:rsidRPr="00000000" w14:paraId="000003DB">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hAnsi="Times New Roman"/>
                <w:sz w:val="21"/>
                <w:rtl w:val="0"/>
              </w:rPr>
            </w:r>
          </w:p>
          <w:p w:rsidR="00000000" w:rsidDel="00000000" w:rsidP="00000000" w:rsidRDefault="00000000" w:rsidRPr="00000000" w14:paraId="000003DC">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1"/>
                <w:szCs w:val="22"/>
                <w:rtl w:val="0"/>
              </w:rPr>
              <w:t xml:space="preserve">14. ¿Qué recomendación daría a la carrera de Psicología para incorporar la MTCI de manera crítica, ética, intercultural y basada en evidencia?</w:t>
            </w:r>
            <w:r w:rsidDel="00000000" w:rsidR="00000000" w:rsidRPr="00000000">
              <w:rPr>
                <w:rFonts w:ascii="Times New Roman" w:hAnsi="Times New Roman"/>
                <w:sz w:val="21"/>
                <w:rtl w:val="0"/>
              </w:rPr>
            </w:r>
          </w:p>
          <w:p w:rsidR="00000000" w:rsidDel="00000000" w:rsidP="00000000" w:rsidRDefault="00000000" w:rsidRPr="00000000" w14:paraId="000003DD">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hAnsi="Times New Roman"/>
                <w:sz w:val="21"/>
                <w:rtl w:val="0"/>
              </w:rPr>
            </w:r>
          </w:p>
        </w:tc>
        <w:tc>
          <w:tcPr/>
          <w:p w:rsidR="00000000" w:rsidDel="00000000" w:rsidP="00000000" w:rsidRDefault="00000000" w:rsidRPr="00000000" w14:paraId="000003DE">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hAnsi="Times New Roman"/>
                <w:sz w:val="21"/>
                <w:rtl w:val="0"/>
              </w:rPr>
            </w:r>
          </w:p>
        </w:tc>
        <w:tc>
          <w:tcPr/>
          <w:p w:rsidR="00000000" w:rsidDel="00000000" w:rsidP="00000000" w:rsidRDefault="00000000" w:rsidRPr="00000000" w14:paraId="000003DF">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hAnsi="Times New Roman"/>
                <w:sz w:val="21"/>
                <w:rtl w:val="0"/>
              </w:rPr>
            </w:r>
          </w:p>
        </w:tc>
      </w:tr>
      <w:tr>
        <w:trPr>
          <w:cantSplit w:val="0"/>
          <w:trHeight w:val="20" w:hRule="atLeast"/>
          <w:tblHeader w:val="0"/>
        </w:trPr>
        <w:tc>
          <w:tcPr/>
          <w:p w:rsidR="00000000" w:rsidDel="00000000" w:rsidP="00000000" w:rsidRDefault="00000000" w:rsidRPr="00000000" w14:paraId="000003E0">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hAnsi="Times New Roman"/>
                <w:sz w:val="21"/>
                <w:rtl w:val="0"/>
              </w:rPr>
            </w:r>
          </w:p>
        </w:tc>
        <w:tc>
          <w:tcPr/>
          <w:p w:rsidR="00000000" w:rsidDel="00000000" w:rsidP="00000000" w:rsidRDefault="00000000" w:rsidRPr="00000000" w14:paraId="000003E1">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hAnsi="Times New Roman"/>
                <w:sz w:val="21"/>
                <w:rtl w:val="0"/>
              </w:rPr>
            </w:r>
          </w:p>
        </w:tc>
        <w:tc>
          <w:tcPr/>
          <w:p w:rsidR="00000000" w:rsidDel="00000000" w:rsidP="00000000" w:rsidRDefault="00000000" w:rsidRPr="00000000" w14:paraId="000003E2">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hAnsi="Times New Roman"/>
                <w:sz w:val="21"/>
                <w:rtl w:val="0"/>
              </w:rPr>
            </w:r>
          </w:p>
        </w:tc>
        <w:tc>
          <w:tcPr/>
          <w:p w:rsidR="00000000" w:rsidDel="00000000" w:rsidP="00000000" w:rsidRDefault="00000000" w:rsidRPr="00000000" w14:paraId="000003E3">
            <w:pPr>
              <w:spacing w:after="40" w:lineRule="auto" w:line="276" w:before="40"/>
              <w:jc w:val="both"/>
              <w:rPr>
                <w:rFonts w:ascii="Times New Roman" w:cs="Times New Roman" w:eastAsia="Times New Roman" w:hAnsi="Times New Roman"/>
                <w:sz w:val="22"/>
                <w:szCs w:val="22"/>
              </w:rPr>
            </w:pPr>
            <w:r w:rsidDel="00000000" w:rsidR="00000000" w:rsidRPr="00000000">
              <w:rPr>
                <w:rFonts w:ascii="Times New Roman" w:hAnsi="Times New Roman"/>
                <w:sz w:val="21"/>
                <w:rtl w:val="0"/>
              </w:rPr>
            </w:r>
          </w:p>
        </w:tc>
        <w:tc>
          <w:tcPr/>
          <w:p w:rsidR="00000000" w:rsidDel="00000000" w:rsidP="00000000" w:rsidRDefault="00000000" w:rsidRPr="00000000" w14:paraId="000003E4">
            <w:pPr>
              <w:spacing w:after="40" w:lineRule="auto" w:line="276" w:before="40"/>
              <w:jc w:val="both"/>
              <w:rPr>
                <w:rFonts w:ascii="Times New Roman" w:cs="Times New Roman" w:eastAsia="Times New Roman" w:hAnsi="Times New Roman"/>
                <w:sz w:val="22"/>
                <w:szCs w:val="22"/>
              </w:rPr>
            </w:pPr>
            <w:r w:rsidDel="00000000" w:rsidR="00000000" w:rsidRPr="00000000">
              <w:rPr>
                <w:rFonts w:ascii="Times New Roman" w:hAnsi="Times New Roman"/>
                <w:sz w:val="21"/>
                <w:rtl w:val="0"/>
              </w:rPr>
            </w:r>
          </w:p>
        </w:tc>
        <w:tc>
          <w:tcPr/>
          <w:p w:rsidR="00000000" w:rsidDel="00000000" w:rsidP="00000000" w:rsidRDefault="00000000" w:rsidRPr="00000000" w14:paraId="000003E5">
            <w:pPr>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hAnsi="Times New Roman"/>
                <w:sz w:val="21"/>
                <w:rtl w:val="0"/>
              </w:rPr>
            </w:r>
          </w:p>
        </w:tc>
        <w:tc>
          <w:tcPr/>
          <w:p w:rsidR="00000000" w:rsidDel="00000000" w:rsidP="00000000" w:rsidRDefault="00000000" w:rsidRPr="00000000" w14:paraId="000003E6">
            <w:pPr>
              <w:keepNext w:val="1"/>
              <w:spacing w:line="276" w:lineRule="auto" w:before="40" w:after="40"/>
              <w:jc w:val="both"/>
              <w:rPr>
                <w:rFonts w:ascii="Times New Roman" w:cs="Times New Roman" w:eastAsia="Times New Roman" w:hAnsi="Times New Roman"/>
                <w:sz w:val="22"/>
                <w:szCs w:val="22"/>
              </w:rPr>
            </w:pPr>
            <w:r w:rsidDel="00000000" w:rsidR="00000000" w:rsidRPr="00000000">
              <w:rPr>
                <w:rFonts w:ascii="Times New Roman" w:hAnsi="Times New Roman"/>
                <w:sz w:val="21"/>
                <w:rtl w:val="0"/>
              </w:rPr>
            </w:r>
          </w:p>
        </w:tc>
      </w:tr>
    </w:tbl>
    <w:p>
      <w:pPr>
        <w:spacing w:line="276" w:lineRule="auto" w:before="80" w:after="360"/>
      </w:pPr>
      <w:r>
        <w:rPr>
          <w:rFonts w:ascii="Times New Roman" w:hAnsi="Times New Roman"/>
          <w:i/>
          <w:sz w:val="20"/>
        </w:rPr>
        <w:t xml:space="preserve">Nota. </w:t>
      </w:r>
      <w:r>
        <w:rPr>
          <w:rFonts w:ascii="Times New Roman" w:hAnsi="Times New Roman"/>
          <w:sz w:val="20"/>
        </w:rPr>
        <w:t>Matriz de consistencia metodológica para la articulación entre preguntas de investigación, objetivos específicos, categorías analíticas e instrumentos.</w:t>
      </w:r>
    </w:p>
    <w:p w:rsidR="00000000" w:rsidDel="00000000" w:rsidP="00000000" w:rsidRDefault="00000000" w:rsidRPr="00000000" w14:paraId="000003E7">
      <w:pPr>
        <w:spacing w:line="360" w:lineRule="auto"/>
        <w:ind w:firstLine="709"/>
        <w:jc w:val="both"/>
        <w:rPr>
          <w:rFonts w:ascii="Times New Roman" w:cs="Times New Roman" w:eastAsia="Times New Roman" w:hAnsi="Times New Roman"/>
        </w:rPr>
      </w:pPr>
      <w:r w:rsidDel="00000000" w:rsidR="00000000" w:rsidRPr="00000000">
        <w:rPr>
          <w:rFonts w:ascii="Times New Roman" w:hAnsi="Times New Roman"/>
          <w:rtl w:val="0"/>
        </w:rPr>
      </w:r>
    </w:p>
    <w:p w:rsidR="00000000" w:rsidDel="00000000" w:rsidP="00000000" w:rsidRDefault="00000000" w:rsidRPr="00000000" w14:paraId="000003E8">
      <w:pPr>
        <w:rPr>
          <w:rFonts w:ascii="Times New Roman" w:cs="Times New Roman" w:eastAsia="Times New Roman" w:hAnsi="Times New Roman"/>
        </w:rPr>
        <w:sectPr>
          <w:type w:val="nextPage"/>
          <w:pgSz w:h="12240" w:w="15840" w:orient="landscape"/>
          <w:pgMar w:bottom="1701" w:top="1701" w:left="1418" w:right="1418" w:header="709" w:footer="709"/>
        </w:sectPr>
      </w:pPr>
      <w:r w:rsidDel="00000000" w:rsidR="00000000" w:rsidRPr="00000000">
        <w:rPr>
          <w:rFonts w:ascii="Times New Roman" w:hAnsi="Times New Roman"/>
        </w:rPr>
        <w:br w:type="page"/>
      </w:r>
      <w:r w:rsidDel="00000000" w:rsidR="00000000" w:rsidRPr="00000000">
        <w:rPr>
          <w:rFonts w:ascii="Times New Roman" w:hAnsi="Times New Roman"/>
          <w:rtl w:val="0"/>
        </w:rPr>
      </w:r>
    </w:p>
    <w:p w:rsidR="00000000" w:rsidDel="00000000" w:rsidP="00000000" w:rsidRDefault="00000000" w:rsidRPr="00000000" w14:paraId="000003E9">
      <w:pPr>
        <w:spacing w:line="360" w:lineRule="auto"/>
        <w:jc w:val="both"/>
        <w:rPr>
          <w:rFonts w:ascii="Times New Roman" w:cs="Times New Roman" w:eastAsia="Times New Roman" w:hAnsi="Times New Roman"/>
        </w:rPr>
      </w:pPr>
      <w:r w:rsidDel="00000000" w:rsidR="00000000" w:rsidRPr="00000000">
        <w:rPr>
          <w:rFonts w:ascii="Times New Roman" w:hAnsi="Times New Roman"/>
          <w:rtl w:val="0"/>
        </w:rPr>
      </w:r>
    </w:p>
    <w:p w:rsidR="00000000" w:rsidDel="00000000" w:rsidP="00000000" w:rsidRDefault="00000000" w:rsidRPr="00000000" w14:paraId="000003EA">
      <w:pPr>
        <w:keepNext w:val="0"/>
        <w:keepLines w:val="0"/>
        <w:pageBreakBefore w:val="0"/>
        <w:widowControl w:val="1"/>
        <w:numPr>
          <w:ilvl w:val="1"/>
          <w:numId w:val="24"/>
        </w:numPr>
        <w:pBdr>
          <w:top w:space="0" w:sz="0" w:val="nil"/>
          <w:left w:space="0" w:sz="0" w:val="nil"/>
          <w:bottom w:space="0" w:sz="0" w:val="nil"/>
          <w:right w:space="0" w:sz="0" w:val="nil"/>
          <w:between w:space="0" w:sz="0" w:val="nil"/>
        </w:pBdr>
        <w:shd w:fill="auto" w:val="clear"/>
        <w:spacing w:after="160" w:before="0" w:line="360" w:lineRule="auto"/>
        <w:ind w:left="2705" w:right="0" w:hanging="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ek9pnk3wzh8j" w:id="66"/>
      <w:bookmarkEnd w:id="66"/>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Técnicas, instrumentos y procedimiento de recolección de datos</w:t>
      </w:r>
    </w:p>
    <w:p w:rsidR="00000000" w:rsidDel="00000000" w:rsidP="00000000" w:rsidRDefault="00000000" w:rsidRPr="00000000" w14:paraId="000003E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firstLine="709"/>
        <w:jc w:val="both"/>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bookmarkStart w:colFirst="0" w:colLast="0" w:name="_heading=h.ba6wtt7dyekb" w:id="67"/>
      <w:bookmarkEnd w:id="67"/>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10.7.1. Método deductivo</w:t>
      </w:r>
    </w:p>
    <w:p w:rsidR="00000000" w:rsidDel="00000000" w:rsidP="00000000" w:rsidRDefault="00000000" w:rsidRPr="00000000" w14:paraId="000003EC">
      <w:pPr>
        <w:spacing w:before="6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método deductivo es un proceso de razonamiento lógico que parte de principios, leyes o teorías generales para llegar a conclusiones específicas y particulares. En el contexto de la investigación científica, este método implica formular hipótesis o supuestos derivados de un marco teórico preexistente, deducir predicciones observables a partir de esas hipótesis y contrastarlas empíricamente con los datos recogidos en el campo. (Ñaupas Paitán y otros, 2023)</w:t>
      </w:r>
    </w:p>
    <w:p w:rsidR="00000000" w:rsidDel="00000000" w:rsidP="00000000" w:rsidRDefault="00000000" w:rsidRPr="00000000" w14:paraId="000003ED">
      <w:pPr>
        <w:spacing w:before="60" w:line="360" w:lineRule="auto"/>
        <w:ind w:firstLine="709"/>
        <w:jc w:val="both"/>
        <w:rPr>
          <w:rFonts w:ascii="Times New Roman" w:cs="Times New Roman" w:eastAsia="Times New Roman" w:hAnsi="Times New Roman"/>
        </w:rPr>
      </w:pPr>
      <w:r>
        <w:rPr>
          <w:rFonts w:ascii="Times New Roman" w:hAnsi="Times New Roman"/>
        </w:rPr>
        <w:t>Sin embargo, dado que la presente investigación es de tipo descriptivo con alcance exploratorio, no se formulan hipótesis en sentido estricto. En su lugar, el método deductivo se aplica a través de la derivación de expectativas y categorías de análisis a partir de marco generales ya existentes sobre la MTCI, como lla Estrategia Mundial de la OMS sobre MTCI 2025-2034 (2025) y la Ley Nº. 774 (Asamblea Nacional, 2012), los cuales sirven de referencia para orientar lo que se espera encontrar en los tres grupos de informantes, sin que ello implique comprobar o refutar una hipótesis formal. En este marco, los instrumentos y técnicas aplicados en campo permitieron captar tanto datos estructurados como narrativas cualitativas (véase la Tabla 8).</w:t>
      </w:r>
    </w:p>
    <w:p>
      <w:pPr>
        <w:spacing w:line="360" w:lineRule="auto" w:before="280" w:after="0"/>
      </w:pPr>
      <w:r>
        <w:rPr>
          <w:rFonts w:ascii="Times New Roman" w:hAnsi="Times New Roman"/>
          <w:b/>
          <w:sz w:val="24"/>
        </w:rPr>
        <w:t>Tabla 8</w:t>
      </w:r>
    </w:p>
    <w:p>
      <w:pPr>
        <w:spacing w:line="360" w:lineRule="auto" w:before="0" w:after="120"/>
      </w:pPr>
      <w:r>
        <w:rPr>
          <w:rFonts w:ascii="Times New Roman" w:hAnsi="Times New Roman"/>
          <w:i/>
          <w:sz w:val="24"/>
        </w:rPr>
        <w:t>Técnicas e instrumentos de recolección de datos primarios aplicados en campo</w:t>
      </w:r>
    </w:p>
    <w:tbl>
      <w:tblPr>
        <w:tblStyle w:val="Table9"/>
        <w:tblW w:w="8835.0" w:type="dxa"/>
        <w:jc w:val="left"/>
        <w:tblLayout w:type="fixed"/>
        <w:tblLook w:val="0600"/>
        <w:tblBorders>
          <w:top w:val="single" w:sz="6" w:space="0" w:color="auto"/>
          <w:left w:val="none"/>
          <w:bottom w:val="single" w:sz="6" w:space="0" w:color="auto"/>
          <w:right w:val="none"/>
          <w:insideH w:val="none"/>
          <w:insideV w:val="none"/>
        </w:tblBorders>
      </w:tblPr>
      <w:tblGrid>
        <w:gridCol w:w="4260"/>
        <w:gridCol w:w="4575"/>
        <w:tblGridChange w:id="0">
          <w:tblGrid>
            <w:gridCol w:w="4260"/>
            <w:gridCol w:w="4575"/>
          </w:tblGrid>
        </w:tblGridChange>
      </w:tblGrid>
      <w:tr>
        <w:trPr>
          <w:cantSplit w:val="0"/>
          <w:trHeight w:val="645" w:hRule="atLeast"/>
          <w:tblHeader w:val="0"/>
        </w:trPr>
        <w:tc>
          <w:tcPr>
            <w:tcBorders>
              <w:bottom w:val="single" w:sz="6" w:space="0" w:color="auto"/>
            </w:tcBorders>
          </w:tcPr>
          <w:p w:rsidR="00000000" w:rsidDel="00000000" w:rsidP="00000000" w:rsidRDefault="00000000" w:rsidRPr="00000000" w14:paraId="000003EF">
            <w:pPr>
              <w:spacing w:before="40" w:line="276" w:lineRule="auto" w:after="4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bCs w:val="1"/>
                <w:sz w:val="22"/>
                <w:rtl w:val="0"/>
              </w:rPr>
              <w:t xml:space="preserve">Técnica</w:t>
            </w:r>
          </w:p>
        </w:tc>
        <w:tc>
          <w:tcPr>
            <w:tcBorders>
              <w:bottom w:val="single" w:sz="6" w:space="0" w:color="auto"/>
            </w:tcBorders>
          </w:tcPr>
          <w:p w:rsidR="00000000" w:rsidDel="00000000" w:rsidP="00000000" w:rsidRDefault="00000000" w:rsidRPr="00000000" w14:paraId="000003F0">
            <w:pPr>
              <w:spacing w:before="40" w:line="276" w:lineRule="auto" w:after="4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bCs w:val="1"/>
                <w:sz w:val="22"/>
                <w:rtl w:val="0"/>
              </w:rPr>
              <w:t xml:space="preserve">Instrumentos</w:t>
            </w:r>
          </w:p>
        </w:tc>
      </w:tr>
      <w:tr>
        <w:trPr>
          <w:cantSplit w:val="0"/>
          <w:trHeight w:val="88" w:hRule="atLeast"/>
          <w:tblHeader w:val="0"/>
        </w:trPr>
        <w:tc>
          <w:tcPr/>
          <w:p w:rsidR="00000000" w:rsidDel="00000000" w:rsidP="00000000" w:rsidRDefault="00000000" w:rsidRPr="00000000" w14:paraId="000003F1">
            <w:pPr>
              <w:spacing w:before="40" w:line="276" w:lineRule="auto" w:after="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1"/>
                <w:rtl w:val="0"/>
              </w:rPr>
              <w:t xml:space="preserve">Entrevista: </w:t>
            </w:r>
            <w:r w:rsidDel="00000000" w:rsidR="00000000" w:rsidRPr="00000000">
              <w:rPr>
                <w:rFonts w:ascii="Times New Roman" w:cs="Times New Roman" w:eastAsia="Times New Roman" w:hAnsi="Times New Roman"/>
                <w:sz w:val="21"/>
                <w:rtl w:val="0"/>
              </w:rPr>
              <w:t xml:space="preserve">La entrevista es una técnica de investigación que permite la interpretación de la realidad social, los valores, las costumbres y las cosmovisiones que se construyen a partir de un discurso u opinión subjetiva, en el cual el investigador asigna un sentido particular a la experiencia del otro.  (Hernández Sampieri &amp; Mendoza Torres, 2023)</w:t>
            </w:r>
          </w:p>
        </w:tc>
        <w:tc>
          <w:tcPr/>
          <w:p w:rsidR="00000000" w:rsidDel="00000000" w:rsidP="00000000" w:rsidRDefault="00000000" w:rsidRPr="00000000" w14:paraId="000003F2">
            <w:pPr>
              <w:spacing w:before="40" w:line="276" w:lineRule="auto" w:after="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1"/>
                <w:rtl w:val="0"/>
              </w:rPr>
              <w:t xml:space="preserve">Cuestionario: </w:t>
            </w:r>
            <w:r w:rsidDel="00000000" w:rsidR="00000000" w:rsidRPr="00000000">
              <w:rPr>
                <w:rFonts w:ascii="Times New Roman" w:cs="Times New Roman" w:eastAsia="Times New Roman" w:hAnsi="Times New Roman"/>
                <w:sz w:val="21"/>
                <w:rtl w:val="0"/>
              </w:rPr>
              <w:t xml:space="preserve">es un instrumento estructurado que consiste en una serie de preguntas diseñadas para recopilar información sobre los conocimientos, experiencias y percepciones sobre un tema específico. Este permite obtener datos estandarizados y comparables entre los participantes, facilitando tanto el análisis cuantitativo como la interpretación cualitativa de las respuestas. (Rodrigues de Andrade, 2023)</w:t>
            </w:r>
          </w:p>
        </w:tc>
      </w:tr>
    </w:tbl>
    <w:p>
      <w:pPr>
        <w:spacing w:line="276" w:lineRule="auto" w:before="80" w:after="360"/>
      </w:pPr>
      <w:r>
        <w:rPr>
          <w:rFonts w:ascii="Times New Roman" w:hAnsi="Times New Roman"/>
          <w:i/>
          <w:sz w:val="20"/>
        </w:rPr>
        <w:t xml:space="preserve">Nota. </w:t>
      </w:r>
      <w:r>
        <w:rPr>
          <w:rFonts w:ascii="Times New Roman" w:hAnsi="Times New Roman"/>
          <w:sz w:val="20"/>
        </w:rPr>
        <w:t>Instrumentos psicométricos y cualitativos I1, I2 e I3 validados mediante juicio de expertos previo a su aplicación definitiva.</w:t>
      </w:r>
    </w:p>
    <w:p w:rsidR="00000000" w:rsidDel="00000000" w:rsidP="00000000" w:rsidRDefault="00000000" w:rsidRPr="00000000" w14:paraId="000003F3">
      <w:pPr>
        <w:spacing w:after="0" w:before="6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formato utilizado en los cuestionarios, comprende distintos tipos de preguntas que permiten obtener información y datos cualitativos y cuantitativos, tales como:</w:t>
      </w:r>
    </w:p>
    <w:p w:rsidR="00000000" w:rsidDel="00000000" w:rsidP="00000000" w:rsidRDefault="00000000" w:rsidRPr="00000000" w14:paraId="000003F4">
      <w:pPr>
        <w:spacing w:after="0" w:before="6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Preguntas abiertas: </w:t>
      </w:r>
      <w:r w:rsidDel="00000000" w:rsidR="00000000" w:rsidRPr="00000000">
        <w:rPr>
          <w:rFonts w:ascii="Times New Roman" w:cs="Times New Roman" w:eastAsia="Times New Roman" w:hAnsi="Times New Roman"/>
          <w:rtl w:val="0"/>
        </w:rPr>
        <w:t xml:space="preserve">Estas permiten a los participantes responder con sus propias palabras, sin restricciones de opciones predefinidas. Estas aportan profundidad y contexto cualitativo, revelando matices, experiencias personales y perspectivas de los distintos actores. </w:t>
      </w:r>
    </w:p>
    <w:p w:rsidR="00000000" w:rsidDel="00000000" w:rsidP="00000000" w:rsidRDefault="00000000" w:rsidRPr="00000000" w14:paraId="000003F5">
      <w:pPr>
        <w:spacing w:after="0" w:before="6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Preguntas de selección múltiple: </w:t>
      </w:r>
      <w:r w:rsidDel="00000000" w:rsidR="00000000" w:rsidRPr="00000000">
        <w:rPr>
          <w:rFonts w:ascii="Times New Roman" w:cs="Times New Roman" w:eastAsia="Times New Roman" w:hAnsi="Times New Roman"/>
          <w:rtl w:val="0"/>
        </w:rPr>
        <w:t xml:space="preserve">Este formato genera datos estructurados y cuantificables, fáciles de analizar y comparar entre los participantes, y es particularmente útil para medir conocimientos normativos, frecuencia de uso de prácticas específicas y características demográficas o académicas.</w:t>
      </w:r>
    </w:p>
    <w:p w:rsidR="00000000" w:rsidDel="00000000" w:rsidP="00000000" w:rsidRDefault="00000000" w:rsidRPr="00000000" w14:paraId="000003F6">
      <w:pPr>
        <w:spacing w:after="0" w:before="6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Escala tipo Líkert: </w:t>
      </w:r>
      <w:r w:rsidDel="00000000" w:rsidR="00000000" w:rsidRPr="00000000">
        <w:rPr>
          <w:rFonts w:ascii="Times New Roman" w:cs="Times New Roman" w:eastAsia="Times New Roman" w:hAnsi="Times New Roman"/>
          <w:rtl w:val="0"/>
        </w:rPr>
        <w:t xml:space="preserve">Utilizada para medir actitudes, opiniones y percepciones mediante una serie de afirmaciones donde los participantes indican su grado de acuerdo o desacuerdo en una escala numérica.  Este tipo de pregunta permite capturar la intensidad del sentimiento o la postura del individuo frente a un objeto, situación o afirmación específica. (Ferrando y otros, 2025)</w:t>
      </w:r>
    </w:p>
    <w:p w:rsidR="00000000" w:rsidDel="00000000" w:rsidP="00000000" w:rsidRDefault="00000000" w:rsidRPr="00000000" w14:paraId="000003F7">
      <w:pPr>
        <w:spacing w:after="0" w:before="60" w:line="360" w:lineRule="auto"/>
        <w:ind w:firstLine="709"/>
        <w:jc w:val="both"/>
        <w:rPr>
          <w:rFonts w:ascii="Times New Roman" w:cs="Times New Roman" w:eastAsia="Times New Roman" w:hAnsi="Times New Roman"/>
        </w:rPr>
      </w:pPr>
      <w:r w:rsidDel="00000000" w:rsidR="00000000" w:rsidRPr="00000000">
        <w:rPr>
          <w:rFonts w:ascii="Times New Roman" w:hAnsi="Times New Roman"/>
          <w:rtl w:val="0"/>
        </w:rPr>
      </w:r>
    </w:p>
    <w:p w:rsidR="00000000" w:rsidDel="00000000" w:rsidP="00000000" w:rsidRDefault="00000000" w:rsidRPr="00000000" w14:paraId="000003F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709"/>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sowp4flc0iy7" w:id="69"/>
      <w:bookmarkEnd w:id="6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10.7.2.  Validación juicio de expertos </w:t>
      </w:r>
    </w:p>
    <w:p w:rsidR="00000000" w:rsidDel="00000000" w:rsidP="00000000" w:rsidRDefault="00000000" w:rsidRPr="00000000" w14:paraId="000003F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60" w:line="360" w:lineRule="auto"/>
        <w:ind w:left="360" w:right="0" w:firstLine="709"/>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Dossier de validación: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Como paso previo al trabajo de campo, se construyó un dossier de validación integrador que reunía la fundamentación teórica, los objetivos del estudio y la matriz operacional de los instrumentos diseñados.</w:t>
      </w:r>
    </w:p>
    <w:p w:rsidR="00000000" w:rsidDel="00000000" w:rsidP="00000000" w:rsidRDefault="00000000" w:rsidRPr="00000000" w14:paraId="000003F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360" w:right="0" w:firstLine="709"/>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Juicio de expertos: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dossier fue sometido a la revisión y evaluación crítica de cuatro profesionales con amplia trayectoria académica y disciplinar: el Dr. Cliffor Jerry Herrera Castillo, la Lic. Emma Saskia Benavidez, la Lic. Luanya Ibagau Arcia Garmendia y la Lic. Daniela Velásquez.</w:t>
      </w:r>
    </w:p>
    <w:p w:rsidR="00000000" w:rsidDel="00000000" w:rsidP="00000000" w:rsidRDefault="00000000" w:rsidRPr="00000000" w14:paraId="000003F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360" w:right="0" w:firstLine="709"/>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Ajustes y refinamiento: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través de la mirada atenta y las observaciones constructivas de este comité de expertos, se optimizó la claridad, pertinencia y redacción de los ítems. Esto permitió ajustar tanto el cuestionario dirigido a estudiantes de cuarto y quinto año, como los cuestionarios destinados a los actores locales y docentes de Psicología.</w:t>
      </w:r>
    </w:p>
    <w:p w:rsidR="00000000" w:rsidDel="00000000" w:rsidP="00000000" w:rsidRDefault="00000000" w:rsidRPr="00000000" w14:paraId="000003F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360" w:right="0" w:firstLine="709"/>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Alineación con el contexto local: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proceso de revisión permitió asegurar que el vocabulario utilizado en los instrumentos fuera comprensible, culturalmente pertinente y exento de ambigüedades tanto para el ámbito académico como para los actores locales de Estelí y docentes del CUR.</w:t>
      </w:r>
    </w:p>
    <w:p w:rsidR="00000000" w:rsidDel="00000000" w:rsidP="00000000" w:rsidRDefault="00000000" w:rsidRPr="00000000" w14:paraId="000003F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709"/>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hAnsi="Times New Roman"/>
          <w:rtl w:val="0"/>
        </w:rPr>
      </w:r>
    </w:p>
    <w:p w:rsidR="00000000" w:rsidDel="00000000" w:rsidP="00000000" w:rsidRDefault="00000000" w:rsidRPr="00000000" w14:paraId="000003F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hanging="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c6wnlydnbmez" w:id="70"/>
      <w:bookmarkEnd w:id="7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10.7.3. Confiabilidad y Credibilidad</w:t>
      </w:r>
    </w:p>
    <w:p w:rsidR="00000000" w:rsidDel="00000000" w:rsidP="00000000" w:rsidRDefault="00000000" w:rsidRPr="00000000" w14:paraId="000003FF">
      <w:pPr>
        <w:numPr>
          <w:ilvl w:val="0"/>
          <w:numId w:val="8"/>
        </w:numPr>
        <w:spacing w:after="0" w:before="60" w:line="360" w:lineRule="auto"/>
        <w:ind w:left="0"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Consistencia interna en el abordaje cuantitativo:</w:t>
      </w:r>
      <w:r w:rsidDel="00000000" w:rsidR="00000000" w:rsidRPr="00000000">
        <w:rPr>
          <w:rFonts w:ascii="Times New Roman" w:cs="Times New Roman" w:eastAsia="Times New Roman" w:hAnsi="Times New Roman"/>
          <w:rtl w:val="0"/>
        </w:rPr>
        <w:t xml:space="preserve"> Para la recolección de datos cuantitativos mediante el cuestionario autoadministrado a estudiantes de cuarto y quinto año de Psicología, la confiabilidad radicó en el diseño estructurado de la escala ordinal tipo Likert. La clara delimitación de las opciones de acuerdo o desacuerdo asegura que los ítems evalúen de forma homogénea las opiniones y actitudes de la población estudiantil.</w:t>
      </w:r>
    </w:p>
    <w:p w:rsidR="00000000" w:rsidDel="00000000" w:rsidP="00000000" w:rsidRDefault="00000000" w:rsidRPr="00000000" w14:paraId="00000400">
      <w:pPr>
        <w:numPr>
          <w:ilvl w:val="0"/>
          <w:numId w:val="8"/>
        </w:numPr>
        <w:spacing w:after="0" w:line="360" w:lineRule="auto"/>
        <w:ind w:left="0"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Rigor y credibilidad cualitativa:</w:t>
      </w:r>
      <w:r w:rsidDel="00000000" w:rsidR="00000000" w:rsidRPr="00000000">
        <w:rPr>
          <w:rFonts w:ascii="Times New Roman" w:cs="Times New Roman" w:eastAsia="Times New Roman" w:hAnsi="Times New Roman"/>
          <w:rtl w:val="0"/>
        </w:rPr>
        <w:t xml:space="preserve"> En el caso de las preguntas abiertas aplicadas a los actores locales (terapeutas holísticos, médicos y guías certificados) y docentes de Psicología, la confiabilidad se tradujo en términos de credibilidad y confiabilidad. Esto se logró al mantener una aplicación estandarizada de las guías de preguntas, orientadas a dar salida directa a los objetivos específicos del estudio sin inducir o sesgar las respuestas de los informantes.</w:t>
      </w:r>
    </w:p>
    <w:p w:rsidR="00000000" w:rsidDel="00000000" w:rsidP="00000000" w:rsidRDefault="00000000" w:rsidRPr="00000000" w14:paraId="00000401">
      <w:pPr>
        <w:numPr>
          <w:ilvl w:val="0"/>
          <w:numId w:val="8"/>
        </w:numPr>
        <w:spacing w:after="0" w:line="360" w:lineRule="auto"/>
        <w:ind w:left="0"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Triangulación de fuentes:</w:t>
      </w:r>
      <w:r w:rsidDel="00000000" w:rsidR="00000000" w:rsidRPr="00000000">
        <w:rPr>
          <w:rFonts w:ascii="Times New Roman" w:cs="Times New Roman" w:eastAsia="Times New Roman" w:hAnsi="Times New Roman"/>
          <w:rtl w:val="0"/>
        </w:rPr>
        <w:t xml:space="preserve"> La combinación de instrumentos adaptados a tres perfiles clave (estudiantes, facilitadores locales y cuerpo docente) permite contrastar la información obtenida, fortaleciendo la confiabilidad global del estudio al ofrecer una visión integral de la MTCI en el CUR-Estelí y el contexto local.  </w:t>
      </w:r>
    </w:p>
    <w:p w:rsidR="00000000" w:rsidDel="00000000" w:rsidP="00000000" w:rsidRDefault="00000000" w:rsidRPr="00000000" w14:paraId="00000402">
      <w:pPr>
        <w:spacing w:after="0" w:line="360" w:lineRule="auto"/>
        <w:ind w:firstLine="709"/>
        <w:jc w:val="both"/>
        <w:rPr>
          <w:rFonts w:ascii="Times New Roman" w:cs="Times New Roman" w:eastAsia="Times New Roman" w:hAnsi="Times New Roman"/>
        </w:rPr>
      </w:pPr>
      <w:r w:rsidDel="00000000" w:rsidR="00000000" w:rsidRPr="00000000">
        <w:rPr>
          <w:rFonts w:ascii="Times New Roman" w:hAnsi="Times New Roman"/>
          <w:rtl w:val="0"/>
        </w:rPr>
      </w:r>
    </w:p>
    <w:p w:rsidR="00000000" w:rsidDel="00000000" w:rsidP="00000000" w:rsidRDefault="00000000" w:rsidRPr="00000000" w14:paraId="00000403">
      <w:pPr>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Además, la presente investigación se sitúa, de acuerdo con la Clasificación Internacional Normalizada de la Educación, UNESCO (2013), en el campo amplio 03 Ciencias sociales, periodismo e información, dentro del campo específico 031 Ciencias sociales y del comportamiento, y en el campo detallado 0313 Psicología. Misma que permite considerar el estudio en un ámbito académico definido según el contexto del estudio, facilitando la organización dentro del campo de conocimiento correspondiente. Es decir, la adscripción a esta categoría responde a que el tema aborda (indicar brevemente el núcleo temático del estudio), lo que guarda coherencia con la naturaleza formativa, científica y profesional del problema investigado.</w:t>
      </w:r>
    </w:p>
    <w:p w:rsidR="00000000" w:rsidDel="00000000" w:rsidP="00000000" w:rsidRDefault="00000000" w:rsidRPr="00000000" w14:paraId="00000404">
      <w:pPr>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la misma forma, en cuanto a las líneas y sublíneas de investigación de la UNAN-Managua, el estudio se relaciona al área de conocimiento de Educación y Humanidades, concretamente en la línea SAL-3: Salud e interculturalidad y la sublínea SAL-3.1: Medicina natural y terapias alternativas (UNAN Managua, 2021) . Esta ubicación es importante, dado que la Universidad considera las líneas de investigación como directrices institucionales estratégicos que articulan procesos de formación, investigación y extensión universitaria en función de la creación y aplicación del conocimiento científico. Es por ello que la presente investigación se relaciona con dicha línea porque aborda cómo los estudiantes de Psicología interpretan y valoran prácticas de salud que surgen de conocimientos culturales y comunitarios, en relación a la Ley No. 774.</w:t>
      </w:r>
    </w:p>
    <w:p w:rsidR="00000000" w:rsidDel="00000000" w:rsidP="00000000" w:rsidRDefault="00000000" w:rsidRPr="00000000" w14:paraId="00000405">
      <w:pPr>
        <w:spacing w:after="0" w:line="360" w:lineRule="auto"/>
        <w:ind w:firstLine="709"/>
        <w:jc w:val="both"/>
        <w:rPr>
          <w:rFonts w:ascii="Times New Roman" w:cs="Times New Roman" w:eastAsia="Times New Roman" w:hAnsi="Times New Roman"/>
        </w:rPr>
      </w:pPr>
      <w:bookmarkStart w:colFirst="0" w:colLast="0" w:name="_heading=h.dfi94c9sbxph" w:id="71"/>
      <w:bookmarkEnd w:id="71"/>
      <w:r w:rsidDel="00000000" w:rsidR="00000000" w:rsidRPr="00000000">
        <w:rPr>
          <w:rFonts w:ascii="Times New Roman" w:cs="Times New Roman" w:eastAsia="Times New Roman" w:hAnsi="Times New Roman"/>
          <w:rtl w:val="0"/>
        </w:rPr>
        <w:t xml:space="preserve">Del mismo modo, la investigación tiene coherencia con la Política y Agenda de Investigación e Innovación del Sistema Educativo Nacional 2025-2027 (SETEC, 2025), en tanto esta promueve la producción de conocimiento pertinente, con compromiso social y articulación con las necesidades del país, tomando como base el Plan Nacional de Lucha contra la Pobreza y para el Desarrollo Humano 2022–2026 y la Estrategia Nacional de Educación en Todas sus Modalidades “Bendiciones y Victorias” 2024-2026.</w:t>
      </w:r>
    </w:p>
    <w:p w:rsidR="00000000" w:rsidDel="00000000" w:rsidP="00000000" w:rsidRDefault="00000000" w:rsidRPr="00000000" w14:paraId="00000406">
      <w:pPr>
        <w:rPr/>
      </w:pPr>
      <w:r w:rsidDel="00000000" w:rsidR="00000000" w:rsidRPr="00000000">
        <w:rPr>
          <w:rFonts w:ascii="Times New Roman" w:hAnsi="Times New Roman"/>
          <w:rtl w:val="0"/>
        </w:rPr>
      </w:r>
    </w:p>
    <w:p w:rsidR="00000000" w:rsidDel="00000000" w:rsidP="00000000" w:rsidRDefault="00000000" w:rsidRPr="00000000" w14:paraId="000004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firstLine="709"/>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bulbbdoz0uo" w:id="72"/>
      <w:bookmarkEnd w:id="7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10.7.4. Consideraciones éticas </w:t>
      </w:r>
    </w:p>
    <w:p w:rsidR="00000000" w:rsidDel="00000000" w:rsidP="00000000" w:rsidRDefault="00000000" w:rsidRPr="00000000" w14:paraId="00000408">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Tomando en cuenta, la política de calidad de la UNAN Managua (2024) y sus principios correspondientes, dentro de esta investigación se hizo uso de:</w:t>
      </w:r>
    </w:p>
    <w:p w:rsidR="00000000" w:rsidDel="00000000" w:rsidP="00000000" w:rsidRDefault="00000000" w:rsidRPr="00000000" w14:paraId="00000409">
      <w:pPr>
        <w:keepNext w:val="1"/>
        <w:keepLines w:val="1"/>
        <w:widowControl w:val="0"/>
        <w:numPr>
          <w:ilvl w:val="0"/>
          <w:numId w:val="4"/>
        </w:numPr>
        <w:spacing w:after="40" w:before="240" w:line="360" w:lineRule="auto"/>
        <w:ind w:left="0" w:firstLine="709"/>
        <w:jc w:val="both"/>
        <w:rPr>
          <w:rFonts w:ascii="Times New Roman" w:cs="Times New Roman" w:eastAsia="Times New Roman" w:hAnsi="Times New Roman"/>
          <w:b w:val="1"/>
          <w:bCs w:val="1"/>
          <w:i w:val="1"/>
          <w:iCs w:val="1"/>
          <w:color w:val="0f4761"/>
        </w:rPr>
      </w:pPr>
      <w:r w:rsidDel="00000000" w:rsidR="00000000" w:rsidRPr="00000000">
        <w:rPr>
          <w:rFonts w:ascii="Times New Roman" w:cs="Times New Roman" w:eastAsia="Times New Roman" w:hAnsi="Times New Roman"/>
          <w:b w:val="1"/>
          <w:bCs w:val="1"/>
          <w:color w:val="000000"/>
          <w:rtl w:val="0"/>
        </w:rPr>
        <w:t xml:space="preserve">Enfoque a los protagonistas externos e internos de la institución: </w:t>
      </w:r>
      <w:r w:rsidDel="00000000" w:rsidR="00000000" w:rsidRPr="00000000">
        <w:rPr>
          <w:rFonts w:ascii="Times New Roman" w:hAnsi="Times New Roman"/>
          <w:rtl w:val="0"/>
        </w:rPr>
      </w:r>
    </w:p>
    <w:p w:rsidR="00000000" w:rsidDel="00000000" w:rsidP="00000000" w:rsidRDefault="00000000" w:rsidRPr="00000000" w14:paraId="0000040A">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Esto refiriéndose a que la propuesta de orientaciones para el abordaje crítico de la MTCI favorecerá el apoyo no solo a estudiantes de psicología, sino también a los maestros y actores locales, además puede servir de base para futuras estrategias públicas o como proyecto a nivel nacional.</w:t>
      </w:r>
    </w:p>
    <w:p w:rsidR="00000000" w:rsidDel="00000000" w:rsidP="00000000" w:rsidRDefault="00000000" w:rsidRPr="00000000" w14:paraId="0000040B">
      <w:pPr>
        <w:keepNext w:val="1"/>
        <w:keepLines w:val="1"/>
        <w:widowControl w:val="0"/>
        <w:numPr>
          <w:ilvl w:val="0"/>
          <w:numId w:val="7"/>
        </w:numPr>
        <w:spacing w:after="40" w:before="240" w:line="360" w:lineRule="auto"/>
        <w:ind w:left="0" w:firstLine="709"/>
        <w:jc w:val="both"/>
        <w:rPr>
          <w:rFonts w:ascii="Times New Roman" w:cs="Times New Roman" w:eastAsia="Times New Roman" w:hAnsi="Times New Roman"/>
          <w:b w:val="1"/>
          <w:bCs w:val="1"/>
          <w:i w:val="1"/>
          <w:iCs w:val="1"/>
          <w:color w:val="0f4761"/>
        </w:rPr>
      </w:pPr>
      <w:r w:rsidDel="00000000" w:rsidR="00000000" w:rsidRPr="00000000">
        <w:rPr>
          <w:rFonts w:ascii="Times New Roman" w:cs="Times New Roman" w:eastAsia="Times New Roman" w:hAnsi="Times New Roman"/>
          <w:b w:val="1"/>
          <w:bCs w:val="1"/>
          <w:color w:val="000000"/>
          <w:rtl w:val="0"/>
        </w:rPr>
        <w:t xml:space="preserve">Enfoque de gestión con base en procesos: </w:t>
      </w:r>
      <w:r w:rsidDel="00000000" w:rsidR="00000000" w:rsidRPr="00000000">
        <w:rPr>
          <w:rFonts w:ascii="Times New Roman" w:hAnsi="Times New Roman"/>
          <w:rtl w:val="0"/>
        </w:rPr>
      </w:r>
    </w:p>
    <w:p w:rsidR="00000000" w:rsidDel="00000000" w:rsidP="00000000" w:rsidRDefault="00000000" w:rsidRPr="00000000" w14:paraId="0000040C">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trabajo en equipo de esta investigación impulsa al principio planteado, ya que fortalece el proceso educativo de las autoras, en pro del desarrollo profesional y de proceso institucional.</w:t>
      </w:r>
    </w:p>
    <w:p w:rsidR="00000000" w:rsidDel="00000000" w:rsidP="00000000" w:rsidRDefault="00000000" w:rsidRPr="00000000" w14:paraId="0000040D">
      <w:pPr>
        <w:keepNext w:val="1"/>
        <w:keepLines w:val="1"/>
        <w:widowControl w:val="0"/>
        <w:numPr>
          <w:ilvl w:val="0"/>
          <w:numId w:val="9"/>
        </w:numPr>
        <w:spacing w:after="40" w:before="240" w:line="360" w:lineRule="auto"/>
        <w:ind w:left="0" w:firstLine="709"/>
        <w:jc w:val="both"/>
        <w:rPr>
          <w:rFonts w:ascii="Times New Roman" w:cs="Times New Roman" w:eastAsia="Times New Roman" w:hAnsi="Times New Roman"/>
          <w:b w:val="1"/>
          <w:bCs w:val="1"/>
          <w:i w:val="1"/>
          <w:iCs w:val="1"/>
          <w:color w:val="0f4761"/>
        </w:rPr>
      </w:pPr>
      <w:r w:rsidDel="00000000" w:rsidR="00000000" w:rsidRPr="00000000">
        <w:rPr>
          <w:rFonts w:ascii="Times New Roman" w:cs="Times New Roman" w:eastAsia="Times New Roman" w:hAnsi="Times New Roman"/>
          <w:b w:val="1"/>
          <w:bCs w:val="1"/>
          <w:color w:val="000000"/>
          <w:rtl w:val="0"/>
        </w:rPr>
        <w:t xml:space="preserve">Mejora continua: </w:t>
      </w:r>
      <w:r w:rsidDel="00000000" w:rsidR="00000000" w:rsidRPr="00000000">
        <w:rPr>
          <w:rFonts w:ascii="Times New Roman" w:hAnsi="Times New Roman"/>
          <w:rtl w:val="0"/>
        </w:rPr>
      </w:r>
    </w:p>
    <w:p w:rsidR="00000000" w:rsidDel="00000000" w:rsidP="00000000" w:rsidRDefault="00000000" w:rsidRPr="00000000" w14:paraId="0000040E">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Está vinculada con la mejora de todos los procesos universitarios que se desarrollan en la institución, lo cual se traduce en una gestión institucional enfocada a impulsar el fortalecimiento de la calidad y la mejora continua que permita adoptar una cultura de calidad.</w:t>
      </w:r>
    </w:p>
    <w:p w:rsidR="00000000" w:rsidDel="00000000" w:rsidP="00000000" w:rsidRDefault="00000000" w:rsidRPr="00000000" w14:paraId="0000040F">
      <w:pPr>
        <w:keepNext w:val="1"/>
        <w:keepLines w:val="1"/>
        <w:widowControl w:val="0"/>
        <w:numPr>
          <w:ilvl w:val="0"/>
          <w:numId w:val="6"/>
        </w:numPr>
        <w:spacing w:after="40" w:before="240" w:line="360" w:lineRule="auto"/>
        <w:ind w:left="0" w:firstLine="709"/>
        <w:jc w:val="both"/>
        <w:rPr>
          <w:rFonts w:ascii="Times New Roman" w:cs="Times New Roman" w:eastAsia="Times New Roman" w:hAnsi="Times New Roman"/>
          <w:b w:val="1"/>
          <w:bCs w:val="1"/>
          <w:i w:val="1"/>
          <w:iCs w:val="1"/>
          <w:color w:val="0f4761"/>
        </w:rPr>
      </w:pPr>
      <w:r w:rsidDel="00000000" w:rsidR="00000000" w:rsidRPr="00000000">
        <w:rPr>
          <w:rFonts w:ascii="Times New Roman" w:cs="Times New Roman" w:eastAsia="Times New Roman" w:hAnsi="Times New Roman"/>
          <w:b w:val="1"/>
          <w:bCs w:val="1"/>
          <w:color w:val="000000"/>
          <w:rtl w:val="0"/>
        </w:rPr>
        <w:t xml:space="preserve">Honestidad, transparencia y responsabilidad social e institucional: </w:t>
      </w:r>
      <w:r w:rsidDel="00000000" w:rsidR="00000000" w:rsidRPr="00000000">
        <w:rPr>
          <w:rFonts w:ascii="Times New Roman" w:hAnsi="Times New Roman"/>
          <w:rtl w:val="0"/>
        </w:rPr>
      </w:r>
    </w:p>
    <w:p w:rsidR="00000000" w:rsidDel="00000000" w:rsidP="00000000" w:rsidRDefault="00000000" w:rsidRPr="00000000" w14:paraId="00000410">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investigación se trabajó bajo todos los principios éticos como sigilo, información verídica aferrándonos al marco legal de la investigación y del proceso investigativo como tal.</w:t>
      </w:r>
    </w:p>
    <w:p w:rsidR="00000000" w:rsidDel="00000000" w:rsidP="00000000" w:rsidRDefault="00000000" w:rsidRPr="00000000" w14:paraId="00000411">
      <w:pPr>
        <w:keepNext w:val="1"/>
        <w:keepLines w:val="1"/>
        <w:widowControl w:val="0"/>
        <w:numPr>
          <w:ilvl w:val="0"/>
          <w:numId w:val="5"/>
        </w:numPr>
        <w:spacing w:after="40" w:before="240" w:line="360" w:lineRule="auto"/>
        <w:ind w:left="0" w:firstLine="709"/>
        <w:jc w:val="both"/>
        <w:rPr>
          <w:rFonts w:ascii="Times New Roman" w:cs="Times New Roman" w:eastAsia="Times New Roman" w:hAnsi="Times New Roman"/>
          <w:b w:val="1"/>
          <w:bCs w:val="1"/>
          <w:i w:val="1"/>
          <w:iCs w:val="1"/>
          <w:color w:val="0f4761"/>
        </w:rPr>
      </w:pPr>
      <w:r w:rsidDel="00000000" w:rsidR="00000000" w:rsidRPr="00000000">
        <w:rPr>
          <w:rFonts w:ascii="Times New Roman" w:cs="Times New Roman" w:eastAsia="Times New Roman" w:hAnsi="Times New Roman"/>
          <w:b w:val="1"/>
          <w:bCs w:val="1"/>
          <w:color w:val="000000"/>
          <w:rtl w:val="0"/>
        </w:rPr>
        <w:t xml:space="preserve">Equidad, respeto a los derechos humanos, respeto a la diversidad, ética profesional, tolerancia y solidaridad: </w:t>
      </w:r>
      <w:r w:rsidDel="00000000" w:rsidR="00000000" w:rsidRPr="00000000">
        <w:rPr>
          <w:rFonts w:ascii="Times New Roman" w:hAnsi="Times New Roman"/>
          <w:rtl w:val="0"/>
        </w:rPr>
      </w:r>
    </w:p>
    <w:p w:rsidR="00000000" w:rsidDel="00000000" w:rsidP="00000000" w:rsidRDefault="00000000" w:rsidRPr="00000000" w14:paraId="00000412">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gestión de las relaciones con los protagonistas externos e internos está basada en los principios rectores de la institución, de acuerdo con la Misión institucional de la Universidad. Asimismo, por medio de los programas de proyección y extensión social, promueve la identidad cultural de los y las nicaragüenses; todo ello en un marco de cooperación genuina, equidad, compromiso y justicia social y en armonía con el medio ambiente.</w:t>
      </w:r>
    </w:p>
    <w:p w:rsidR="00000000" w:rsidDel="00000000" w:rsidP="00000000" w:rsidRDefault="00000000" w:rsidRPr="00000000" w14:paraId="000004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firstLine="709"/>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qgirwdh27g0n" w:id="73"/>
      <w:bookmarkEnd w:id="73"/>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10.7.5. Fases del estudio </w:t>
      </w:r>
    </w:p>
    <w:p w:rsidR="00000000" w:rsidDel="00000000" w:rsidP="00000000" w:rsidRDefault="00000000" w:rsidRPr="00000000" w14:paraId="00000414">
      <w:pPr>
        <w:spacing w:before="6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la fase inicial de investigación se hizo la definición del tema y problema de estudio, considerando que ha sido un tema poco estudiado en el contexto local y centrándose en la población universitaria del CUR- Estelí, por consiguiente, se definieron los objetivos, tomando en cuenta lo que se pretendía caracterizar, identificar y proponer. Para profundizar y definir exactamente el estudio, se realizó la justificación del tema, además del marco teórico que permite entender la temática y sus dimensiones, así como la relación con la psicología.</w:t>
      </w:r>
    </w:p>
    <w:p w:rsidR="00000000" w:rsidDel="00000000" w:rsidP="00000000" w:rsidRDefault="00000000" w:rsidRPr="00000000" w14:paraId="00000415">
      <w:pPr>
        <w:spacing w:before="60" w:line="360" w:lineRule="auto"/>
        <w:ind w:firstLine="709"/>
        <w:jc w:val="both"/>
        <w:rPr>
          <w:rFonts w:ascii="Times New Roman" w:cs="Times New Roman" w:eastAsia="Times New Roman" w:hAnsi="Times New Roman"/>
        </w:rPr>
      </w:pPr>
      <w:r w:rsidDel="00000000" w:rsidR="00000000" w:rsidRPr="00000000">
        <w:rPr>
          <w:rFonts w:ascii="Times New Roman" w:hAnsi="Times New Roman"/>
          <w:rtl w:val="0"/>
        </w:rPr>
      </w:r>
    </w:p>
    <w:p w:rsidR="00000000" w:rsidDel="00000000" w:rsidP="00000000" w:rsidRDefault="00000000" w:rsidRPr="00000000" w14:paraId="00000416">
      <w:pPr>
        <w:spacing w:before="60" w:line="360" w:lineRule="auto"/>
        <w:ind w:firstLine="709"/>
        <w:jc w:val="both"/>
        <w:rPr>
          <w:rFonts w:ascii="Times New Roman" w:cs="Times New Roman" w:eastAsia="Times New Roman" w:hAnsi="Times New Roman"/>
        </w:rPr>
      </w:pPr>
      <w:r w:rsidDel="00000000" w:rsidR="00000000" w:rsidRPr="00000000">
        <w:rPr>
          <w:rFonts w:ascii="Times New Roman" w:hAnsi="Times New Roman"/>
          <w:rtl w:val="0"/>
        </w:rPr>
      </w:r>
    </w:p>
    <w:p w:rsidR="00000000" w:rsidDel="00000000" w:rsidP="00000000" w:rsidRDefault="00000000" w:rsidRPr="00000000" w14:paraId="00000417">
      <w:pPr>
        <w:spacing w:before="60" w:line="360" w:lineRule="auto"/>
        <w:ind w:firstLine="709"/>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Fase metodológica</w:t>
      </w:r>
    </w:p>
    <w:p w:rsidR="00000000" w:rsidDel="00000000" w:rsidP="00000000" w:rsidRDefault="00000000" w:rsidRPr="00000000" w14:paraId="00000418">
      <w:pPr>
        <w:spacing w:before="6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métodos y técnicas aplicados en esta investigación se basan en métodos cuantitativos y cualitativos de investigación profunda y detallada para poder tener un conocimiento amplio y descriptivo dándole salida a los objetivos previamente planteados. En la investigación se utilizan instrumentos de recolección de datos como cuestionarios, divididos de la siguiente manera:  </w:t>
      </w:r>
    </w:p>
    <w:p w:rsidR="00000000" w:rsidDel="00000000" w:rsidP="00000000" w:rsidRDefault="00000000" w:rsidRPr="00000000" w14:paraId="00000419">
      <w:pPr>
        <w:spacing w:before="60" w:line="360" w:lineRule="auto"/>
        <w:ind w:firstLine="709"/>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Cuestionario </w:t>
      </w:r>
    </w:p>
    <w:p w:rsidR="00000000" w:rsidDel="00000000" w:rsidP="00000000" w:rsidRDefault="00000000" w:rsidRPr="00000000" w14:paraId="0000041A">
      <w:pPr>
        <w:spacing w:before="6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cuestionario es un instrumento estructurado que se utiliza para recolectar información directamente de los participantes a través de preguntas cerradas y, en algunos casos, abiertas, lo que facilita el análisis sistemático de las respuesta</w:t>
      </w:r>
      <w:r w:rsidDel="00000000" w:rsidR="00000000" w:rsidRPr="00000000">
        <w:rPr>
          <w:rFonts w:ascii="Times New Roman" w:cs="Times New Roman" w:eastAsia="Times New Roman" w:hAnsi="Times New Roman"/>
          <w:b w:val="1"/>
          <w:bCs w:val="1"/>
          <w:rtl w:val="0"/>
        </w:rPr>
        <w:t xml:space="preserve">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1B">
      <w:pPr>
        <w:spacing w:before="6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cuestionario autoadministrado para los estudiantes de cuarto y quinto año de la carrera de psicología, éste contiene preguntas cerradas y una escala tipo Likert que consiste en la medición, utilizada en investigaciones cuantitativas para evaluar actitudes, opiniones o percepciones mediante ítems o afirmaciones, ante las cuales el encuestado responde en una escala ordinal de niveles de acuerdo o desacuerdo, con el propósito de caracterizar conocimientos, prácticas y valoración respecto al uso de la Medicina Tradicional, Complementaria e Integrativa como apoyo a la atención psicológica. </w:t>
      </w:r>
    </w:p>
    <w:p w:rsidR="00000000" w:rsidDel="00000000" w:rsidP="00000000" w:rsidRDefault="00000000" w:rsidRPr="00000000" w14:paraId="0000041C">
      <w:pPr>
        <w:spacing w:before="6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otro lado, se aplicó también un cuestionario con preguntas abiertas, cerradas y de selección múltiple a actores locales que ejercen como guías, terapeutas holísticos, médicos y otros profesionales certificados en prácticas relacionadas a la MTCI en Estelí.</w:t>
      </w:r>
    </w:p>
    <w:p w:rsidR="00000000" w:rsidDel="00000000" w:rsidP="00000000" w:rsidRDefault="00000000" w:rsidRPr="00000000" w14:paraId="0000041D">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igual manera, se realizó un cuestionario con preguntas abiertas y de selección múltiple para identificar posibles estrategias complementarias para abordar la MTCI en la formación de estudiantes de Psicología, dicho cuestionario fue dirigida a licenciados de psicología que ejercen como docentes en el CUR- Estelí y realizan procesos de acompañamiento tanto personal como profesional para los estudiantes.  </w:t>
      </w:r>
    </w:p>
    <w:p w:rsidR="00000000" w:rsidDel="00000000" w:rsidP="00000000" w:rsidRDefault="00000000" w:rsidRPr="00000000" w14:paraId="0000041E">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Una vez realizados los instrumentos, se elaboró un dossier de validación, el cual contenía la información necesaria para entender el tema de estudio, así como los objetivos y los instrumentos a aplicar por cada objetivo planteado, siguiendo el formato correspondiente y como parte del proceso, se compartió con tres maestros para su respectiva revisión, quienes fueron: Dr. Cliffor Jerry Herrera Castillo, Lic. Emma Saskia Benavidez, Lic. Luanya Ibagau Arcia Garmendia y Lic. Daniela Velásquez. Una vez revisados, se aplicaron las modificaciones mencionadas por los expertos para posteriormente definir la fecha de aplicación.</w:t>
      </w:r>
    </w:p>
    <w:p w:rsidR="00000000" w:rsidDel="00000000" w:rsidP="00000000" w:rsidRDefault="00000000" w:rsidRPr="00000000" w14:paraId="0000041F">
      <w:pPr>
        <w:spacing w:line="360" w:lineRule="auto"/>
        <w:ind w:firstLine="709"/>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Fase de trabajo de campo</w:t>
      </w:r>
    </w:p>
    <w:p w:rsidR="00000000" w:rsidDel="00000000" w:rsidP="00000000" w:rsidRDefault="00000000" w:rsidRPr="00000000" w14:paraId="00000420">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Para la aplicación del instrumento dirigido a estudiantes de 4to y 5to año de psicología del CUR- Estelí, se hizo una visita al centro para indicarles el propósito del cuestionario, con el cual se esperaba obtener datos objetivos cuantificables que permitan perfilar el dominio teórico y legal de los estudiantes, así como su frecuencia de uso personal y su postura crítica respecto a la integración ética de la MTCI en la atención psicológica. Esto se realizó tanto en el turno matutino como sabatino, a quienes se les compartió en vínculo de Google forms y se acompañó mientras llenaban el cuestionario.</w:t>
      </w:r>
    </w:p>
    <w:p w:rsidR="00000000" w:rsidDel="00000000" w:rsidP="00000000" w:rsidRDefault="00000000" w:rsidRPr="00000000" w14:paraId="00000421">
      <w:pPr>
        <w:spacing w:before="6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igual manera, el cuestionario dirigido a actores locales, facilitadores de prácticas y terapias relacionadas a la MTCI, se realizó de forma virtual, estableciendo un contacto previo para explicar de qué trataba el instrumento y que tenía el objetivo de describir los beneficios, obstáculos y limitaciones de la MTCI ligadas a la psicología presentes en el municipio de Estelí.</w:t>
      </w:r>
    </w:p>
    <w:p w:rsidR="00000000" w:rsidDel="00000000" w:rsidP="00000000" w:rsidRDefault="00000000" w:rsidRPr="00000000" w14:paraId="00000422">
      <w:pPr>
        <w:spacing w:before="6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otro lado, el cuestionario dirigido a docentes- psicólogos del CUR- Estelí también se realizó de forma virtual, con ayuda de la tutora quien se contactó con los maestros correspondientes, este instrumento pretendía identificar posibles estrategias complementarias para abordar la MTCI en la formación profesional de estudiantes de Psicología.</w:t>
      </w:r>
    </w:p>
    <w:p w:rsidR="00000000" w:rsidDel="00000000" w:rsidP="00000000" w:rsidRDefault="00000000" w:rsidRPr="00000000" w14:paraId="00000423">
      <w:pPr>
        <w:keepNext w:val="0"/>
        <w:keepLines w:val="0"/>
        <w:pageBreakBefore w:val="0"/>
        <w:widowControl w:val="1"/>
        <w:numPr>
          <w:ilvl w:val="2"/>
          <w:numId w:val="23"/>
        </w:numPr>
        <w:pBdr>
          <w:top w:space="0" w:sz="0" w:val="nil"/>
          <w:left w:space="0" w:sz="0" w:val="nil"/>
          <w:bottom w:space="0" w:sz="0" w:val="nil"/>
          <w:right w:space="0" w:sz="0" w:val="nil"/>
          <w:between w:space="0" w:sz="0" w:val="nil"/>
        </w:pBdr>
        <w:shd w:fill="auto" w:val="clear"/>
        <w:spacing w:after="160" w:before="0" w:line="360" w:lineRule="auto"/>
        <w:ind w:left="1800" w:right="0" w:hanging="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krb345migueb" w:id="74"/>
      <w:bookmarkEnd w:id="7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Técnicas, instrumentos y procedimientos para el procesamiento y análisis de la información</w:t>
      </w:r>
    </w:p>
    <w:p w:rsidR="00000000" w:rsidDel="00000000" w:rsidP="00000000" w:rsidRDefault="00000000" w:rsidRPr="00000000" w14:paraId="00000424">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el procesamiento y análisis de la información obtenida en la investigación, se utilizarán procedimientos diferenciados según el enfoque de cada fase. Estos métodos se adaptan al tipo de datos y a los objetivos de la investigación. En la parte cuantitativa, los datos recolectados mediante el cuestionario aplicado a los estudiantes serán codificados y procesados en el programa, a fin de organizar la información en tablas, frecuencias, porcentajes y otras medidas estadísticas descriptivas que permitan caracterizar los resultados de forma objetiva. </w:t>
      </w:r>
    </w:p>
    <w:p w:rsidR="00000000" w:rsidDel="00000000" w:rsidP="00000000" w:rsidRDefault="00000000" w:rsidRPr="00000000" w14:paraId="00000425">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la parte cualitativa, la información obtenida a través de las preguntas abiertas de los cuestionarios, será analizada mediante la técnica de análisis de contenido temático, con apoyo de matrices de categorización, lo que permitirá identificar ideas recurrentes, coincidencias, divergencias y significados relevantes en torno al fenómeno estudiado. Utilizando los formatos de Excel facilitados por Google Forms al obtener las respuestas en los cuestionarios. De esta manera, se garantizará una interpretación integral de los datos, coherente con el diseño mixto de la investigación.</w:t>
      </w:r>
      <w:r w:rsidDel="00000000" w:rsidR="00000000" w:rsidRPr="00000000">
        <w:rPr>
          <w:rFonts w:ascii="Times New Roman" w:hAnsi="Times New Roman"/>
        </w:rPr>
        <w:br w:type="page"/>
      </w:r>
      <w:r w:rsidDel="00000000" w:rsidR="00000000" w:rsidRPr="00000000">
        <w:rPr>
          <w:rFonts w:ascii="Times New Roman" w:hAnsi="Times New Roman"/>
          <w:rtl w:val="0"/>
        </w:rPr>
      </w:r>
    </w:p>
    <w:p w:rsidR="00000000" w:rsidDel="00000000" w:rsidP="00000000" w:rsidRDefault="00000000" w:rsidRPr="00000000" w14:paraId="00000426">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160" w:before="0" w:line="360" w:lineRule="auto"/>
        <w:ind w:left="720" w:right="0" w:firstLine="709"/>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heading=h.t5xu8wxj9yd" w:id="75"/>
      <w:bookmarkEnd w:id="75"/>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Análisis y discusión de resultados</w:t>
      </w:r>
    </w:p>
    <w:p w:rsidR="00000000" w:rsidDel="00000000" w:rsidP="00000000" w:rsidRDefault="00000000" w:rsidRPr="00000000" w14:paraId="00000427">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 este capítulo se presentan y analizan los resultados obtenidos mediante los instrumentos aplicados a los tres grupos de informantes que participaron en la investigación: 68 estudiantes de 4.º y 5.º año de la carrera de Psicología, nueve facilitadores de medicina tradicional, complementaria e integrativa (MTCI) del municipio de Estelí y nueve docentes del CUR-Estelí. </w:t>
      </w:r>
    </w:p>
    <w:p w:rsidR="00000000" w:rsidDel="00000000" w:rsidP="00000000" w:rsidRDefault="00000000" w:rsidRPr="00000000" w14:paraId="00000428">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análisis se organiza en tres bloques, en correspondencia con los objetivos específicos del estudio. En el primero se caracteriza a los estudiantes y se describen sus conocimientos, el reconocimiento de las prácticas, su frecuencia de uso, su valoración y su preparación profesional frente a la MTCI. En el segundo se describen los beneficios percibidos y los posibles efectos desfavorables desde la experiencia de los actores locales, junto con las condiciones normativas, económicas y socioculturales en que ejercen. </w:t>
      </w:r>
    </w:p>
    <w:p w:rsidR="00000000" w:rsidDel="00000000" w:rsidP="00000000" w:rsidRDefault="00000000" w:rsidRPr="00000000" w14:paraId="00000429">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el tercero se recogen las valoraciones y propuestas del profesorado sobre las estrategias para abordar la MTCI en la formación de los futuros psicólogos. Los datos cuantitativos se presentan en porcentajes y figuras, y los cualitativos mediante análisis de contenido temático, de modo que ambos se interpretan de manera conjunta y se contrastan con el marco teórico y normativo. Con ello se busca ofrecer una visión integral de la percepción de la MTCI como apoyo a la atención psicológica y sustentar la propuesta de manual presentada en el capítulo siguiente.</w:t>
      </w:r>
    </w:p>
    <w:p w:rsidR="00000000" w:rsidDel="00000000" w:rsidP="00000000" w:rsidRDefault="00000000" w:rsidRPr="00000000" w14:paraId="0000042A">
      <w:pPr>
        <w:spacing w:line="360" w:lineRule="auto"/>
        <w:ind w:firstLine="709"/>
        <w:jc w:val="both"/>
        <w:rPr>
          <w:rFonts w:ascii="Times New Roman" w:cs="Times New Roman" w:eastAsia="Times New Roman" w:hAnsi="Times New Roman"/>
        </w:rPr>
      </w:pPr>
      <w:r w:rsidDel="00000000" w:rsidR="00000000" w:rsidRPr="00000000">
        <w:rPr>
          <w:rFonts w:ascii="Times New Roman" w:hAnsi="Times New Roman"/>
          <w:rtl w:val="0"/>
        </w:rPr>
      </w:r>
    </w:p>
    <w:p w:rsidR="00000000" w:rsidDel="00000000" w:rsidP="00000000" w:rsidRDefault="00000000" w:rsidRPr="00000000" w14:paraId="000004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985" w:right="0" w:hanging="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q7rsqjqbqmdl" w:id="76"/>
      <w:bookmarkEnd w:id="76"/>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11.1.- Caracterización de las y los participantes</w:t>
      </w:r>
    </w:p>
    <w:p w:rsidR="00000000" w:rsidDel="00000000" w:rsidP="00000000" w:rsidRDefault="00000000" w:rsidRPr="00000000" w14:paraId="000004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hanging="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5egcagkqvjbw" w:id="77"/>
      <w:bookmarkEnd w:id="77"/>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11.1.1. Caracterización de estudiantes</w:t>
      </w:r>
    </w:p>
    <w:p w:rsidR="00000000" w:rsidDel="00000000" w:rsidP="00000000" w:rsidRDefault="00000000" w:rsidRPr="00000000" w14:paraId="0000042D">
      <w:pPr>
        <w:numPr>
          <w:ilvl w:val="0"/>
          <w:numId w:val="13"/>
        </w:numPr>
        <w:spacing w:line="360" w:lineRule="auto"/>
        <w:ind w:left="720" w:firstLine="709"/>
        <w:jc w:val="both"/>
        <w:rPr>
          <w:b w:val="1"/>
          <w:bCs w:val="1"/>
        </w:rPr>
      </w:pPr>
      <w:r w:rsidDel="00000000" w:rsidR="00000000" w:rsidRPr="00000000">
        <w:rPr>
          <w:rFonts w:ascii="Times New Roman" w:cs="Times New Roman" w:eastAsia="Times New Roman" w:hAnsi="Times New Roman"/>
          <w:b w:val="1"/>
          <w:bCs w:val="1"/>
          <w:rtl w:val="0"/>
        </w:rPr>
        <w:t xml:space="preserve">Edad: </w:t>
      </w:r>
      <w:r w:rsidDel="00000000" w:rsidR="00000000" w:rsidRPr="00000000">
        <w:rPr>
          <w:rFonts w:ascii="Times New Roman" w:cs="Times New Roman" w:eastAsia="Times New Roman" w:hAnsi="Times New Roman"/>
          <w:rtl w:val="0"/>
        </w:rPr>
        <w:t xml:space="preserve">Adultos jóvenes, predominio de 61.8% de los participantes del instrumento I1 tenían entre 20 a 22 años; 26.5% de 23 a 25 años; y 11.8% de 26 a más.</w:t>
      </w:r>
      <w:r w:rsidDel="00000000" w:rsidR="00000000" w:rsidRPr="00000000">
        <w:rPr>
          <w:rFonts w:ascii="Times New Roman" w:hAnsi="Times New Roman"/>
          <w:rtl w:val="0"/>
        </w:rPr>
      </w:r>
    </w:p>
    <w:p w:rsidR="00000000" w:rsidDel="00000000" w:rsidP="00000000" w:rsidRDefault="00000000" w:rsidRPr="00000000" w14:paraId="0000042E">
      <w:pPr>
        <w:numPr>
          <w:ilvl w:val="0"/>
          <w:numId w:val="13"/>
        </w:numPr>
        <w:spacing w:line="360" w:lineRule="auto"/>
        <w:ind w:left="720" w:firstLine="709"/>
        <w:jc w:val="both"/>
        <w:rPr>
          <w:b w:val="1"/>
          <w:bCs w:val="1"/>
        </w:rPr>
      </w:pPr>
      <w:r w:rsidDel="00000000" w:rsidR="00000000" w:rsidRPr="00000000">
        <w:rPr>
          <w:rFonts w:ascii="Times New Roman" w:cs="Times New Roman" w:eastAsia="Times New Roman" w:hAnsi="Times New Roman"/>
          <w:b w:val="1"/>
          <w:bCs w:val="1"/>
          <w:rtl w:val="0"/>
        </w:rPr>
        <w:t xml:space="preserve">Sexo: </w:t>
      </w:r>
      <w:r w:rsidDel="00000000" w:rsidR="00000000" w:rsidRPr="00000000">
        <w:rPr>
          <w:rFonts w:ascii="Times New Roman" w:cs="Times New Roman" w:eastAsia="Times New Roman" w:hAnsi="Times New Roman"/>
          <w:rtl w:val="0"/>
        </w:rPr>
        <w:t xml:space="preserve">Marcado con un 82.4% de mujeres (56), 14.7% de hombres (10) y un 2.9% (2) que prefirieron no decirlo. </w:t>
      </w:r>
      <w:r w:rsidDel="00000000" w:rsidR="00000000" w:rsidRPr="00000000">
        <w:rPr>
          <w:rFonts w:ascii="Times New Roman" w:hAnsi="Times New Roman"/>
          <w:rtl w:val="0"/>
        </w:rPr>
      </w:r>
    </w:p>
    <w:p w:rsidR="00000000" w:rsidDel="00000000" w:rsidP="00000000" w:rsidRDefault="00000000" w:rsidRPr="00000000" w14:paraId="0000042F">
      <w:pPr>
        <w:numPr>
          <w:ilvl w:val="0"/>
          <w:numId w:val="13"/>
        </w:numPr>
        <w:spacing w:line="360" w:lineRule="auto"/>
        <w:ind w:left="720" w:firstLine="709"/>
        <w:jc w:val="both"/>
        <w:rPr>
          <w:b w:val="1"/>
          <w:bCs w:val="1"/>
        </w:rPr>
      </w:pPr>
      <w:r w:rsidDel="00000000" w:rsidR="00000000" w:rsidRPr="00000000">
        <w:rPr>
          <w:rFonts w:ascii="Times New Roman" w:cs="Times New Roman" w:eastAsia="Times New Roman" w:hAnsi="Times New Roman"/>
          <w:b w:val="1"/>
          <w:bCs w:val="1"/>
          <w:rtl w:val="0"/>
        </w:rPr>
        <w:t xml:space="preserve">Año: </w:t>
      </w:r>
      <w:r w:rsidDel="00000000" w:rsidR="00000000" w:rsidRPr="00000000">
        <w:rPr>
          <w:rFonts w:ascii="Times New Roman" w:cs="Times New Roman" w:eastAsia="Times New Roman" w:hAnsi="Times New Roman"/>
          <w:rtl w:val="0"/>
        </w:rPr>
        <w:t xml:space="preserve">77.9% cursa 4.º año (53 estudiantes) y 22.1% cursa 5.º año (15 estudiantes).</w:t>
      </w:r>
      <w:r w:rsidDel="00000000" w:rsidR="00000000" w:rsidRPr="00000000">
        <w:rPr>
          <w:rFonts w:ascii="Times New Roman" w:hAnsi="Times New Roman"/>
          <w:rtl w:val="0"/>
        </w:rPr>
      </w:r>
      <w:r>
        <w:rPr>
          <w:rFonts w:ascii="Times New Roman" w:hAnsi="Times New Roman"/>
        </w:rPr>
        <w:t xml:space="preserve"> Estos datos configuran una muestra con marcado predominio femenino y distribuida entre los dos últimos años de formación académica (véase la Figura 3).</w:t>
      </w:r>
    </w:p>
    <w:p>
      <w:pPr>
        <w:spacing w:line="360" w:lineRule="auto" w:before="240" w:after="0"/>
      </w:pPr>
      <w:r>
        <w:rPr>
          <w:rFonts w:ascii="Times New Roman" w:hAnsi="Times New Roman"/>
          <w:b/>
          <w:sz w:val="24"/>
        </w:rPr>
        <w:t>Figura 3</w:t>
      </w:r>
    </w:p>
    <w:p>
      <w:pPr>
        <w:spacing w:line="360" w:lineRule="auto" w:before="0" w:after="120"/>
      </w:pPr>
      <w:r>
        <w:rPr>
          <w:rFonts w:ascii="Times New Roman" w:hAnsi="Times New Roman"/>
          <w:i/>
          <w:sz w:val="24"/>
        </w:rPr>
        <w:t>Distribución sociodemográfica y formativa de la muestra estudiantil</w:t>
      </w:r>
    </w:p>
    <w:p>
      <w:pPr>
        <w:spacing w:line="240" w:lineRule="auto" w:before="120" w:after="120"/>
        <w:jc w:val="center"/>
      </w:pPr>
      <w:r>
        <w:rPr>
          <w:rFonts w:ascii="Times New Roman" w:hAnsi="Times New Roman"/>
        </w:rPr>
        <w:drawing>
          <wp:inline>
            <wp:extent cx="5486400" cy="1678674"/>
            <wp:docPr id="2140551491" name="Picture 2140551491"/>
            <wp:cNvGraphicFramePr>
              <a:graphicFrameLocks noChangeAspect="1"/>
            </wp:cNvGraphicFramePr>
            <a:graphic>
              <a:graphicData uri="http://schemas.openxmlformats.org/drawingml/2006/picture">
                <pic:pic>
                  <pic:nvPicPr>
                    <pic:cNvPr id="0" name="figura_03_demografia_estudiantes.png"/>
                    <pic:cNvPicPr/>
                  </pic:nvPicPr>
                  <pic:blipFill>
                    <a:blip r:embed="rId71"/>
                    <a:stretch>
                      <a:fillRect/>
                    </a:stretch>
                  </pic:blipFill>
                  <pic:spPr>
                    <a:xfrm>
                      <a:off x="0" y="0"/>
                      <a:ext cx="5486400" cy="1678674"/>
                    </a:xfrm>
                    <a:prstGeom prst="rect"/>
                  </pic:spPr>
                </pic:pic>
              </a:graphicData>
            </a:graphic>
          </wp:inline>
        </w:drawing>
      </w:r>
    </w:p>
    <w:p>
      <w:pPr>
        <w:spacing w:line="276" w:lineRule="auto" w:before="0" w:after="360"/>
      </w:pPr>
      <w:r>
        <w:rPr>
          <w:rFonts w:ascii="Times New Roman" w:hAnsi="Times New Roman"/>
          <w:i/>
          <w:sz w:val="20"/>
        </w:rPr>
        <w:t xml:space="preserve">Nota. </w:t>
      </w:r>
      <w:r>
        <w:rPr>
          <w:rFonts w:ascii="Times New Roman" w:hAnsi="Times New Roman"/>
          <w:sz w:val="20"/>
        </w:rPr>
        <w:t>n = 68 estudiantes de la carrera de Licenciatura en Psicología del CUR-Estelí. Los paneles desglosan: A) Año de carrera (4.º año: 77.9%, 5.º año: 22.1%); B) Sexo (Femenino: 82.4%, Masculino: 14.7%, Prefiere no decir: 2.9%); C) Rango de edad en años. Fuente: Cuestionario estructurado I1, 2026.</w:t>
      </w:r>
    </w:p>
    <w:p w:rsidR="00000000" w:rsidDel="00000000" w:rsidP="00000000" w:rsidRDefault="00000000" w:rsidRPr="00000000" w14:paraId="0000043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hanging="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rqlwztt1gokd" w:id="78"/>
      <w:bookmarkEnd w:id="7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11.1.2.  Dominio Conceptual</w:t>
      </w:r>
    </w:p>
    <w:p w:rsidR="00000000" w:rsidDel="00000000" w:rsidP="00000000" w:rsidRDefault="00000000" w:rsidRPr="00000000" w14:paraId="00000432">
      <w:pPr>
        <w:numPr>
          <w:ilvl w:val="0"/>
          <w:numId w:val="14"/>
        </w:numPr>
        <w:spacing w:line="360" w:lineRule="auto"/>
        <w:ind w:left="720" w:firstLine="709"/>
        <w:jc w:val="both"/>
        <w:rPr/>
      </w:pPr>
      <w:r w:rsidDel="00000000" w:rsidR="00000000" w:rsidRPr="00000000">
        <w:rPr>
          <w:rFonts w:ascii="Times New Roman" w:cs="Times New Roman" w:eastAsia="Times New Roman" w:hAnsi="Times New Roman"/>
          <w:rtl w:val="0"/>
        </w:rPr>
        <w:t xml:space="preserve">Concepto técnico (OMS): El 67.6% (46) identificó la definición técnica precisa, pero el 75.0% declaró un nivel bajo o nulo de familiaridad práctica.</w:t>
      </w:r>
    </w:p>
    <w:p w:rsidR="00000000" w:rsidDel="00000000" w:rsidP="00000000" w:rsidRDefault="00000000" w:rsidRPr="00000000" w14:paraId="000004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hanging="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5zqgve6xfwyv" w:id="79"/>
      <w:bookmarkEnd w:id="7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11.1.3. Conocimiento Normativo</w:t>
      </w:r>
    </w:p>
    <w:p w:rsidR="00000000" w:rsidDel="00000000" w:rsidP="00000000" w:rsidRDefault="00000000" w:rsidRPr="00000000" w14:paraId="00000434">
      <w:pPr>
        <w:numPr>
          <w:ilvl w:val="0"/>
          <w:numId w:val="15"/>
        </w:numPr>
        <w:spacing w:line="360" w:lineRule="auto"/>
        <w:ind w:left="720" w:firstLine="709"/>
        <w:jc w:val="both"/>
        <w:rPr/>
      </w:pPr>
      <w:r w:rsidDel="00000000" w:rsidR="00000000" w:rsidRPr="00000000">
        <w:rPr>
          <w:rFonts w:ascii="Times New Roman" w:cs="Times New Roman" w:eastAsia="Times New Roman" w:hAnsi="Times New Roman"/>
          <w:rtl w:val="0"/>
        </w:rPr>
        <w:t xml:space="preserve">Ley No. 774 (Medicina Natural e Interculturalidad): Solo el 41.2% reconoció su propósito integrador; el 58.8% desconoce la ley o asume concepciones distorsionadas .</w:t>
      </w:r>
    </w:p>
    <w:p w:rsidR="00000000" w:rsidDel="00000000" w:rsidP="00000000" w:rsidRDefault="00000000" w:rsidRPr="00000000" w14:paraId="00000435">
      <w:pPr>
        <w:numPr>
          <w:ilvl w:val="0"/>
          <w:numId w:val="15"/>
        </w:numPr>
        <w:spacing w:line="360" w:lineRule="auto"/>
        <w:ind w:left="720" w:firstLine="709"/>
        <w:jc w:val="both"/>
        <w:rPr/>
      </w:pPr>
      <w:r w:rsidDel="00000000" w:rsidR="00000000" w:rsidRPr="00000000">
        <w:rPr>
          <w:rFonts w:ascii="Times New Roman" w:cs="Times New Roman" w:eastAsia="Times New Roman" w:hAnsi="Times New Roman"/>
          <w:rtl w:val="0"/>
        </w:rPr>
        <w:t xml:space="preserve">Ley No. 292 (Medicamentos y Farmacias): Solo el 35.3% identificó con exactitud la inhabilitación legal del psicólogo para prescribir psicofármacos; el 64.7% desconoce este límite normativo.</w:t>
      </w:r>
      <w:r>
        <w:rPr>
          <w:rFonts w:ascii="Times New Roman" w:hAnsi="Times New Roman"/>
        </w:rPr>
        <w:t xml:space="preserve"> Estos resultados evidencian brechas sustantivas en el dominio técnico y jurídico de las leyes sanitarias que regulan el ejercicio profesional (véase la Figura 4).</w:t>
      </w:r>
    </w:p>
    <w:p>
      <w:pPr>
        <w:spacing w:line="360" w:lineRule="auto" w:before="240" w:after="0"/>
      </w:pPr>
      <w:r>
        <w:rPr>
          <w:rFonts w:ascii="Times New Roman" w:hAnsi="Times New Roman"/>
          <w:b/>
          <w:sz w:val="24"/>
        </w:rPr>
        <w:t>Figura 4</w:t>
      </w:r>
    </w:p>
    <w:p>
      <w:pPr>
        <w:spacing w:line="360" w:lineRule="auto" w:before="0" w:after="120"/>
      </w:pPr>
      <w:r>
        <w:rPr>
          <w:rFonts w:ascii="Times New Roman" w:hAnsi="Times New Roman"/>
          <w:i/>
          <w:sz w:val="24"/>
        </w:rPr>
        <w:t>Nivel de dominio conceptual y normativo sobre MTCI en estudiantes de Psicología</w:t>
      </w:r>
    </w:p>
    <w:p>
      <w:pPr>
        <w:spacing w:line="240" w:lineRule="auto" w:before="120" w:after="120"/>
        <w:jc w:val="center"/>
      </w:pPr>
      <w:r>
        <w:rPr>
          <w:rFonts w:ascii="Times New Roman" w:hAnsi="Times New Roman"/>
        </w:rPr>
        <w:drawing>
          <wp:inline>
            <wp:extent cx="5303520" cy="2624975"/>
            <wp:docPr id="2140551490" name="Picture 2140551490"/>
            <wp:cNvGraphicFramePr>
              <a:graphicFrameLocks noChangeAspect="1"/>
            </wp:cNvGraphicFramePr>
            <a:graphic>
              <a:graphicData uri="http://schemas.openxmlformats.org/drawingml/2006/picture">
                <pic:pic>
                  <pic:nvPicPr>
                    <pic:cNvPr id="0" name="figura_04_dominio_conceptual_normativo_estudiantes.png"/>
                    <pic:cNvPicPr/>
                  </pic:nvPicPr>
                  <pic:blipFill>
                    <a:blip r:embed="rId70"/>
                    <a:stretch>
                      <a:fillRect/>
                    </a:stretch>
                  </pic:blipFill>
                  <pic:spPr>
                    <a:xfrm>
                      <a:off x="0" y="0"/>
                      <a:ext cx="5303520" cy="2624975"/>
                    </a:xfrm>
                    <a:prstGeom prst="rect"/>
                  </pic:spPr>
                </pic:pic>
              </a:graphicData>
            </a:graphic>
          </wp:inline>
        </w:drawing>
      </w:r>
    </w:p>
    <w:p>
      <w:pPr>
        <w:spacing w:line="276" w:lineRule="auto" w:before="0" w:after="360"/>
      </w:pPr>
      <w:r>
        <w:rPr>
          <w:rFonts w:ascii="Times New Roman" w:hAnsi="Times New Roman"/>
          <w:i/>
          <w:sz w:val="20"/>
        </w:rPr>
        <w:t xml:space="preserve">Nota. </w:t>
      </w:r>
      <w:r>
        <w:rPr>
          <w:rFonts w:ascii="Times New Roman" w:hAnsi="Times New Roman"/>
          <w:sz w:val="20"/>
        </w:rPr>
        <w:t>n = 68. Comparación entre acierto técnico objetivo y niveles de desconocimiento o concepción errónea respecto a la definición de la OMS, los principios integradores de la Ley No. 774 y la inhabilitación para prescribir psicofármacos según la Ley No. 292. Fuente: Cuestionario estructurado I1, 2026.</w:t>
      </w:r>
    </w:p>
    <w:p w:rsidR="00000000" w:rsidDel="00000000" w:rsidP="00000000" w:rsidRDefault="00000000" w:rsidRPr="00000000" w14:paraId="00000437">
      <w:pPr>
        <w:keepNext w:val="1"/>
        <w:spacing w:line="360" w:lineRule="auto"/>
        <w:ind w:firstLine="709"/>
        <w:jc w:val="both"/>
        <w:rPr>
          <w:rFonts w:ascii="Times New Roman" w:cs="Times New Roman" w:eastAsia="Times New Roman" w:hAnsi="Times New Roman"/>
        </w:rPr>
      </w:pPr>
      <w:r w:rsidDel="00000000" w:rsidR="00000000" w:rsidRPr="00000000">
        <w:rPr>
          <w:rFonts w:ascii="Times New Roman" w:hAnsi="Times New Roman"/>
          <w:rtl w:val="0"/>
        </w:rPr>
      </w:r>
    </w:p>
    <w:p w:rsidR="00000000" w:rsidDel="00000000" w:rsidP="00000000" w:rsidRDefault="00000000" w:rsidRPr="00000000" w14:paraId="00000438">
      <w:pPr>
        <w:spacing w:line="360" w:lineRule="auto"/>
        <w:ind w:firstLine="709"/>
        <w:jc w:val="both"/>
        <w:rPr>
          <w:rFonts w:ascii="Times New Roman" w:cs="Times New Roman" w:eastAsia="Times New Roman" w:hAnsi="Times New Roman"/>
          <w:b w:val="1"/>
          <w:bCs w:val="1"/>
        </w:rPr>
      </w:pPr>
      <w:r w:rsidDel="00000000" w:rsidR="00000000" w:rsidRPr="00000000">
        <w:rPr>
          <w:rFonts w:ascii="Times New Roman" w:hAnsi="Times New Roman"/>
          <w:rtl w:val="0"/>
        </w:rPr>
      </w:r>
    </w:p>
    <w:p w:rsidR="00000000" w:rsidDel="00000000" w:rsidP="00000000" w:rsidRDefault="00000000" w:rsidRPr="00000000" w14:paraId="0000043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hanging="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9wnh0pwgd5lv" w:id="81"/>
      <w:bookmarkEnd w:id="81"/>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11.1.4.  Reconocimiento de las prácticas</w:t>
      </w:r>
    </w:p>
    <w:p w:rsidR="00000000" w:rsidDel="00000000" w:rsidP="00000000" w:rsidRDefault="00000000" w:rsidRPr="00000000" w14:paraId="0000043A">
      <w:pPr>
        <w:numPr>
          <w:ilvl w:val="0"/>
          <w:numId w:val="16"/>
        </w:numPr>
        <w:spacing w:line="360" w:lineRule="auto"/>
        <w:ind w:left="720" w:firstLine="709"/>
        <w:jc w:val="both"/>
        <w:rPr/>
      </w:pPr>
      <w:r w:rsidDel="00000000" w:rsidR="00000000" w:rsidRPr="00000000">
        <w:rPr>
          <w:rFonts w:ascii="Times New Roman" w:cs="Times New Roman" w:eastAsia="Times New Roman" w:hAnsi="Times New Roman"/>
          <w:rtl w:val="0"/>
        </w:rPr>
        <w:t xml:space="preserve">Masajes terapéuticos (77.9%), aromaterapia/floral/arteterapia (77.9%), yoga/meditación/respiración (67.6%) y fitoterapia (60.3%).</w:t>
      </w:r>
      <w:r>
        <w:rPr>
          <w:rFonts w:ascii="Times New Roman" w:hAnsi="Times New Roman"/>
        </w:rPr>
        <w:t xml:space="preserve"> Los hallazgos revelan un reconocimiento ampliamente mayoritario de las terapias manuales corporales y la medicina natural tradicional (véase la Figura 5)</w:t>
      </w:r>
      <w:r>
        <w:rPr>
          <w:rFonts w:ascii="Times New Roman" w:hAnsi="Times New Roman"/>
        </w:rPr>
        <w:t xml:space="preserve"> en contraste con una familiaridad diferenciada respecto a las modalidades bioenergéticas y psicoemocionales (véase la Figura 6).</w:t>
      </w:r>
    </w:p>
    <w:p>
      <w:pPr>
        <w:spacing w:line="360" w:lineRule="auto" w:before="240" w:after="0"/>
      </w:pPr>
      <w:r>
        <w:rPr>
          <w:rFonts w:ascii="Times New Roman" w:hAnsi="Times New Roman"/>
          <w:b/>
          <w:sz w:val="24"/>
        </w:rPr>
        <w:t>Figura 5</w:t>
      </w:r>
    </w:p>
    <w:p>
      <w:pPr>
        <w:spacing w:line="360" w:lineRule="auto" w:before="0" w:after="120"/>
      </w:pPr>
      <w:r>
        <w:rPr>
          <w:rFonts w:ascii="Times New Roman" w:hAnsi="Times New Roman"/>
          <w:i/>
          <w:sz w:val="24"/>
        </w:rPr>
        <w:t>Reconocimiento de prácticas de MTCI en estudiantes: Medicina natural y terapias manuales</w:t>
      </w:r>
    </w:p>
    <w:p>
      <w:pPr>
        <w:spacing w:line="240" w:lineRule="auto" w:before="120" w:after="120"/>
        <w:jc w:val="center"/>
      </w:pPr>
      <w:r>
        <w:rPr>
          <w:rFonts w:ascii="Times New Roman" w:hAnsi="Times New Roman"/>
        </w:rPr>
        <w:drawing>
          <wp:inline>
            <wp:extent cx="5303520" cy="2626612"/>
            <wp:docPr id="2140551489" name="Picture 2140551489"/>
            <wp:cNvGraphicFramePr>
              <a:graphicFrameLocks noChangeAspect="1"/>
            </wp:cNvGraphicFramePr>
            <a:graphic>
              <a:graphicData uri="http://schemas.openxmlformats.org/drawingml/2006/picture">
                <pic:pic>
                  <pic:nvPicPr>
                    <pic:cNvPr id="0" name="figura_05_reconocimiento_practicas_1_estudiantes.png"/>
                    <pic:cNvPicPr/>
                  </pic:nvPicPr>
                  <pic:blipFill>
                    <a:blip r:embed="rId69"/>
                    <a:stretch>
                      <a:fillRect/>
                    </a:stretch>
                  </pic:blipFill>
                  <pic:spPr>
                    <a:xfrm>
                      <a:off x="0" y="0"/>
                      <a:ext cx="5303520" cy="2626612"/>
                    </a:xfrm>
                    <a:prstGeom prst="rect"/>
                  </pic:spPr>
                </pic:pic>
              </a:graphicData>
            </a:graphic>
          </wp:inline>
        </w:drawing>
      </w:r>
    </w:p>
    <w:p>
      <w:pPr>
        <w:spacing w:line="276" w:lineRule="auto" w:before="0" w:after="360"/>
      </w:pPr>
      <w:r>
        <w:rPr>
          <w:rFonts w:ascii="Times New Roman" w:hAnsi="Times New Roman"/>
          <w:i/>
          <w:sz w:val="20"/>
        </w:rPr>
        <w:t xml:space="preserve">Nota. </w:t>
      </w:r>
      <w:r>
        <w:rPr>
          <w:rFonts w:ascii="Times New Roman" w:hAnsi="Times New Roman"/>
          <w:sz w:val="20"/>
        </w:rPr>
        <w:t>n = 68. Respuestas de selección múltiple sobre la identificación de prácticas reconocidas en el marco de la salud natural y técnicas corporales. Fuente: Cuestionario estructurado I1, 2026.</w:t>
      </w:r>
    </w:p>
    <w:p>
      <w:pPr>
        <w:spacing w:line="360" w:lineRule="auto" w:before="240" w:after="0"/>
      </w:pPr>
      <w:r>
        <w:rPr>
          <w:rFonts w:ascii="Times New Roman" w:hAnsi="Times New Roman"/>
          <w:b/>
          <w:sz w:val="24"/>
        </w:rPr>
        <w:t>Figura 6</w:t>
      </w:r>
    </w:p>
    <w:p>
      <w:pPr>
        <w:spacing w:line="360" w:lineRule="auto" w:before="0" w:after="120"/>
      </w:pPr>
      <w:r>
        <w:rPr>
          <w:rFonts w:ascii="Times New Roman" w:hAnsi="Times New Roman"/>
          <w:i/>
          <w:sz w:val="24"/>
        </w:rPr>
        <w:t>Reconocimiento de prácticas de MTCI en estudiantes: Terapias psicoemocionales y energéticas</w:t>
      </w:r>
    </w:p>
    <w:p>
      <w:pPr>
        <w:spacing w:line="240" w:lineRule="auto" w:before="120" w:after="120"/>
        <w:jc w:val="center"/>
      </w:pPr>
      <w:r>
        <w:rPr>
          <w:rFonts w:ascii="Times New Roman" w:hAnsi="Times New Roman"/>
        </w:rPr>
        <w:drawing>
          <wp:inline>
            <wp:extent cx="5303520" cy="2457229"/>
            <wp:docPr id="2140551488" name="Picture 2140551488"/>
            <wp:cNvGraphicFramePr>
              <a:graphicFrameLocks noChangeAspect="1"/>
            </wp:cNvGraphicFramePr>
            <a:graphic>
              <a:graphicData uri="http://schemas.openxmlformats.org/drawingml/2006/picture">
                <pic:pic>
                  <pic:nvPicPr>
                    <pic:cNvPr id="0" name="figura_06_reconocimiento_practicas_2_estudiantes.png"/>
                    <pic:cNvPicPr/>
                  </pic:nvPicPr>
                  <pic:blipFill>
                    <a:blip r:embed="rId68"/>
                    <a:stretch>
                      <a:fillRect/>
                    </a:stretch>
                  </pic:blipFill>
                  <pic:spPr>
                    <a:xfrm>
                      <a:off x="0" y="0"/>
                      <a:ext cx="5303520" cy="2457229"/>
                    </a:xfrm>
                    <a:prstGeom prst="rect"/>
                  </pic:spPr>
                </pic:pic>
              </a:graphicData>
            </a:graphic>
          </wp:inline>
        </w:drawing>
      </w:r>
    </w:p>
    <w:p>
      <w:pPr>
        <w:spacing w:line="276" w:lineRule="auto" w:before="0" w:after="360"/>
      </w:pPr>
      <w:r>
        <w:rPr>
          <w:rFonts w:ascii="Times New Roman" w:hAnsi="Times New Roman"/>
          <w:i/>
          <w:sz w:val="20"/>
        </w:rPr>
        <w:t xml:space="preserve">Nota. </w:t>
      </w:r>
      <w:r>
        <w:rPr>
          <w:rFonts w:ascii="Times New Roman" w:hAnsi="Times New Roman"/>
          <w:sz w:val="20"/>
        </w:rPr>
        <w:t>n = 68. Respuestas de selección múltiple sobre modalidades de regulación mente-cuerpo, bioenergía y abordajes complementarios. Fuente: Cuestionario estructurado I1, 2026.</w:t>
      </w:r>
    </w:p>
    <w:p w:rsidR="00000000" w:rsidDel="00000000" w:rsidP="00000000" w:rsidRDefault="00000000" w:rsidRPr="00000000" w14:paraId="0000043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hanging="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szr7sffgejsf" w:id="84"/>
      <w:bookmarkEnd w:id="8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11.1.5. Experiencias de bienestar</w:t>
      </w:r>
    </w:p>
    <w:p w:rsidR="00000000" w:rsidDel="00000000" w:rsidP="00000000" w:rsidRDefault="00000000" w:rsidRPr="00000000" w14:paraId="00000440">
      <w:pPr>
        <w:numPr>
          <w:ilvl w:val="0"/>
          <w:numId w:val="17"/>
        </w:numPr>
        <w:spacing w:line="360" w:lineRule="auto"/>
        <w:ind w:left="720"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los 30 estudiantes que han sido usuarios empíricos, el 86.7% reportó efectos favorables o muy favorables en el alivio de la tensión, con un 0.0% de efectos adversos.</w:t>
      </w:r>
    </w:p>
    <w:p w:rsidR="00000000" w:rsidDel="00000000" w:rsidP="00000000" w:rsidRDefault="00000000" w:rsidRPr="00000000" w14:paraId="0000044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hanging="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gqv52hm1wotl" w:id="85"/>
      <w:bookmarkEnd w:id="85"/>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11.1.6. Frecuencia de uso</w:t>
      </w:r>
    </w:p>
    <w:p w:rsidR="00000000" w:rsidDel="00000000" w:rsidP="00000000" w:rsidRDefault="00000000" w:rsidRPr="00000000" w14:paraId="00000442">
      <w:pPr>
        <w:numPr>
          <w:ilvl w:val="0"/>
          <w:numId w:val="18"/>
        </w:numPr>
        <w:spacing w:line="360" w:lineRule="auto"/>
        <w:ind w:left="720" w:firstLine="709"/>
        <w:jc w:val="both"/>
        <w:rPr/>
      </w:pPr>
      <w:r w:rsidDel="00000000" w:rsidR="00000000" w:rsidRPr="00000000">
        <w:rPr>
          <w:rFonts w:ascii="Times New Roman" w:cs="Times New Roman" w:eastAsia="Times New Roman" w:hAnsi="Times New Roman"/>
          <w:rtl w:val="0"/>
        </w:rPr>
        <w:t xml:space="preserve">El uso es reactivo y esporádico (52.9% nunca la usa para autocuidado general y 47.1% nunca para estrés personal)</w:t>
      </w:r>
      <w:r>
        <w:rPr>
          <w:rFonts w:ascii="Times New Roman" w:hAnsi="Times New Roman"/>
        </w:rPr>
        <w:t xml:space="preserve"> Esta dinámica evidencia que el recurso a las MTCI obedece principalmente a necesidades reactivas, asociándose con vivencias positivas de distensión corporal y relajación (véase la Figura 7).</w:t>
      </w:r>
    </w:p>
    <w:p>
      <w:pPr>
        <w:spacing w:line="360" w:lineRule="auto" w:before="240" w:after="0"/>
      </w:pPr>
      <w:r>
        <w:rPr>
          <w:rFonts w:ascii="Times New Roman" w:hAnsi="Times New Roman"/>
          <w:b/>
          <w:sz w:val="24"/>
        </w:rPr>
        <w:t>Figura 7</w:t>
      </w:r>
    </w:p>
    <w:p>
      <w:pPr>
        <w:spacing w:line="360" w:lineRule="auto" w:before="0" w:after="120"/>
      </w:pPr>
      <w:r>
        <w:rPr>
          <w:rFonts w:ascii="Times New Roman" w:hAnsi="Times New Roman"/>
          <w:i/>
          <w:sz w:val="24"/>
        </w:rPr>
        <w:t>Frecuencia de uso personal de MTCI y efectos psicofisiológicos experimentados</w:t>
      </w:r>
    </w:p>
    <w:p>
      <w:pPr>
        <w:spacing w:line="240" w:lineRule="auto" w:before="120" w:after="120"/>
        <w:jc w:val="center"/>
      </w:pPr>
      <w:r>
        <w:rPr>
          <w:rFonts w:ascii="Times New Roman" w:hAnsi="Times New Roman"/>
        </w:rPr>
        <w:drawing>
          <wp:inline>
            <wp:extent cx="5486400" cy="2201082"/>
            <wp:docPr id="2140551487" name="Picture 2140551487"/>
            <wp:cNvGraphicFramePr>
              <a:graphicFrameLocks noChangeAspect="1"/>
            </wp:cNvGraphicFramePr>
            <a:graphic>
              <a:graphicData uri="http://schemas.openxmlformats.org/drawingml/2006/picture">
                <pic:pic>
                  <pic:nvPicPr>
                    <pic:cNvPr id="0" name="figura_07_frecuencia_uso_estudiantes.png"/>
                    <pic:cNvPicPr/>
                  </pic:nvPicPr>
                  <pic:blipFill>
                    <a:blip r:embed="rId67"/>
                    <a:stretch>
                      <a:fillRect/>
                    </a:stretch>
                  </pic:blipFill>
                  <pic:spPr>
                    <a:xfrm>
                      <a:off x="0" y="0"/>
                      <a:ext cx="5486400" cy="2201082"/>
                    </a:xfrm>
                    <a:prstGeom prst="rect"/>
                  </pic:spPr>
                </pic:pic>
              </a:graphicData>
            </a:graphic>
          </wp:inline>
        </w:drawing>
      </w:r>
    </w:p>
    <w:p>
      <w:pPr>
        <w:spacing w:line="276" w:lineRule="auto" w:before="0" w:after="360"/>
      </w:pPr>
      <w:r>
        <w:rPr>
          <w:rFonts w:ascii="Times New Roman" w:hAnsi="Times New Roman"/>
          <w:i/>
          <w:sz w:val="20"/>
        </w:rPr>
        <w:t xml:space="preserve">Nota. </w:t>
      </w:r>
      <w:r>
        <w:rPr>
          <w:rFonts w:ascii="Times New Roman" w:hAnsi="Times New Roman"/>
          <w:sz w:val="20"/>
        </w:rPr>
        <w:t>Panel A: Frecuencia de uso en el último año para autocuidado general y manejo del estrés (n = 68). Panel B: Efectos sobre el bienestar subjetivo reportados por estudiantes con experiencia empírica de uso (n = 30). Fuente: Cuestionario estructurado I1, 2026.</w:t>
      </w:r>
    </w:p>
    <w:p w:rsidR="00000000" w:rsidDel="00000000" w:rsidP="00000000" w:rsidRDefault="00000000" w:rsidRPr="00000000" w14:paraId="0000044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hanging="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bzv54qvtroyj" w:id="86"/>
      <w:bookmarkEnd w:id="86"/>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11.1.7. Valoración de la praxis</w:t>
      </w:r>
    </w:p>
    <w:p w:rsidR="00000000" w:rsidDel="00000000" w:rsidP="00000000" w:rsidRDefault="00000000" w:rsidRPr="00000000" w14:paraId="00000445">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89.7% valida la pertinencia de abordar la MTCI en el espacio psicoterapéutico (mediante psicoeducación, acompañamiento del autocuidado y derivación ética).</w:t>
      </w:r>
    </w:p>
    <w:p w:rsidR="00000000" w:rsidDel="00000000" w:rsidP="00000000" w:rsidRDefault="00000000" w:rsidRPr="00000000" w14:paraId="0000044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hanging="720"/>
        <w:jc w:val="both"/>
        <w:rPr>
          <w:rFonts w:ascii="Calibri" w:cs="Calibri" w:eastAsia="Calibri" w:hAnsi="Calibri"/>
          <w:b w:val="1"/>
          <w:bCs w:val="1"/>
          <w:i w:val="0"/>
          <w:iCs w:val="0"/>
          <w:smallCaps w:val="0"/>
          <w:strike w:val="0"/>
          <w:color w:val="000000"/>
          <w:sz w:val="24"/>
          <w:szCs w:val="24"/>
          <w:u w:val="none"/>
          <w:shd w:fill="auto" w:val="clear"/>
          <w:vertAlign w:val="baseline"/>
        </w:rPr>
      </w:pPr>
      <w:bookmarkStart w:colFirst="0" w:colLast="0" w:name="_heading=h.rbqc4bjgbfmm" w:id="87"/>
      <w:bookmarkEnd w:id="87"/>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11.1.8. Pertinencia clínica</w:t>
      </w:r>
    </w:p>
    <w:p w:rsidR="00000000" w:rsidDel="00000000" w:rsidP="00000000" w:rsidRDefault="00000000" w:rsidRPr="00000000" w14:paraId="00000447">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88.2% evalúa su preparación para realizar una derivación clínica informada como insuficiente o nula.</w:t>
      </w:r>
    </w:p>
    <w:p w:rsidR="00000000" w:rsidDel="00000000" w:rsidP="00000000" w:rsidRDefault="00000000" w:rsidRPr="00000000" w14:paraId="0000044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hanging="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aw2hbv40u6vh" w:id="88"/>
      <w:bookmarkEnd w:id="8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11.1.9. Preparación profesional</w:t>
      </w:r>
    </w:p>
    <w:p w:rsidR="00000000" w:rsidDel="00000000" w:rsidP="00000000" w:rsidRDefault="00000000" w:rsidRPr="00000000" w14:paraId="00000449">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86.8% de los estudiantes evalúa su preparación para realizar psicoeducación como insuficiente o nula.</w:t>
      </w:r>
    </w:p>
    <w:p w:rsidR="00000000" w:rsidDel="00000000" w:rsidP="00000000" w:rsidRDefault="00000000" w:rsidRPr="00000000" w14:paraId="0000044A">
      <w:pPr>
        <w:spacing w:line="360" w:lineRule="auto"/>
        <w:ind w:firstLine="709"/>
        <w:jc w:val="both"/>
        <w:rPr>
          <w:rFonts w:ascii="Times New Roman" w:cs="Times New Roman" w:eastAsia="Times New Roman" w:hAnsi="Times New Roman"/>
        </w:rPr>
      </w:pPr>
      <w:r w:rsidDel="00000000" w:rsidR="00000000" w:rsidRPr="00000000">
        <w:rPr>
          <w:rFonts w:ascii="Times New Roman" w:hAnsi="Times New Roman"/>
          <w:rtl w:val="0"/>
        </w:rPr>
      </w:r>
    </w:p>
    <w:p w:rsidR="00000000" w:rsidDel="00000000" w:rsidP="00000000" w:rsidRDefault="00000000" w:rsidRPr="00000000" w14:paraId="0000044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985" w:right="0" w:hanging="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b2yk8vmeqbao" w:id="89"/>
      <w:bookmarkEnd w:id="8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11.2. Caracterización de actores locales</w:t>
      </w:r>
    </w:p>
    <w:p w:rsidR="00000000" w:rsidDel="00000000" w:rsidP="00000000" w:rsidRDefault="00000000" w:rsidRPr="00000000" w14:paraId="0000044C">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los nueve facilitadores encuestados, el 77.8% (7) son mujeres y el 22.2% (2) son hombres. Esta mayoría femenina no sorprende del todo si se toma en cuenta que, según los antecedentes nacionales de esta investigación, las prácticas de MTCI en Nicaragua se han sostenido históricamente sobre redes de cuidado protagonizadas por mujeres, entre estas curanderas, sobadoras y parteras (Romero Hernández, 2021). </w:t>
      </w:r>
    </w:p>
    <w:p w:rsidR="00000000" w:rsidDel="00000000" w:rsidP="00000000" w:rsidRDefault="00000000" w:rsidRPr="00000000" w14:paraId="0000044D">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Estelí este patrón parece repetirse: son mayoritariamente mujeres quienes hoy sostienen los espacios de masaje, terapia floral, yoga y medicina natural que la población consulta. Para la tesis, este dato ayuda a perfilar a quienes forman parte de la oferta terapéutica local. </w:t>
      </w:r>
      <w:r>
        <w:rPr>
          <w:rFonts w:ascii="Times New Roman" w:hAnsi="Times New Roman"/>
        </w:rPr>
        <w:t xml:space="preserve"> Esta distribución confirma una notoria preponderancia femenina en la conducción de consultorios y prácticas comunitarias de MTCI en el municipio (véase la Figura 8).</w:t>
      </w:r>
    </w:p>
    <w:p>
      <w:pPr>
        <w:spacing w:line="360" w:lineRule="auto" w:before="240" w:after="0"/>
      </w:pPr>
      <w:r>
        <w:rPr>
          <w:rFonts w:ascii="Times New Roman" w:hAnsi="Times New Roman"/>
          <w:b/>
          <w:sz w:val="24"/>
        </w:rPr>
        <w:t>Figura 8</w:t>
      </w:r>
    </w:p>
    <w:p>
      <w:pPr>
        <w:spacing w:line="360" w:lineRule="auto" w:before="0" w:after="120"/>
      </w:pPr>
      <w:r>
        <w:rPr>
          <w:rFonts w:ascii="Times New Roman" w:hAnsi="Times New Roman"/>
          <w:i/>
          <w:sz w:val="24"/>
        </w:rPr>
        <w:t>Distribución por sexo de los facilitadores y actores locales de MTCI</w:t>
      </w:r>
    </w:p>
    <w:p>
      <w:pPr>
        <w:spacing w:line="240" w:lineRule="auto" w:before="120" w:after="120"/>
        <w:jc w:val="center"/>
      </w:pPr>
      <w:r>
        <w:rPr>
          <w:rFonts w:ascii="Times New Roman" w:hAnsi="Times New Roman"/>
        </w:rPr>
        <w:drawing>
          <wp:inline>
            <wp:extent cx="4114800" cy="3462618"/>
            <wp:docPr id="2140551486" name="Picture 2140551486"/>
            <wp:cNvGraphicFramePr>
              <a:graphicFrameLocks noChangeAspect="1"/>
            </wp:cNvGraphicFramePr>
            <a:graphic>
              <a:graphicData uri="http://schemas.openxmlformats.org/drawingml/2006/picture">
                <pic:pic>
                  <pic:nvPicPr>
                    <pic:cNvPr id="0" name="figura_08_sexo_actores_locales.png"/>
                    <pic:cNvPicPr/>
                  </pic:nvPicPr>
                  <pic:blipFill>
                    <a:blip r:embed="rId66"/>
                    <a:stretch>
                      <a:fillRect/>
                    </a:stretch>
                  </pic:blipFill>
                  <pic:spPr>
                    <a:xfrm>
                      <a:off x="0" y="0"/>
                      <a:ext cx="4114800" cy="3462618"/>
                    </a:xfrm>
                    <a:prstGeom prst="rect"/>
                  </pic:spPr>
                </pic:pic>
              </a:graphicData>
            </a:graphic>
          </wp:inline>
        </w:drawing>
      </w:r>
    </w:p>
    <w:p>
      <w:pPr>
        <w:spacing w:line="276" w:lineRule="auto" w:before="0" w:after="360"/>
      </w:pPr>
      <w:r>
        <w:rPr>
          <w:rFonts w:ascii="Times New Roman" w:hAnsi="Times New Roman"/>
          <w:i/>
          <w:sz w:val="20"/>
        </w:rPr>
        <w:t xml:space="preserve">Nota. </w:t>
      </w:r>
      <w:r>
        <w:rPr>
          <w:rFonts w:ascii="Times New Roman" w:hAnsi="Times New Roman"/>
          <w:sz w:val="20"/>
        </w:rPr>
        <w:t>n = 9 facilitadores y terapeutas holísticos del municipio de Estelí (Mujeres: 77.8%, n = 7; Hombres: 22.2%, n = 2). Fuente: Cuestionario I2, 2026.</w:t>
      </w:r>
    </w:p>
    <w:p w:rsidR="00000000" w:rsidDel="00000000" w:rsidP="00000000" w:rsidRDefault="00000000" w:rsidRPr="00000000" w14:paraId="0000045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hanging="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z5ehknhx74fl" w:id="91"/>
      <w:bookmarkEnd w:id="91"/>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11.2.1. Edad</w:t>
      </w:r>
    </w:p>
    <w:p w:rsidR="00000000" w:rsidDel="00000000" w:rsidP="00000000" w:rsidRDefault="00000000" w:rsidRPr="00000000" w14:paraId="00000451">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Más de la mitad de los facilitadores (55.6%, 5 de 9) tiene entre 30 y 39 años, mientras que el 22.2% se ubica entre 40 y 49 y otro 22.2% entre 50 y 58. Es un grupo relativamente joven pero no inexperto, y esto coincide bastante bien con lo que antes  se describe en el planteamiento del problema: en Estelí se observa una presencia creciente de centros holísticos y propuestas de bienestar surgidas en las últimas décadas, impulsadas en buena parte por una generación de terapeutas formados ya bajo un enfoque más integrador. </w:t>
      </w:r>
    </w:p>
    <w:p w:rsidR="00000000" w:rsidDel="00000000" w:rsidP="00000000" w:rsidRDefault="00000000" w:rsidRPr="00000000" w14:paraId="00000452">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Esto sugiere que la oferta de MTCI en el municipio no depende únicamente de saberes ancestrales transmitidos por personas mayores, sino también de una renovación generacional que sigue ampliando el campo, algo relevante para pensar cómo se seguirá desarrollando esta oferta en los próximos años.</w:t>
      </w:r>
      <w:r>
        <w:rPr>
          <w:rFonts w:ascii="Times New Roman" w:hAnsi="Times New Roman"/>
        </w:rPr>
        <w:t xml:space="preserve"> Se aprecia una concentración de los facilitadores en etapas de plena madurez y productividad profesional (véase la Figura 9).</w:t>
      </w:r>
    </w:p>
    <w:p w:rsidR="00000000" w:rsidDel="00000000" w:rsidP="00000000" w:rsidRDefault="00000000" w:rsidRPr="00000000" w14:paraId="00000453">
      <w:pPr>
        <w:keepNext w:val="1"/>
        <w:spacing w:line="360" w:lineRule="auto"/>
        <w:ind w:firstLine="709"/>
        <w:jc w:val="both"/>
        <w:rPr>
          <w:rFonts w:ascii="Times New Roman" w:cs="Times New Roman" w:eastAsia="Times New Roman" w:hAnsi="Times New Roman"/>
        </w:rPr>
      </w:pPr>
      <w:r w:rsidDel="00000000" w:rsidR="00000000" w:rsidRPr="00000000">
        <w:rPr>
          <w:rFonts w:ascii="Times New Roman" w:hAnsi="Times New Roman"/>
          <w:rtl w:val="0"/>
        </w:rPr>
      </w:r>
    </w:p>
    <w:p>
      <w:pPr>
        <w:spacing w:line="360" w:lineRule="auto" w:before="240" w:after="0"/>
      </w:pPr>
      <w:r>
        <w:rPr>
          <w:rFonts w:ascii="Times New Roman" w:hAnsi="Times New Roman"/>
          <w:b/>
          <w:sz w:val="24"/>
        </w:rPr>
        <w:t>Figura 9</w:t>
      </w:r>
    </w:p>
    <w:p>
      <w:pPr>
        <w:spacing w:line="360" w:lineRule="auto" w:before="0" w:after="120"/>
      </w:pPr>
      <w:r>
        <w:rPr>
          <w:rFonts w:ascii="Times New Roman" w:hAnsi="Times New Roman"/>
          <w:i/>
          <w:sz w:val="24"/>
        </w:rPr>
        <w:t>Distribución por rangos de edad de los facilitadores locales de MTCI</w:t>
      </w:r>
    </w:p>
    <w:p>
      <w:pPr>
        <w:spacing w:line="240" w:lineRule="auto" w:before="120" w:after="120"/>
        <w:jc w:val="center"/>
      </w:pPr>
      <w:r>
        <w:rPr>
          <w:rFonts w:ascii="Times New Roman" w:hAnsi="Times New Roman"/>
        </w:rPr>
        <w:drawing>
          <wp:inline>
            <wp:extent cx="4754880" cy="2549718"/>
            <wp:docPr id="2140551485" name="Picture 2140551485"/>
            <wp:cNvGraphicFramePr>
              <a:graphicFrameLocks noChangeAspect="1"/>
            </wp:cNvGraphicFramePr>
            <a:graphic>
              <a:graphicData uri="http://schemas.openxmlformats.org/drawingml/2006/picture">
                <pic:pic>
                  <pic:nvPicPr>
                    <pic:cNvPr id="0" name="figura_09_edad_actores_locales.png"/>
                    <pic:cNvPicPr/>
                  </pic:nvPicPr>
                  <pic:blipFill>
                    <a:blip r:embed="rId65"/>
                    <a:stretch>
                      <a:fillRect/>
                    </a:stretch>
                  </pic:blipFill>
                  <pic:spPr>
                    <a:xfrm>
                      <a:off x="0" y="0"/>
                      <a:ext cx="4754880" cy="2549718"/>
                    </a:xfrm>
                    <a:prstGeom prst="rect"/>
                  </pic:spPr>
                </pic:pic>
              </a:graphicData>
            </a:graphic>
          </wp:inline>
        </w:drawing>
      </w:r>
    </w:p>
    <w:p>
      <w:pPr>
        <w:spacing w:line="276" w:lineRule="auto" w:before="0" w:after="360"/>
      </w:pPr>
      <w:r>
        <w:rPr>
          <w:rFonts w:ascii="Times New Roman" w:hAnsi="Times New Roman"/>
          <w:i/>
          <w:sz w:val="20"/>
        </w:rPr>
        <w:t xml:space="preserve">Nota. </w:t>
      </w:r>
      <w:r>
        <w:rPr>
          <w:rFonts w:ascii="Times New Roman" w:hAnsi="Times New Roman"/>
          <w:sz w:val="20"/>
        </w:rPr>
        <w:t>n = 9. Rango etario de terapeutas y guías en Estelí (30 a 39 años: 55.6%; 40 a 49 años: 22.2%; 50 a 58 años: 22.2%). Fuente: Cuestionario I2, 2026.</w:t>
      </w:r>
    </w:p>
    <w:p w:rsidR="00000000" w:rsidDel="00000000" w:rsidP="00000000" w:rsidRDefault="00000000" w:rsidRPr="00000000" w14:paraId="00000455">
      <w:pPr>
        <w:spacing w:line="360" w:lineRule="auto"/>
        <w:ind w:firstLine="709"/>
        <w:jc w:val="both"/>
        <w:rPr>
          <w:rFonts w:ascii="Times New Roman" w:cs="Times New Roman" w:eastAsia="Times New Roman" w:hAnsi="Times New Roman"/>
        </w:rPr>
      </w:pPr>
      <w:r w:rsidDel="00000000" w:rsidR="00000000" w:rsidRPr="00000000">
        <w:rPr>
          <w:rFonts w:ascii="Times New Roman" w:hAnsi="Times New Roman"/>
          <w:rtl w:val="0"/>
        </w:rPr>
      </w:r>
    </w:p>
    <w:p w:rsidR="00000000" w:rsidDel="00000000" w:rsidP="00000000" w:rsidRDefault="00000000" w:rsidRPr="00000000" w14:paraId="0000045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hanging="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3pg2ych5zgod" w:id="93"/>
      <w:bookmarkEnd w:id="93"/>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11.2.2. Años de experiencia</w:t>
      </w:r>
    </w:p>
    <w:p w:rsidR="00000000" w:rsidDel="00000000" w:rsidP="00000000" w:rsidRDefault="00000000" w:rsidRPr="00000000" w14:paraId="00000457">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44.4% de los facilitadores (4 de 9) acumula entre 20 y 30 años de experiencia, el 33.3% entre 0 y 9, y el 22.2% entre 10 y 19. Esta mezcla de trayectorias largas y recientes refleja bien lo que Cadena et al. (2023) describen sobre la MTCI: un campo donde conviven saberes consolidados durante décadas con prácticas más nuevas que se van sumando según cambia la demanda de la población. Para el estudio, esto es una señal de que la percepción recogida en el instrumento no viene de un solo tipo de facilitador, sino de un grupo con distintos niveles de trayectoria, lo que le da más peso a la coincidencia en los resultados sobre los beneficios percibidos.</w:t>
      </w:r>
      <w:r>
        <w:rPr>
          <w:rFonts w:ascii="Times New Roman" w:hAnsi="Times New Roman"/>
        </w:rPr>
        <w:t xml:space="preserve"> Lo anterior da cuenta de una trayectoria acumulada y consolidada de varias décadas en el ejercicio terapéutico en la región (véase la Figura 10).</w:t>
      </w:r>
    </w:p>
    <w:p w:rsidR="00000000" w:rsidDel="00000000" w:rsidP="00000000" w:rsidRDefault="00000000" w:rsidRPr="00000000" w14:paraId="00000458">
      <w:pPr>
        <w:keepNext w:val="1"/>
        <w:spacing w:line="360" w:lineRule="auto"/>
        <w:ind w:firstLine="709"/>
        <w:jc w:val="both"/>
        <w:rPr>
          <w:rFonts w:ascii="Times New Roman" w:cs="Times New Roman" w:eastAsia="Times New Roman" w:hAnsi="Times New Roman"/>
        </w:rPr>
      </w:pPr>
      <w:r w:rsidDel="00000000" w:rsidR="00000000" w:rsidRPr="00000000">
        <w:rPr>
          <w:rFonts w:ascii="Times New Roman" w:hAnsi="Times New Roman"/>
          <w:rtl w:val="0"/>
        </w:rPr>
      </w:r>
    </w:p>
    <w:p>
      <w:pPr>
        <w:spacing w:line="360" w:lineRule="auto" w:before="240" w:after="0"/>
      </w:pPr>
      <w:r>
        <w:rPr>
          <w:rFonts w:ascii="Times New Roman" w:hAnsi="Times New Roman"/>
          <w:b/>
          <w:sz w:val="24"/>
        </w:rPr>
        <w:t>Figura 10</w:t>
      </w:r>
    </w:p>
    <w:p>
      <w:pPr>
        <w:spacing w:line="360" w:lineRule="auto" w:before="0" w:after="120"/>
      </w:pPr>
      <w:r>
        <w:rPr>
          <w:rFonts w:ascii="Times New Roman" w:hAnsi="Times New Roman"/>
          <w:i/>
          <w:sz w:val="24"/>
        </w:rPr>
        <w:t>Años de experiencia profesional en el ejercicio de la MTCI de los facilitadores</w:t>
      </w:r>
    </w:p>
    <w:p>
      <w:pPr>
        <w:spacing w:line="240" w:lineRule="auto" w:before="120" w:after="120"/>
        <w:jc w:val="center"/>
      </w:pPr>
      <w:r>
        <w:rPr>
          <w:rFonts w:ascii="Times New Roman" w:hAnsi="Times New Roman"/>
        </w:rPr>
        <w:drawing>
          <wp:inline>
            <wp:extent cx="4754880" cy="2549718"/>
            <wp:docPr id="2140551484" name="Picture 2140551484"/>
            <wp:cNvGraphicFramePr>
              <a:graphicFrameLocks noChangeAspect="1"/>
            </wp:cNvGraphicFramePr>
            <a:graphic>
              <a:graphicData uri="http://schemas.openxmlformats.org/drawingml/2006/picture">
                <pic:pic>
                  <pic:nvPicPr>
                    <pic:cNvPr id="0" name="figura_10_experiencia_actores_locales.png"/>
                    <pic:cNvPicPr/>
                  </pic:nvPicPr>
                  <pic:blipFill>
                    <a:blip r:embed="rId64"/>
                    <a:stretch>
                      <a:fillRect/>
                    </a:stretch>
                  </pic:blipFill>
                  <pic:spPr>
                    <a:xfrm>
                      <a:off x="0" y="0"/>
                      <a:ext cx="4754880" cy="2549718"/>
                    </a:xfrm>
                    <a:prstGeom prst="rect"/>
                  </pic:spPr>
                </pic:pic>
              </a:graphicData>
            </a:graphic>
          </wp:inline>
        </w:drawing>
      </w:r>
    </w:p>
    <w:p>
      <w:pPr>
        <w:spacing w:line="276" w:lineRule="auto" w:before="0" w:after="360"/>
      </w:pPr>
      <w:r>
        <w:rPr>
          <w:rFonts w:ascii="Times New Roman" w:hAnsi="Times New Roman"/>
          <w:i/>
          <w:sz w:val="20"/>
        </w:rPr>
        <w:t xml:space="preserve">Nota. </w:t>
      </w:r>
      <w:r>
        <w:rPr>
          <w:rFonts w:ascii="Times New Roman" w:hAnsi="Times New Roman"/>
          <w:sz w:val="20"/>
        </w:rPr>
        <w:t>n = 9. Trayectoria en el ejercicio de terapias complementarias y saberes tradicionales en Estelí. Fuente: Cuestionario I2, 2026.</w:t>
      </w:r>
    </w:p>
    <w:p w:rsidR="00000000" w:rsidDel="00000000" w:rsidP="00000000" w:rsidRDefault="00000000" w:rsidRPr="00000000" w14:paraId="0000045A">
      <w:pPr>
        <w:spacing w:line="360" w:lineRule="auto"/>
        <w:ind w:firstLine="709"/>
        <w:jc w:val="both"/>
        <w:rPr>
          <w:rFonts w:ascii="Times New Roman" w:cs="Times New Roman" w:eastAsia="Times New Roman" w:hAnsi="Times New Roman"/>
        </w:rPr>
      </w:pPr>
      <w:r w:rsidDel="00000000" w:rsidR="00000000" w:rsidRPr="00000000">
        <w:rPr>
          <w:rFonts w:ascii="Times New Roman" w:hAnsi="Times New Roman"/>
          <w:rtl w:val="0"/>
        </w:rPr>
      </w:r>
    </w:p>
    <w:p w:rsidR="00000000" w:rsidDel="00000000" w:rsidP="00000000" w:rsidRDefault="00000000" w:rsidRPr="00000000" w14:paraId="0000045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hanging="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3rp3klytmbfc" w:id="95"/>
      <w:bookmarkEnd w:id="95"/>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11.2.3. Procedencia</w:t>
      </w:r>
    </w:p>
    <w:p w:rsidR="00000000" w:rsidDel="00000000" w:rsidP="00000000" w:rsidRDefault="00000000" w:rsidRPr="00000000" w14:paraId="0000045C">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77.8% de los facilitadores proviene de Estelí, un 11.1% de San Nicolás y otro 11.1% se identificó únicamente como nicaragüense, sin especificar municipio. Esta concentración local sustenta justamente la delimitación geográfica de la investigación, centrada en el municipio de Estelí como el escenario donde conviven espacios holísticos, centros de bienestar y prácticas terapéuticas tradicionales (Planteamiento del problema). Contar con facilitadores mayoritariamente estilianos permite que los hallazgos reflejen con más fidelidad la oferta real de MTCI del territorio que se estudia, y no una realidad importada de otras zonas del país. </w:t>
      </w:r>
      <w:r>
        <w:rPr>
          <w:rFonts w:ascii="Times New Roman" w:hAnsi="Times New Roman"/>
        </w:rPr>
        <w:t xml:space="preserve"> La localización territorial refleja una marcada centralización de la oferta terapéutica en el casco urbano del municipio de Estelí (véase la Figura 11).</w:t>
      </w:r>
    </w:p>
    <w:p w:rsidR="00000000" w:rsidDel="00000000" w:rsidP="00000000" w:rsidRDefault="00000000" w:rsidRPr="00000000" w14:paraId="0000045D">
      <w:pPr>
        <w:keepNext w:val="1"/>
        <w:spacing w:line="360" w:lineRule="auto"/>
        <w:ind w:firstLine="709"/>
        <w:jc w:val="both"/>
        <w:rPr>
          <w:rFonts w:ascii="Times New Roman" w:cs="Times New Roman" w:eastAsia="Times New Roman" w:hAnsi="Times New Roman"/>
        </w:rPr>
      </w:pPr>
      <w:r w:rsidDel="00000000" w:rsidR="00000000" w:rsidRPr="00000000">
        <w:rPr>
          <w:rFonts w:ascii="Times New Roman" w:hAnsi="Times New Roman"/>
          <w:rtl w:val="0"/>
        </w:rPr>
      </w:r>
    </w:p>
    <w:p>
      <w:pPr>
        <w:spacing w:line="360" w:lineRule="auto" w:before="240" w:after="0"/>
      </w:pPr>
      <w:r>
        <w:rPr>
          <w:rFonts w:ascii="Times New Roman" w:hAnsi="Times New Roman"/>
          <w:b/>
          <w:sz w:val="24"/>
        </w:rPr>
        <w:t>Figura 11</w:t>
      </w:r>
    </w:p>
    <w:p>
      <w:pPr>
        <w:spacing w:line="360" w:lineRule="auto" w:before="0" w:after="120"/>
      </w:pPr>
      <w:r>
        <w:rPr>
          <w:rFonts w:ascii="Times New Roman" w:hAnsi="Times New Roman"/>
          <w:i/>
          <w:sz w:val="24"/>
        </w:rPr>
        <w:t>Procedencia geográfica de los facilitadores locales de MTCI</w:t>
      </w:r>
    </w:p>
    <w:p>
      <w:pPr>
        <w:spacing w:line="240" w:lineRule="auto" w:before="120" w:after="120"/>
        <w:jc w:val="center"/>
      </w:pPr>
      <w:r>
        <w:rPr>
          <w:rFonts w:ascii="Times New Roman" w:hAnsi="Times New Roman"/>
        </w:rPr>
        <w:drawing>
          <wp:inline>
            <wp:extent cx="4754880" cy="2544661"/>
            <wp:docPr id="2140551483" name="Picture 2140551483"/>
            <wp:cNvGraphicFramePr>
              <a:graphicFrameLocks noChangeAspect="1"/>
            </wp:cNvGraphicFramePr>
            <a:graphic>
              <a:graphicData uri="http://schemas.openxmlformats.org/drawingml/2006/picture">
                <pic:pic>
                  <pic:nvPicPr>
                    <pic:cNvPr id="0" name="figura_11_procedencia_actores_locales.png"/>
                    <pic:cNvPicPr/>
                  </pic:nvPicPr>
                  <pic:blipFill>
                    <a:blip r:embed="rId63"/>
                    <a:stretch>
                      <a:fillRect/>
                    </a:stretch>
                  </pic:blipFill>
                  <pic:spPr>
                    <a:xfrm>
                      <a:off x="0" y="0"/>
                      <a:ext cx="4754880" cy="2544661"/>
                    </a:xfrm>
                    <a:prstGeom prst="rect"/>
                  </pic:spPr>
                </pic:pic>
              </a:graphicData>
            </a:graphic>
          </wp:inline>
        </w:drawing>
      </w:r>
    </w:p>
    <w:p>
      <w:pPr>
        <w:spacing w:line="276" w:lineRule="auto" w:before="0" w:after="360"/>
      </w:pPr>
      <w:r>
        <w:rPr>
          <w:rFonts w:ascii="Times New Roman" w:hAnsi="Times New Roman"/>
          <w:i/>
          <w:sz w:val="20"/>
        </w:rPr>
        <w:t xml:space="preserve">Nota. </w:t>
      </w:r>
      <w:r>
        <w:rPr>
          <w:rFonts w:ascii="Times New Roman" w:hAnsi="Times New Roman"/>
          <w:sz w:val="20"/>
        </w:rPr>
        <w:t>n = 9. Localización territorial de consultorios y centros de bienestar consultados. Fuente: Cuestionario I2, 2026.</w:t>
      </w:r>
    </w:p>
    <w:p w:rsidR="00000000" w:rsidDel="00000000" w:rsidP="00000000" w:rsidRDefault="00000000" w:rsidRPr="00000000" w14:paraId="0000045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709"/>
        <w:jc w:val="both"/>
        <w:rPr>
          <w:rFonts w:ascii="Times New Roman" w:cs="Times New Roman" w:eastAsia="Times New Roman" w:hAnsi="Times New Roman"/>
          <w:b w:val="0"/>
          <w:bCs w:val="0"/>
          <w:i w:val="1"/>
          <w:iCs w:val="1"/>
          <w:smallCaps w:val="0"/>
          <w:strike w:val="0"/>
          <w:color w:val="0e2841"/>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e2841"/>
          <w:sz w:val="24"/>
          <w:szCs w:val="24"/>
          <w:u w:val="none"/>
          <w:shd w:fill="auto" w:val="clear"/>
          <w:vertAlign w:val="baseline"/>
          <w:rtl w:val="0"/>
        </w:rPr>
        <w:br w:type="textWrapping"/>
      </w:r>
    </w:p>
    <w:p w:rsidR="00000000" w:rsidDel="00000000" w:rsidP="00000000" w:rsidRDefault="00000000" w:rsidRPr="00000000" w14:paraId="000004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dxxm3ajx13fv" w:id="97"/>
      <w:bookmarkEnd w:id="97"/>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11.2.4. Prácticas de MTCI utilizadas habitualmente en la atención profesional</w:t>
      </w:r>
    </w:p>
    <w:p w:rsidR="00000000" w:rsidDel="00000000" w:rsidP="00000000" w:rsidRDefault="00000000" w:rsidRPr="00000000" w14:paraId="0000046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hanging="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hAnsi="Times New Roman"/>
          <w:rtl w:val="0"/>
        </w:rPr>
      </w:r>
    </w:p>
    <w:p>
      <w:pPr>
        <w:spacing w:line="360" w:lineRule="auto" w:before="240" w:after="0"/>
      </w:pPr>
      <w:r>
        <w:rPr>
          <w:rFonts w:ascii="Times New Roman" w:hAnsi="Times New Roman"/>
          <w:b/>
          <w:sz w:val="24"/>
        </w:rPr>
        <w:t>Figura 12</w:t>
      </w:r>
    </w:p>
    <w:p>
      <w:pPr>
        <w:spacing w:line="360" w:lineRule="auto" w:before="0" w:after="120"/>
      </w:pPr>
      <w:r>
        <w:rPr>
          <w:rFonts w:ascii="Times New Roman" w:hAnsi="Times New Roman"/>
          <w:i/>
          <w:sz w:val="24"/>
        </w:rPr>
        <w:t>Modalidades terapéuticas de MTCI utilizadas habitualmente en la atención profesional</w:t>
      </w:r>
    </w:p>
    <w:p>
      <w:pPr>
        <w:spacing w:line="240" w:lineRule="auto" w:before="120" w:after="120"/>
        <w:jc w:val="center"/>
      </w:pPr>
      <w:r>
        <w:rPr>
          <w:rFonts w:ascii="Times New Roman" w:hAnsi="Times New Roman"/>
        </w:rPr>
        <w:drawing>
          <wp:inline>
            <wp:extent cx="5303520" cy="2764601"/>
            <wp:docPr id="2140551482" name="Picture 2140551482"/>
            <wp:cNvGraphicFramePr>
              <a:graphicFrameLocks noChangeAspect="1"/>
            </wp:cNvGraphicFramePr>
            <a:graphic>
              <a:graphicData uri="http://schemas.openxmlformats.org/drawingml/2006/picture">
                <pic:pic>
                  <pic:nvPicPr>
                    <pic:cNvPr id="0" name="figura_12_practicas_actores_locales.png"/>
                    <pic:cNvPicPr/>
                  </pic:nvPicPr>
                  <pic:blipFill>
                    <a:blip r:embed="rId62"/>
                    <a:stretch>
                      <a:fillRect/>
                    </a:stretch>
                  </pic:blipFill>
                  <pic:spPr>
                    <a:xfrm>
                      <a:off x="0" y="0"/>
                      <a:ext cx="5303520" cy="2764601"/>
                    </a:xfrm>
                    <a:prstGeom prst="rect"/>
                  </pic:spPr>
                </pic:pic>
              </a:graphicData>
            </a:graphic>
          </wp:inline>
        </w:drawing>
      </w:r>
    </w:p>
    <w:p>
      <w:pPr>
        <w:spacing w:line="276" w:lineRule="auto" w:before="0" w:after="360"/>
      </w:pPr>
      <w:r>
        <w:rPr>
          <w:rFonts w:ascii="Times New Roman" w:hAnsi="Times New Roman"/>
          <w:i/>
          <w:sz w:val="20"/>
        </w:rPr>
        <w:t xml:space="preserve">Nota. </w:t>
      </w:r>
      <w:r>
        <w:rPr>
          <w:rFonts w:ascii="Times New Roman" w:hAnsi="Times New Roman"/>
          <w:sz w:val="20"/>
        </w:rPr>
        <w:t>n = 9. Selección múltiple de técnicas corporales, energéticas y naturales aplicadas en la atención local. Fuente: Cuestionario I2, 2026.</w:t>
      </w:r>
    </w:p>
    <w:p w:rsidR="00000000" w:rsidDel="00000000" w:rsidP="00000000" w:rsidRDefault="00000000" w:rsidRPr="00000000" w14:paraId="00000465">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masajes, la reflexología/acupuntura, la aromaterapia y la medicina ayurveda fueron las prácticas más marcadas, cada una señalada por el 44.4% de los facilitadores; le siguen la fitoterapia/herbolaria (33.3%), la quiropraxia (22.2%) y, con una sola mención cada una (11.1%), la Nueva Medicina Germánica, la psicoterapia pránica, la medicina holística y el reiki/sanación pránica. </w:t>
      </w:r>
      <w:r>
        <w:rPr>
          <w:rFonts w:ascii="Times New Roman" w:hAnsi="Times New Roman"/>
        </w:rPr>
        <w:t xml:space="preserve"> En el repertorio asistencial destaca la articulación de masajes terapéuticos, preparados fitoterápicos y recursos de autorregulación (véase la Figura 12).</w:t>
      </w:r>
    </w:p>
    <w:p w:rsidR="00000000" w:rsidDel="00000000" w:rsidP="00000000" w:rsidRDefault="00000000" w:rsidRPr="00000000" w14:paraId="00000466">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 variedad coincide casi punto por punto con la clasificación que ofrece el marco teórico sobre los componentes de la MTCI reconocidos en la Ley 774 (Asamblea Nacional, 2012), que incluye desde la medicina ayurveda hasta la nueva medicina germánica y la homotoxicología. Ver esa diversidad reflejada en las respuestas confirma que en Estelí no existe una sola corriente dominante de MTCI, sino un mosaico de enfoques que conviven, lo cual vuelve aún más necesario que los futuros psicólogos del CUR-Estelí conozcan ese abanico antes de orientar a un consultante hacia alguna de ellas.</w:t>
      </w:r>
    </w:p>
    <w:p w:rsidR="00000000" w:rsidDel="00000000" w:rsidP="00000000" w:rsidRDefault="00000000" w:rsidRPr="00000000" w14:paraId="00000467">
      <w:pPr>
        <w:rPr/>
      </w:pPr>
      <w:r w:rsidDel="00000000" w:rsidR="00000000" w:rsidRPr="00000000">
        <w:rPr>
          <w:rFonts w:ascii="Times New Roman" w:hAnsi="Times New Roman"/>
          <w:rtl w:val="0"/>
        </w:rPr>
      </w:r>
    </w:p>
    <w:p w:rsidR="00000000" w:rsidDel="00000000" w:rsidP="00000000" w:rsidRDefault="00000000" w:rsidRPr="00000000" w14:paraId="0000046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hanging="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9ugwxkmllqk" w:id="99"/>
      <w:bookmarkEnd w:id="9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11.2.5. Cambios percibidos en los niveles de estrés, ansiedad o tensión acumulada</w:t>
      </w:r>
    </w:p>
    <w:p>
      <w:pPr>
        <w:spacing w:line="360" w:lineRule="auto" w:before="240" w:after="0"/>
      </w:pPr>
      <w:r>
        <w:rPr>
          <w:rFonts w:ascii="Times New Roman" w:hAnsi="Times New Roman"/>
          <w:b/>
          <w:sz w:val="24"/>
        </w:rPr>
        <w:t>Figura 13</w:t>
      </w:r>
    </w:p>
    <w:p>
      <w:pPr>
        <w:spacing w:line="360" w:lineRule="auto" w:before="0" w:after="120"/>
      </w:pPr>
      <w:r>
        <w:rPr>
          <w:rFonts w:ascii="Times New Roman" w:hAnsi="Times New Roman"/>
          <w:i/>
          <w:sz w:val="24"/>
        </w:rPr>
        <w:t>Percepción de cambios en los niveles de estrés y ansiedad en usuarios atendidos</w:t>
      </w:r>
    </w:p>
    <w:p>
      <w:pPr>
        <w:spacing w:line="240" w:lineRule="auto" w:before="120" w:after="120"/>
        <w:jc w:val="center"/>
      </w:pPr>
      <w:r>
        <w:rPr>
          <w:rFonts w:ascii="Times New Roman" w:hAnsi="Times New Roman"/>
        </w:rPr>
        <w:drawing>
          <wp:inline>
            <wp:extent cx="4114800" cy="3190672"/>
            <wp:docPr id="2140551481" name="Picture 2140551481"/>
            <wp:cNvGraphicFramePr>
              <a:graphicFrameLocks noChangeAspect="1"/>
            </wp:cNvGraphicFramePr>
            <a:graphic>
              <a:graphicData uri="http://schemas.openxmlformats.org/drawingml/2006/picture">
                <pic:pic>
                  <pic:nvPicPr>
                    <pic:cNvPr id="0" name="figura_13_cambios_estres_ansiedad_actores.png"/>
                    <pic:cNvPicPr/>
                  </pic:nvPicPr>
                  <pic:blipFill>
                    <a:blip r:embed="rId61"/>
                    <a:stretch>
                      <a:fillRect/>
                    </a:stretch>
                  </pic:blipFill>
                  <pic:spPr>
                    <a:xfrm>
                      <a:off x="0" y="0"/>
                      <a:ext cx="4114800" cy="3190672"/>
                    </a:xfrm>
                    <a:prstGeom prst="rect"/>
                  </pic:spPr>
                </pic:pic>
              </a:graphicData>
            </a:graphic>
          </wp:inline>
        </w:drawing>
      </w:r>
    </w:p>
    <w:p>
      <w:pPr>
        <w:spacing w:line="276" w:lineRule="auto" w:before="0" w:after="360"/>
      </w:pPr>
      <w:r>
        <w:rPr>
          <w:rFonts w:ascii="Times New Roman" w:hAnsi="Times New Roman"/>
          <w:i/>
          <w:sz w:val="20"/>
        </w:rPr>
        <w:t xml:space="preserve">Nota. </w:t>
      </w:r>
      <w:r>
        <w:rPr>
          <w:rFonts w:ascii="Times New Roman" w:hAnsi="Times New Roman"/>
          <w:sz w:val="20"/>
        </w:rPr>
        <w:t>n = 9. Reporte unánime (100.0%) de los facilitadores sobre la disminución de la sobrecarga y tensión acumulada en consultantes. Fuente: Cuestionario I2, 2026.</w:t>
      </w:r>
    </w:p>
    <w:p w:rsidR="00000000" w:rsidDel="00000000" w:rsidP="00000000" w:rsidRDefault="00000000" w:rsidRPr="00000000" w14:paraId="0000046B">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100% de los facilitadores (9 de 9) reportó cambios positivos, es decir, una reducción de la tensión en sus usuarios. Es un resultado contundente que va en la misma línea de lo que documenta Thomson (2023) sobre las prácticas basadas en el movimiento y la conexión mente-cuerpo, capaces de reducir de forma significativa los niveles de ansiedad y la reactividad al estrés. </w:t>
      </w:r>
      <w:r>
        <w:rPr>
          <w:rFonts w:ascii="Times New Roman" w:hAnsi="Times New Roman"/>
        </w:rPr>
        <w:t xml:space="preserve"> Este dato refleja una percepción unánime entre los terapeutas respecto al alivio de la sobrecarga tensional y el estrés en las personas atendidas (véase la Figura 13).</w:t>
      </w:r>
    </w:p>
    <w:p w:rsidR="00000000" w:rsidDel="00000000" w:rsidP="00000000" w:rsidRDefault="00000000" w:rsidRPr="00000000" w14:paraId="0000046C">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También conecta con los hallazgos de Jonge et al. (2017), quienes señalan que las personas no suelen acudir a la MTCI por malestares leves, sino cuando ya atraviesan un nivel considerable de sufrimiento emocional. Para la tesis, esta unanimidad refuerza la idea de que la MTCI, al menos desde la experiencia de quienes la practican en Estelí, se percibe de manera consistente como un recurso beneficioso, algo que la formación en psicología no debería pasar por alto.</w:t>
      </w:r>
    </w:p>
    <w:p w:rsidR="00000000" w:rsidDel="00000000" w:rsidP="00000000" w:rsidRDefault="00000000" w:rsidRPr="00000000" w14:paraId="0000046D">
      <w:pPr>
        <w:spacing w:line="360" w:lineRule="auto"/>
        <w:ind w:firstLine="709"/>
        <w:jc w:val="both"/>
        <w:rPr>
          <w:rFonts w:ascii="Times New Roman" w:cs="Times New Roman" w:eastAsia="Times New Roman" w:hAnsi="Times New Roman"/>
        </w:rPr>
      </w:pPr>
      <w:r w:rsidDel="00000000" w:rsidR="00000000" w:rsidRPr="00000000">
        <w:rPr>
          <w:rFonts w:ascii="Times New Roman" w:hAnsi="Times New Roman"/>
          <w:rtl w:val="0"/>
        </w:rPr>
      </w:r>
    </w:p>
    <w:p w:rsidR="00000000" w:rsidDel="00000000" w:rsidP="00000000" w:rsidRDefault="00000000" w:rsidRPr="00000000" w14:paraId="0000046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hanging="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cu43a2dudt58" w:id="101"/>
      <w:bookmarkEnd w:id="101"/>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11.2.6. Cambios observados en la apertura emocional o la disposición de los usuarios</w:t>
      </w:r>
    </w:p>
    <w:p>
      <w:pPr>
        <w:spacing w:line="360" w:lineRule="auto" w:before="240" w:after="0"/>
      </w:pPr>
      <w:r>
        <w:rPr>
          <w:rFonts w:ascii="Times New Roman" w:hAnsi="Times New Roman"/>
          <w:b/>
          <w:sz w:val="24"/>
        </w:rPr>
        <w:t>Figura 14</w:t>
      </w:r>
    </w:p>
    <w:p>
      <w:pPr>
        <w:spacing w:line="360" w:lineRule="auto" w:before="0" w:after="120"/>
      </w:pPr>
      <w:r>
        <w:rPr>
          <w:rFonts w:ascii="Times New Roman" w:hAnsi="Times New Roman"/>
          <w:i/>
          <w:sz w:val="24"/>
        </w:rPr>
        <w:t>Grado de apertura emocional y receptividad observado en los usuarios</w:t>
      </w:r>
    </w:p>
    <w:p>
      <w:pPr>
        <w:spacing w:line="240" w:lineRule="auto" w:before="120" w:after="120"/>
        <w:jc w:val="center"/>
      </w:pPr>
      <w:r>
        <w:rPr>
          <w:rFonts w:ascii="Times New Roman" w:hAnsi="Times New Roman"/>
        </w:rPr>
        <w:drawing>
          <wp:inline>
            <wp:extent cx="4114800" cy="2995225"/>
            <wp:docPr id="2140551480" name="Picture 2140551480"/>
            <wp:cNvGraphicFramePr>
              <a:graphicFrameLocks noChangeAspect="1"/>
            </wp:cNvGraphicFramePr>
            <a:graphic>
              <a:graphicData uri="http://schemas.openxmlformats.org/drawingml/2006/picture">
                <pic:pic>
                  <pic:nvPicPr>
                    <pic:cNvPr id="0" name="figura_14_apertura_emocional_usuarios_actores.png"/>
                    <pic:cNvPicPr/>
                  </pic:nvPicPr>
                  <pic:blipFill>
                    <a:blip r:embed="rId60"/>
                    <a:stretch>
                      <a:fillRect/>
                    </a:stretch>
                  </pic:blipFill>
                  <pic:spPr>
                    <a:xfrm>
                      <a:off x="0" y="0"/>
                      <a:ext cx="4114800" cy="2995225"/>
                    </a:xfrm>
                    <a:prstGeom prst="rect"/>
                  </pic:spPr>
                </pic:pic>
              </a:graphicData>
            </a:graphic>
          </wp:inline>
        </w:drawing>
      </w:r>
    </w:p>
    <w:p>
      <w:pPr>
        <w:spacing w:line="276" w:lineRule="auto" w:before="0" w:after="360"/>
      </w:pPr>
      <w:r>
        <w:rPr>
          <w:rFonts w:ascii="Times New Roman" w:hAnsi="Times New Roman"/>
          <w:i/>
          <w:sz w:val="20"/>
        </w:rPr>
        <w:t xml:space="preserve">Nota. </w:t>
      </w:r>
      <w:r>
        <w:rPr>
          <w:rFonts w:ascii="Times New Roman" w:hAnsi="Times New Roman"/>
          <w:sz w:val="20"/>
        </w:rPr>
        <w:t>n = 9. Valoración sobre el incremento en la disposición personal y el desbloqueo psicofisiológico de los consultantes. Fuente: Cuestionario I2, 2026.</w:t>
      </w:r>
    </w:p>
    <w:p w:rsidR="00000000" w:rsidDel="00000000" w:rsidP="00000000" w:rsidRDefault="00000000" w:rsidRPr="00000000" w14:paraId="00000471">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88.9% de los facilitadores (8 de 9) describió cambios significativos en la apertura emocional de sus usuarios, mientras que solo un 11.1% habló de cambios moderados. Y no es un dato aislado, porque encaja bastante bien con lo que plantea Van der Kolk (2015)  sobre las estrategias “Bottom-Up”: cuando una persona logra bajar la tensión corporal o la hiperactivación fisiológica, se abre un espacio para que lo emocional también se mueva y se procese con más profundidad. </w:t>
      </w:r>
      <w:r>
        <w:rPr>
          <w:rFonts w:ascii="Times New Roman" w:hAnsi="Times New Roman"/>
        </w:rPr>
        <w:t xml:space="preserve"> Dicha evolución evidencia un progresivo desbloqueo y mayor receptividad para dialogar sobre vivencias afectivas profundas (véase la Figura 14).</w:t>
      </w:r>
    </w:p>
    <w:p w:rsidR="00000000" w:rsidDel="00000000" w:rsidP="00000000" w:rsidRDefault="00000000" w:rsidRPr="00000000" w14:paraId="00000472">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testimonios recogidos, como el de la paciente que llegó “con una negatividad de sus planes de vida” y terminó reconstruyendo su proyecto personal tras un proceso de liberación de emociones, ilustran justamente eso: el trabajo corporal como puerta de entrada a lo psicológico. Esto respalda la idea de que la MTCI, lejos de ser un simple complemento cosmético, puede funcionar como un recurso legítimo de regulación emocional dentro de la atención psicológica, siempre que se entienda desde ese enfoque integrador.</w:t>
      </w:r>
    </w:p>
    <w:p w:rsidR="00000000" w:rsidDel="00000000" w:rsidP="00000000" w:rsidRDefault="00000000" w:rsidRPr="00000000" w14:paraId="00000473">
      <w:pPr>
        <w:spacing w:line="360" w:lineRule="auto"/>
        <w:ind w:firstLine="709"/>
        <w:jc w:val="both"/>
        <w:rPr>
          <w:rFonts w:ascii="Times New Roman" w:cs="Times New Roman" w:eastAsia="Times New Roman" w:hAnsi="Times New Roman"/>
        </w:rPr>
      </w:pPr>
      <w:r w:rsidDel="00000000" w:rsidR="00000000" w:rsidRPr="00000000">
        <w:rPr>
          <w:rFonts w:ascii="Times New Roman" w:hAnsi="Times New Roman"/>
          <w:rtl w:val="0"/>
        </w:rPr>
      </w:r>
    </w:p>
    <w:p w:rsidR="00000000" w:rsidDel="00000000" w:rsidP="00000000" w:rsidRDefault="00000000" w:rsidRPr="00000000" w14:paraId="0000047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hanging="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8lfdr5wgbjxk" w:id="103"/>
      <w:bookmarkEnd w:id="103"/>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11.2.7. ¿Ha observado algún efecto desfavorable o reacción emocional negativa?</w:t>
      </w:r>
    </w:p>
    <w:p>
      <w:pPr>
        <w:spacing w:line="360" w:lineRule="auto" w:before="240" w:after="0"/>
      </w:pPr>
      <w:r>
        <w:rPr>
          <w:rFonts w:ascii="Times New Roman" w:hAnsi="Times New Roman"/>
          <w:b/>
          <w:sz w:val="24"/>
        </w:rPr>
        <w:t>Figura 15</w:t>
      </w:r>
    </w:p>
    <w:p>
      <w:pPr>
        <w:spacing w:line="360" w:lineRule="auto" w:before="0" w:after="120"/>
      </w:pPr>
      <w:r>
        <w:rPr>
          <w:rFonts w:ascii="Times New Roman" w:hAnsi="Times New Roman"/>
          <w:i/>
          <w:sz w:val="24"/>
        </w:rPr>
        <w:t>Frecuencia de efectos desfavorables o reacciones emocionales adversas observadas</w:t>
      </w:r>
    </w:p>
    <w:p>
      <w:pPr>
        <w:spacing w:line="240" w:lineRule="auto" w:before="120" w:after="120"/>
        <w:jc w:val="center"/>
      </w:pPr>
      <w:r>
        <w:rPr>
          <w:rFonts w:ascii="Times New Roman" w:hAnsi="Times New Roman"/>
        </w:rPr>
        <w:drawing>
          <wp:inline>
            <wp:extent cx="4114800" cy="2710149"/>
            <wp:docPr id="2140551479" name="Picture 2140551479"/>
            <wp:cNvGraphicFramePr>
              <a:graphicFrameLocks noChangeAspect="1"/>
            </wp:cNvGraphicFramePr>
            <a:graphic>
              <a:graphicData uri="http://schemas.openxmlformats.org/drawingml/2006/picture">
                <pic:pic>
                  <pic:nvPicPr>
                    <pic:cNvPr id="0" name="figura_15_efectos_observados_actores.png"/>
                    <pic:cNvPicPr/>
                  </pic:nvPicPr>
                  <pic:blipFill>
                    <a:blip r:embed="rId59"/>
                    <a:stretch>
                      <a:fillRect/>
                    </a:stretch>
                  </pic:blipFill>
                  <pic:spPr>
                    <a:xfrm>
                      <a:off x="0" y="0"/>
                      <a:ext cx="4114800" cy="2710149"/>
                    </a:xfrm>
                    <a:prstGeom prst="rect"/>
                  </pic:spPr>
                </pic:pic>
              </a:graphicData>
            </a:graphic>
          </wp:inline>
        </w:drawing>
      </w:r>
    </w:p>
    <w:p>
      <w:pPr>
        <w:spacing w:line="276" w:lineRule="auto" w:before="0" w:after="360"/>
      </w:pPr>
      <w:r>
        <w:rPr>
          <w:rFonts w:ascii="Times New Roman" w:hAnsi="Times New Roman"/>
          <w:i/>
          <w:sz w:val="20"/>
        </w:rPr>
        <w:t xml:space="preserve">Nota. </w:t>
      </w:r>
      <w:r>
        <w:rPr>
          <w:rFonts w:ascii="Times New Roman" w:hAnsi="Times New Roman"/>
          <w:sz w:val="20"/>
        </w:rPr>
        <w:t>n = 9. Ausencia total de efectos desfavorables o crisis emocionales iatrogénicas observadas en los consultorios (100.0% seguridad percibida). Fuente: Cuestionario I2, 2026.</w:t>
      </w:r>
    </w:p>
    <w:p w:rsidR="00000000" w:rsidDel="00000000" w:rsidP="00000000" w:rsidRDefault="00000000" w:rsidRPr="00000000" w14:paraId="00000477">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Ninguno de los nueve facilitadores reportó haber presenciado un efecto desfavorable o una reacción emocional negativa en sus usuarios (100%). Esto es coherente con el enfoque que promueve la Estrategia Mundial de Medicina Tradicional 2025-2034 de la OMS (2025), que insiste en que la integración de la MTCI a los sistemas de salud debe hacerse bajo criterios de seguridad y evidencia. </w:t>
      </w:r>
      <w:r>
        <w:rPr>
          <w:rFonts w:ascii="Times New Roman" w:hAnsi="Times New Roman"/>
        </w:rPr>
        <w:t xml:space="preserve"> Este hallazgo subraya la percepción de inocuidad y la ausencia de crisis desfavorables en la práctica cotidiana de las terapias aplicadas (véase la Figura 15).</w:t>
      </w:r>
    </w:p>
    <w:p w:rsidR="00000000" w:rsidDel="00000000" w:rsidP="00000000" w:rsidRDefault="00000000" w:rsidRPr="00000000" w14:paraId="00000478">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 embargo, el que ningún facilitador identifique riesgos no significa que estos no existan, pero sí sugiere que, en la práctica cotidiana estudiada, la MTCI se está aplicando de forma relativamente prudente. Para el estudio, este dato es importante porque contrasta con el temor, a veces presente en el discurso biomédico, de que combinar terapias sea automáticamente riesgoso; aquí la evidencia local apunta más bien hacia la complementariedad segura que defiende el marco normativo nicaragüense.</w:t>
      </w:r>
    </w:p>
    <w:p w:rsidR="00000000" w:rsidDel="00000000" w:rsidP="00000000" w:rsidRDefault="00000000" w:rsidRPr="00000000" w14:paraId="00000479">
      <w:pPr>
        <w:spacing w:line="360" w:lineRule="auto"/>
        <w:ind w:firstLine="709"/>
        <w:jc w:val="both"/>
        <w:rPr>
          <w:rFonts w:ascii="Times New Roman" w:cs="Times New Roman" w:eastAsia="Times New Roman" w:hAnsi="Times New Roman"/>
        </w:rPr>
      </w:pPr>
      <w:r w:rsidDel="00000000" w:rsidR="00000000" w:rsidRPr="00000000">
        <w:rPr>
          <w:rFonts w:ascii="Times New Roman" w:hAnsi="Times New Roman"/>
          <w:rtl w:val="0"/>
        </w:rPr>
      </w:r>
    </w:p>
    <w:p w:rsidR="00000000" w:rsidDel="00000000" w:rsidP="00000000" w:rsidRDefault="00000000" w:rsidRPr="00000000" w14:paraId="000004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xe9ququh9b2w" w:id="105"/>
      <w:bookmarkEnd w:id="105"/>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11.2.8. Interacción con profesionales de salud e instituciones locales</w:t>
      </w:r>
    </w:p>
    <w:p w:rsidR="00000000" w:rsidDel="00000000" w:rsidP="00000000" w:rsidRDefault="00000000" w:rsidRPr="00000000" w14:paraId="000004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hAnsi="Times New Roman"/>
          <w:rtl w:val="0"/>
        </w:rPr>
      </w:r>
    </w:p>
    <w:p w:rsidR="00000000" w:rsidDel="00000000" w:rsidP="00000000" w:rsidRDefault="00000000" w:rsidRPr="00000000" w14:paraId="0000047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hanging="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hAnsi="Times New Roman"/>
          <w:rtl w:val="0"/>
        </w:rPr>
      </w:r>
    </w:p>
    <w:p w:rsidR="00000000" w:rsidDel="00000000" w:rsidP="00000000" w:rsidRDefault="00000000" w:rsidRPr="00000000" w14:paraId="0000047D">
      <w:pPr>
        <w:rPr/>
      </w:pPr>
      <w:r w:rsidDel="00000000" w:rsidR="00000000" w:rsidRPr="00000000">
        <w:rPr>
          <w:rFonts w:ascii="Times New Roman" w:hAnsi="Times New Roman"/>
          <w:rtl w:val="0"/>
        </w:rPr>
      </w:r>
    </w:p>
    <w:p w:rsidR="00000000" w:rsidDel="00000000" w:rsidP="00000000" w:rsidRDefault="00000000" w:rsidRPr="00000000" w14:paraId="0000047E">
      <w:pPr>
        <w:rPr/>
      </w:pPr>
      <w:r w:rsidDel="00000000" w:rsidR="00000000" w:rsidRPr="00000000">
        <w:rPr>
          <w:rFonts w:ascii="Times New Roman" w:hAnsi="Times New Roman"/>
          <w:rtl w:val="0"/>
        </w:rPr>
      </w:r>
    </w:p>
    <w:p w:rsidR="00000000" w:rsidDel="00000000" w:rsidP="00000000" w:rsidRDefault="00000000" w:rsidRPr="00000000" w14:paraId="0000047F">
      <w:pPr>
        <w:rPr/>
      </w:pPr>
      <w:r w:rsidDel="00000000" w:rsidR="00000000" w:rsidRPr="00000000">
        <w:rPr>
          <w:rFonts w:ascii="Times New Roman" w:hAnsi="Times New Roman"/>
          <w:rtl w:val="0"/>
        </w:rPr>
      </w:r>
    </w:p>
    <w:p>
      <w:pPr>
        <w:spacing w:line="360" w:lineRule="auto" w:before="240" w:after="0"/>
      </w:pPr>
      <w:r>
        <w:rPr>
          <w:rFonts w:ascii="Times New Roman" w:hAnsi="Times New Roman"/>
          <w:b/>
          <w:sz w:val="24"/>
        </w:rPr>
        <w:t>Figura 16</w:t>
      </w:r>
    </w:p>
    <w:p>
      <w:pPr>
        <w:spacing w:line="360" w:lineRule="auto" w:before="0" w:after="120"/>
      </w:pPr>
      <w:r>
        <w:rPr>
          <w:rFonts w:ascii="Times New Roman" w:hAnsi="Times New Roman"/>
          <w:i/>
          <w:sz w:val="24"/>
        </w:rPr>
        <w:t>Nivel de interacción y coordinación con profesionales e instituciones de salud locales</w:t>
      </w:r>
    </w:p>
    <w:p>
      <w:pPr>
        <w:spacing w:line="240" w:lineRule="auto" w:before="120" w:after="120"/>
        <w:jc w:val="center"/>
      </w:pPr>
      <w:r>
        <w:rPr>
          <w:rFonts w:ascii="Times New Roman" w:hAnsi="Times New Roman"/>
        </w:rPr>
        <w:drawing>
          <wp:inline>
            <wp:extent cx="4754880" cy="2564585"/>
            <wp:docPr id="2140551478" name="Picture 2140551478"/>
            <wp:cNvGraphicFramePr>
              <a:graphicFrameLocks noChangeAspect="1"/>
            </wp:cNvGraphicFramePr>
            <a:graphic>
              <a:graphicData uri="http://schemas.openxmlformats.org/drawingml/2006/picture">
                <pic:pic>
                  <pic:nvPicPr>
                    <pic:cNvPr id="0" name="figura_16_interaccion_profesionales_salud.png"/>
                    <pic:cNvPicPr/>
                  </pic:nvPicPr>
                  <pic:blipFill>
                    <a:blip r:embed="rId58"/>
                    <a:stretch>
                      <a:fillRect/>
                    </a:stretch>
                  </pic:blipFill>
                  <pic:spPr>
                    <a:xfrm>
                      <a:off x="0" y="0"/>
                      <a:ext cx="4754880" cy="2564585"/>
                    </a:xfrm>
                    <a:prstGeom prst="rect"/>
                  </pic:spPr>
                </pic:pic>
              </a:graphicData>
            </a:graphic>
          </wp:inline>
        </w:drawing>
      </w:r>
    </w:p>
    <w:p>
      <w:pPr>
        <w:spacing w:line="276" w:lineRule="auto" w:before="0" w:after="360"/>
      </w:pPr>
      <w:r>
        <w:rPr>
          <w:rFonts w:ascii="Times New Roman" w:hAnsi="Times New Roman"/>
          <w:i/>
          <w:sz w:val="20"/>
        </w:rPr>
        <w:t xml:space="preserve">Nota. </w:t>
      </w:r>
      <w:r>
        <w:rPr>
          <w:rFonts w:ascii="Times New Roman" w:hAnsi="Times New Roman"/>
          <w:sz w:val="20"/>
        </w:rPr>
        <w:t>n = 9. Calificación de las relaciones de trabajo y derivación interdisciplinaria con médicos, psicólogos y centros de salud. Fuente: Cuestionario I2, 2026.</w:t>
      </w:r>
    </w:p>
    <w:p w:rsidR="00000000" w:rsidDel="00000000" w:rsidP="00000000" w:rsidRDefault="00000000" w:rsidRPr="00000000" w14:paraId="00000482">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Aquí el panorama es mayormente favorable, pero no del todo parejo: un 66.7% calificó la interacción con profesionales de salud como excelente, un 22.2% la describió como buena y un 11.1% (la profesora de yoga sensible al trauma) la calificó apenas de regular, señalando además una dificultad normativa moderada en su práctica. Este matiz conecta directamente con lo que (Golden y otros, 2023) llaman el “ocultamiento terapéutico”: ese fenómeno en el que los usuarios prefieren no contarle a su médico o psicólogo que también usan MTCI, por miedo a ser juzgados o descalificados. </w:t>
      </w:r>
      <w:r>
        <w:rPr>
          <w:rFonts w:ascii="Times New Roman" w:hAnsi="Times New Roman"/>
        </w:rPr>
        <w:t xml:space="preserve"> La dinámica muestra canales informales de derivación que requieren avanzar hacia mecanismos sistemáticos de coordinación intersectorial (véase la Figura 16).</w:t>
      </w:r>
    </w:p>
    <w:p w:rsidR="00000000" w:rsidDel="00000000" w:rsidP="00000000" w:rsidRDefault="00000000" w:rsidRPr="00000000" w14:paraId="00000483">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 incluso entre facilitadores hay quien percibe una coordinación apenas regular con el sistema biomédico, es de esperarse que del lado del usuario esa desconfianza sea aún mayor. Y esto es justo lo que Cunningham (Cultural Survival, 2021) señalaba cuando hablaba de que el reto no es que un modelo reemplace al otro, sino que dialoguen; los datos muestran que ese diálogo, en Estelí, todavía está en construcción.</w:t>
      </w:r>
    </w:p>
    <w:p w:rsidR="00000000" w:rsidDel="00000000" w:rsidP="00000000" w:rsidRDefault="00000000" w:rsidRPr="00000000" w14:paraId="00000484">
      <w:pPr>
        <w:spacing w:line="360" w:lineRule="auto"/>
        <w:ind w:firstLine="709"/>
        <w:jc w:val="both"/>
        <w:rPr>
          <w:rFonts w:ascii="Times New Roman" w:cs="Times New Roman" w:eastAsia="Times New Roman" w:hAnsi="Times New Roman"/>
        </w:rPr>
      </w:pPr>
      <w:r w:rsidDel="00000000" w:rsidR="00000000" w:rsidRPr="00000000">
        <w:rPr>
          <w:rFonts w:ascii="Times New Roman" w:hAnsi="Times New Roman"/>
          <w:rtl w:val="0"/>
        </w:rPr>
      </w:r>
    </w:p>
    <w:p w:rsidR="00000000" w:rsidDel="00000000" w:rsidP="00000000" w:rsidRDefault="00000000" w:rsidRPr="00000000" w14:paraId="00000485">
      <w:pPr>
        <w:spacing w:line="360" w:lineRule="auto"/>
        <w:ind w:firstLine="709"/>
        <w:jc w:val="both"/>
        <w:rPr>
          <w:rFonts w:ascii="Times New Roman" w:cs="Times New Roman" w:eastAsia="Times New Roman" w:hAnsi="Times New Roman"/>
        </w:rPr>
      </w:pPr>
      <w:r w:rsidDel="00000000" w:rsidR="00000000" w:rsidRPr="00000000">
        <w:rPr>
          <w:rFonts w:ascii="Times New Roman" w:hAnsi="Times New Roman"/>
          <w:rtl w:val="0"/>
        </w:rPr>
      </w:r>
    </w:p>
    <w:p w:rsidR="00000000" w:rsidDel="00000000" w:rsidP="00000000" w:rsidRDefault="00000000" w:rsidRPr="00000000" w14:paraId="00000486">
      <w:pPr>
        <w:spacing w:line="360" w:lineRule="auto"/>
        <w:ind w:firstLine="709"/>
        <w:jc w:val="both"/>
        <w:rPr>
          <w:rFonts w:ascii="Times New Roman" w:cs="Times New Roman" w:eastAsia="Times New Roman" w:hAnsi="Times New Roman"/>
        </w:rPr>
      </w:pPr>
      <w:r w:rsidDel="00000000" w:rsidR="00000000" w:rsidRPr="00000000">
        <w:rPr>
          <w:rFonts w:ascii="Times New Roman" w:hAnsi="Times New Roman"/>
          <w:rtl w:val="0"/>
        </w:rPr>
      </w:r>
    </w:p>
    <w:p w:rsidR="00000000" w:rsidDel="00000000" w:rsidP="00000000" w:rsidRDefault="00000000" w:rsidRPr="00000000" w14:paraId="00000487">
      <w:pPr>
        <w:spacing w:line="360" w:lineRule="auto"/>
        <w:ind w:firstLine="709"/>
        <w:jc w:val="both"/>
        <w:rPr>
          <w:rFonts w:ascii="Times New Roman" w:cs="Times New Roman" w:eastAsia="Times New Roman" w:hAnsi="Times New Roman"/>
        </w:rPr>
      </w:pPr>
      <w:r w:rsidDel="00000000" w:rsidR="00000000" w:rsidRPr="00000000">
        <w:rPr>
          <w:rFonts w:ascii="Times New Roman" w:hAnsi="Times New Roman"/>
          <w:rtl w:val="0"/>
        </w:rPr>
      </w:r>
    </w:p>
    <w:p w:rsidR="00000000" w:rsidDel="00000000" w:rsidP="00000000" w:rsidRDefault="00000000" w:rsidRPr="00000000" w14:paraId="0000048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hanging="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6ewdv5fm9twl" w:id="107"/>
      <w:bookmarkEnd w:id="107"/>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11.2.9. Nivel de facilidad o dificultad normativa/burocrática que experimentan</w:t>
      </w:r>
    </w:p>
    <w:p>
      <w:pPr>
        <w:spacing w:line="360" w:lineRule="auto" w:before="240" w:after="0"/>
      </w:pPr>
      <w:r>
        <w:rPr>
          <w:rFonts w:ascii="Times New Roman" w:hAnsi="Times New Roman"/>
          <w:b/>
          <w:sz w:val="24"/>
        </w:rPr>
        <w:t>Figura 17</w:t>
      </w:r>
    </w:p>
    <w:p>
      <w:pPr>
        <w:spacing w:line="360" w:lineRule="auto" w:before="0" w:after="120"/>
      </w:pPr>
      <w:r>
        <w:rPr>
          <w:rFonts w:ascii="Times New Roman" w:hAnsi="Times New Roman"/>
          <w:i/>
          <w:sz w:val="24"/>
        </w:rPr>
        <w:t>Nivel de dificultad normativa y burocrática experimentada por los facilitadores</w:t>
      </w:r>
    </w:p>
    <w:p>
      <w:pPr>
        <w:spacing w:line="240" w:lineRule="auto" w:before="120" w:after="120"/>
        <w:jc w:val="center"/>
      </w:pPr>
      <w:r>
        <w:rPr>
          <w:rFonts w:ascii="Times New Roman" w:hAnsi="Times New Roman"/>
        </w:rPr>
        <w:drawing>
          <wp:inline>
            <wp:extent cx="4572000" cy="2542743"/>
            <wp:docPr id="2140551477" name="Picture 2140551477"/>
            <wp:cNvGraphicFramePr>
              <a:graphicFrameLocks noChangeAspect="1"/>
            </wp:cNvGraphicFramePr>
            <a:graphic>
              <a:graphicData uri="http://schemas.openxmlformats.org/drawingml/2006/picture">
                <pic:pic>
                  <pic:nvPicPr>
                    <pic:cNvPr id="0" name="figura_17_dificultades_normativas_actores.png"/>
                    <pic:cNvPicPr/>
                  </pic:nvPicPr>
                  <pic:blipFill>
                    <a:blip r:embed="rId57"/>
                    <a:stretch>
                      <a:fillRect/>
                    </a:stretch>
                  </pic:blipFill>
                  <pic:spPr>
                    <a:xfrm>
                      <a:off x="0" y="0"/>
                      <a:ext cx="4572000" cy="2542743"/>
                    </a:xfrm>
                    <a:prstGeom prst="rect"/>
                  </pic:spPr>
                </pic:pic>
              </a:graphicData>
            </a:graphic>
          </wp:inline>
        </w:drawing>
      </w:r>
    </w:p>
    <w:p>
      <w:pPr>
        <w:spacing w:line="276" w:lineRule="auto" w:before="0" w:after="360"/>
      </w:pPr>
      <w:r>
        <w:rPr>
          <w:rFonts w:ascii="Times New Roman" w:hAnsi="Times New Roman"/>
          <w:i/>
          <w:sz w:val="20"/>
        </w:rPr>
        <w:t xml:space="preserve">Nota. </w:t>
      </w:r>
      <w:r>
        <w:rPr>
          <w:rFonts w:ascii="Times New Roman" w:hAnsi="Times New Roman"/>
          <w:sz w:val="20"/>
        </w:rPr>
        <w:t>n = 9. Autopercepción sobre facilidades legales y barreras administrativas en el ejercicio comunitario de MTCI en Estelí. Fuente: Cuestionario I2, 2026.</w:t>
      </w:r>
    </w:p>
    <w:p w:rsidR="00000000" w:rsidDel="00000000" w:rsidP="00000000" w:rsidRDefault="00000000" w:rsidRPr="00000000" w14:paraId="0000048B">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77.8% de los facilitadores dijo no tener dificultades significativas para ejercer o promover la MTCI en su localidad, frente a un 22.2% que sí percibió una dificultad moderada, principalmente ligada a la falta de reconocimiento institucional hacia quienes ejercen de forma privada. Esto tiene sentido a la luz de la Ley No. 774 (Ley No. 774: Ley de medicina natural, terapias complementarias y productos naturales en Nicaragua, 2012) que reconoce el derecho de la población a elegir su método terapéutico y ordena su divulgación como parte de la Política Nacional de Salud; de algún modo, ese respaldo legal explica por qué la mayoría no encuentra grandes trabas para trabajar. </w:t>
      </w:r>
      <w:r>
        <w:rPr>
          <w:rFonts w:ascii="Times New Roman" w:hAnsi="Times New Roman"/>
        </w:rPr>
        <w:t xml:space="preserve"> La valoración indica condiciones mayormente propicias para el ejercicio, aunque un sector minoritario enfrenta trámites burocráticos exigentes (véase la Figura 17).</w:t>
      </w:r>
    </w:p>
    <w:p w:rsidR="00000000" w:rsidDel="00000000" w:rsidP="00000000" w:rsidRDefault="00000000" w:rsidRPr="00000000" w14:paraId="0000048C">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Pero el 22.2% restante también es una pista que no conviene pasar por alto: como plantean Cadena y otros (2023), la desconexión entre el marco normativo y la práctica cotidiana suele volverse una barrera tan real como cualquier limitación geográfica. Para la tesis, esto confirma que el vacío no está tanto en la ley como en su aplicación concreta, algo que los futuros psicólogos del CUR-Estelí deberían tener presente al momento de orientar a sus consultantes hacia estas prácticas.</w:t>
      </w:r>
    </w:p>
    <w:p w:rsidR="00000000" w:rsidDel="00000000" w:rsidP="00000000" w:rsidRDefault="00000000" w:rsidRPr="00000000" w14:paraId="0000048D">
      <w:pPr>
        <w:spacing w:line="360" w:lineRule="auto"/>
        <w:ind w:firstLine="709"/>
        <w:jc w:val="both"/>
        <w:rPr>
          <w:rFonts w:ascii="Times New Roman" w:cs="Times New Roman" w:eastAsia="Times New Roman" w:hAnsi="Times New Roman"/>
        </w:rPr>
      </w:pPr>
      <w:r w:rsidDel="00000000" w:rsidR="00000000" w:rsidRPr="00000000">
        <w:rPr>
          <w:rFonts w:ascii="Times New Roman" w:hAnsi="Times New Roman"/>
          <w:rtl w:val="0"/>
        </w:rPr>
      </w:r>
    </w:p>
    <w:p w:rsidR="00000000" w:rsidDel="00000000" w:rsidP="00000000" w:rsidRDefault="00000000" w:rsidRPr="00000000" w14:paraId="0000048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hanging="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hep8nq15g37y" w:id="109"/>
      <w:bookmarkEnd w:id="10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11.2.10. ¿Con qué frecuencia se encuentra con usuarios con creencias o reservas socioculturales?</w:t>
      </w:r>
    </w:p>
    <w:p>
      <w:pPr>
        <w:spacing w:line="360" w:lineRule="auto" w:before="240" w:after="0"/>
      </w:pPr>
      <w:r>
        <w:rPr>
          <w:rFonts w:ascii="Times New Roman" w:hAnsi="Times New Roman"/>
          <w:b/>
          <w:sz w:val="24"/>
        </w:rPr>
        <w:t>Figura 18</w:t>
      </w:r>
    </w:p>
    <w:p>
      <w:pPr>
        <w:spacing w:line="360" w:lineRule="auto" w:before="0" w:after="120"/>
      </w:pPr>
      <w:r>
        <w:rPr>
          <w:rFonts w:ascii="Times New Roman" w:hAnsi="Times New Roman"/>
          <w:i/>
          <w:sz w:val="24"/>
        </w:rPr>
        <w:t>Frecuencia de usuarios con creencias o reservas socioculturales y religiosas hacia la MTCI</w:t>
      </w:r>
    </w:p>
    <w:p>
      <w:pPr>
        <w:spacing w:line="240" w:lineRule="auto" w:before="120" w:after="120"/>
        <w:jc w:val="center"/>
      </w:pPr>
      <w:r>
        <w:rPr>
          <w:rFonts w:ascii="Times New Roman" w:hAnsi="Times New Roman"/>
        </w:rPr>
        <w:drawing>
          <wp:inline>
            <wp:extent cx="4572000" cy="2889055"/>
            <wp:docPr id="2140551476" name="Picture 2140551476"/>
            <wp:cNvGraphicFramePr>
              <a:graphicFrameLocks noChangeAspect="1"/>
            </wp:cNvGraphicFramePr>
            <a:graphic>
              <a:graphicData uri="http://schemas.openxmlformats.org/drawingml/2006/picture">
                <pic:pic>
                  <pic:nvPicPr>
                    <pic:cNvPr id="0" name="figura_18_reservas_socioculturales_usuarios.png"/>
                    <pic:cNvPicPr/>
                  </pic:nvPicPr>
                  <pic:blipFill>
                    <a:blip r:embed="rId56"/>
                    <a:stretch>
                      <a:fillRect/>
                    </a:stretch>
                  </pic:blipFill>
                  <pic:spPr>
                    <a:xfrm>
                      <a:off x="0" y="0"/>
                      <a:ext cx="4572000" cy="2889055"/>
                    </a:xfrm>
                    <a:prstGeom prst="rect"/>
                  </pic:spPr>
                </pic:pic>
              </a:graphicData>
            </a:graphic>
          </wp:inline>
        </w:drawing>
      </w:r>
    </w:p>
    <w:p>
      <w:pPr>
        <w:spacing w:line="276" w:lineRule="auto" w:before="0" w:after="360"/>
      </w:pPr>
      <w:r>
        <w:rPr>
          <w:rFonts w:ascii="Times New Roman" w:hAnsi="Times New Roman"/>
          <w:i/>
          <w:sz w:val="20"/>
        </w:rPr>
        <w:t xml:space="preserve">Nota. </w:t>
      </w:r>
      <w:r>
        <w:rPr>
          <w:rFonts w:ascii="Times New Roman" w:hAnsi="Times New Roman"/>
          <w:sz w:val="20"/>
        </w:rPr>
        <w:t>n = 9. Incidencia de mitos, prejuicios y dudas socioculturales atendidas en la práctica cotidiana. Fuente: Cuestionario I2, 2026.</w:t>
      </w:r>
    </w:p>
    <w:p w:rsidR="00000000" w:rsidDel="00000000" w:rsidP="00000000" w:rsidRDefault="00000000" w:rsidRPr="00000000" w14:paraId="00000491">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 77.8% de los facilitadores señaló que se encuentra “ocasionalmente” con usuarios que manifiestan dudas o reservas socioculturales, y un 22.2% dijo que esto ocurre “frecuentemente”, sobre todo entre quienes trabajan con yoga y meditación, donde los prejuicios religiosos (“que el yoga es pecado”, “la meditación es satánica”) aparecen una y otra vez en los testimonios. Esto se explica bien desde la dimensión social y cultural de la MTCI, que reconoce que su aceptación no depende solo de la eficacia percibida, sino también de qué tan alineadas estén las creencias del usuario con la práctica que se le ofrece (Tangkiatkumjai et al., 2020). </w:t>
      </w:r>
      <w:r>
        <w:rPr>
          <w:rFonts w:ascii="Times New Roman" w:hAnsi="Times New Roman"/>
        </w:rPr>
        <w:t xml:space="preserve"> Los testimonios dan cuenta de reticencias comunitarias que son abordadas mediante psicoeducación y diálogo empático (véase la Figura 18).</w:t>
      </w:r>
    </w:p>
    <w:p w:rsidR="00000000" w:rsidDel="00000000" w:rsidP="00000000" w:rsidRDefault="00000000" w:rsidRPr="00000000" w14:paraId="00000492">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forma en que los facilitadores manejan estas dudas, explicando con calma en lugar de imponer, es justo el tipo de sensibilidad cultural que la tesis busca destacar como una competencia necesaria en la formación de los futuros psicólogos: saber sostener el diálogo sin descalificar la creencia del otro, ni tampoco la práctica que se está ofreciendo.</w:t>
      </w:r>
    </w:p>
    <w:p w:rsidR="00000000" w:rsidDel="00000000" w:rsidP="00000000" w:rsidRDefault="00000000" w:rsidRPr="00000000" w14:paraId="00000493">
      <w:pPr>
        <w:spacing w:line="360" w:lineRule="auto"/>
        <w:ind w:firstLine="709"/>
        <w:jc w:val="both"/>
        <w:rPr>
          <w:rFonts w:ascii="Times New Roman" w:cs="Times New Roman" w:eastAsia="Times New Roman" w:hAnsi="Times New Roman"/>
        </w:rPr>
      </w:pPr>
      <w:r w:rsidDel="00000000" w:rsidR="00000000" w:rsidRPr="00000000">
        <w:rPr>
          <w:rFonts w:ascii="Times New Roman" w:hAnsi="Times New Roman"/>
          <w:rtl w:val="0"/>
        </w:rPr>
      </w:r>
    </w:p>
    <w:p w:rsidR="00000000" w:rsidDel="00000000" w:rsidP="00000000" w:rsidRDefault="00000000" w:rsidRPr="00000000" w14:paraId="00000494">
      <w:pPr>
        <w:spacing w:line="360" w:lineRule="auto"/>
        <w:ind w:firstLine="709"/>
        <w:jc w:val="both"/>
        <w:rPr>
          <w:rFonts w:ascii="Times New Roman" w:cs="Times New Roman" w:eastAsia="Times New Roman" w:hAnsi="Times New Roman"/>
        </w:rPr>
      </w:pPr>
      <w:r w:rsidDel="00000000" w:rsidR="00000000" w:rsidRPr="00000000">
        <w:rPr>
          <w:rFonts w:ascii="Times New Roman" w:hAnsi="Times New Roman"/>
          <w:rtl w:val="0"/>
        </w:rPr>
      </w:r>
    </w:p>
    <w:p w:rsidR="00000000" w:rsidDel="00000000" w:rsidP="00000000" w:rsidRDefault="00000000" w:rsidRPr="00000000" w14:paraId="00000495">
      <w:pPr>
        <w:spacing w:line="360" w:lineRule="auto"/>
        <w:ind w:firstLine="709"/>
        <w:jc w:val="both"/>
        <w:rPr>
          <w:rFonts w:ascii="Times New Roman" w:cs="Times New Roman" w:eastAsia="Times New Roman" w:hAnsi="Times New Roman"/>
        </w:rPr>
      </w:pPr>
      <w:r w:rsidDel="00000000" w:rsidR="00000000" w:rsidRPr="00000000">
        <w:rPr>
          <w:rFonts w:ascii="Times New Roman" w:hAnsi="Times New Roman"/>
          <w:rtl w:val="0"/>
        </w:rPr>
      </w:r>
    </w:p>
    <w:p w:rsidR="00000000" w:rsidDel="00000000" w:rsidP="00000000" w:rsidRDefault="00000000" w:rsidRPr="00000000" w14:paraId="0000049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hanging="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vs3j7eiyv2un" w:id="111"/>
      <w:bookmarkEnd w:id="111"/>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11.2.11. ¿Considera que el factor económico incide en el acceso o continuidad de las terapias?</w:t>
      </w:r>
    </w:p>
    <w:p w:rsidR="00000000" w:rsidDel="00000000" w:rsidP="00000000" w:rsidRDefault="00000000" w:rsidRPr="00000000" w14:paraId="00000497">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77.8% de los facilitadores considera que el factor económico incide moderadamente en el acceso o la continuidad de las terapias, mientras que un 22.2% no lo percibe así, sobre todo quienes trabajan dentro del sistema público donde algunas terapias se ofrecen de forma gratuita. Los ejemplos son bastante concretos: pacientes de zonas rurales que no logran costear el transporte para seguir su tratamiento, o personas que abandonan la yoga después de unos meses porque el dinero no les alcanza. </w:t>
      </w:r>
      <w:r>
        <w:rPr>
          <w:rFonts w:ascii="Times New Roman" w:hAnsi="Times New Roman"/>
        </w:rPr>
        <w:t xml:space="preserve"> Este factor sitúa la capacidad de pago como una variable condicionante para sostener la adherencia a largo plazo (véase la Figura 19).</w:t>
      </w:r>
    </w:p>
    <w:p w:rsidR="00000000" w:rsidDel="00000000" w:rsidP="00000000" w:rsidRDefault="00000000" w:rsidRPr="00000000" w14:paraId="00000498">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Esto coincide con lo que Tangkiatkumjai et al. (2020) identifican como uno de los factores clave asociados al uso de la MTCI: la disponibilidad y accesibilidad de las prácticas, que termina condicionando tanto la recomendación profesional como la posibilidad real de sostener un tratamiento en el tiempo. Para la investigación, este hallazgo es importante porque muestra que, más allá de la voluntad del usuario o la calidad de la terapia, hay una barrera económica que atraviesa la experiencia de la MTCI en Estelí y que cualquier estrategia de integración con la atención psicológica tendría que tomar en cuenta.</w:t>
      </w:r>
    </w:p>
    <w:p w:rsidR="00000000" w:rsidDel="00000000" w:rsidP="00000000" w:rsidRDefault="00000000" w:rsidRPr="00000000" w14:paraId="00000499">
      <w:pPr>
        <w:spacing w:line="360" w:lineRule="auto"/>
        <w:ind w:firstLine="709"/>
        <w:jc w:val="both"/>
        <w:rPr>
          <w:rFonts w:ascii="Times New Roman" w:cs="Times New Roman" w:eastAsia="Times New Roman" w:hAnsi="Times New Roman"/>
        </w:rPr>
      </w:pPr>
      <w:r w:rsidDel="00000000" w:rsidR="00000000" w:rsidRPr="00000000">
        <w:rPr>
          <w:rFonts w:ascii="Times New Roman" w:hAnsi="Times New Roman"/>
          <w:rtl w:val="0"/>
        </w:rPr>
      </w:r>
    </w:p>
    <w:p>
      <w:pPr>
        <w:spacing w:line="360" w:lineRule="auto" w:before="240" w:after="0"/>
      </w:pPr>
      <w:r>
        <w:rPr>
          <w:rFonts w:ascii="Times New Roman" w:hAnsi="Times New Roman"/>
          <w:b/>
          <w:sz w:val="24"/>
        </w:rPr>
        <w:t>Figura 19</w:t>
      </w:r>
    </w:p>
    <w:p>
      <w:pPr>
        <w:spacing w:line="360" w:lineRule="auto" w:before="0" w:after="120"/>
      </w:pPr>
      <w:r>
        <w:rPr>
          <w:rFonts w:ascii="Times New Roman" w:hAnsi="Times New Roman"/>
          <w:i/>
          <w:sz w:val="24"/>
        </w:rPr>
        <w:t>Incidencia del factor económico en el acceso y continuidad de las terapias de MTCI</w:t>
      </w:r>
    </w:p>
    <w:p>
      <w:pPr>
        <w:spacing w:line="240" w:lineRule="auto" w:before="120" w:after="120"/>
        <w:jc w:val="center"/>
      </w:pPr>
      <w:r>
        <w:rPr>
          <w:rFonts w:ascii="Times New Roman" w:hAnsi="Times New Roman"/>
        </w:rPr>
        <w:drawing>
          <wp:inline>
            <wp:extent cx="4572000" cy="2828324"/>
            <wp:docPr id="2140551475" name="Picture 2140551475"/>
            <wp:cNvGraphicFramePr>
              <a:graphicFrameLocks noChangeAspect="1"/>
            </wp:cNvGraphicFramePr>
            <a:graphic>
              <a:graphicData uri="http://schemas.openxmlformats.org/drawingml/2006/picture">
                <pic:pic>
                  <pic:nvPicPr>
                    <pic:cNvPr id="0" name="figura_19_incidencia_factor_economico.png"/>
                    <pic:cNvPicPr/>
                  </pic:nvPicPr>
                  <pic:blipFill>
                    <a:blip r:embed="rId55"/>
                    <a:stretch>
                      <a:fillRect/>
                    </a:stretch>
                  </pic:blipFill>
                  <pic:spPr>
                    <a:xfrm>
                      <a:off x="0" y="0"/>
                      <a:ext cx="4572000" cy="2828324"/>
                    </a:xfrm>
                    <a:prstGeom prst="rect"/>
                  </pic:spPr>
                </pic:pic>
              </a:graphicData>
            </a:graphic>
          </wp:inline>
        </w:drawing>
      </w:r>
    </w:p>
    <w:p>
      <w:pPr>
        <w:spacing w:line="276" w:lineRule="auto" w:before="0" w:after="360"/>
      </w:pPr>
      <w:r>
        <w:rPr>
          <w:rFonts w:ascii="Times New Roman" w:hAnsi="Times New Roman"/>
          <w:i/>
          <w:sz w:val="20"/>
        </w:rPr>
        <w:t xml:space="preserve">Nota. </w:t>
      </w:r>
      <w:r>
        <w:rPr>
          <w:rFonts w:ascii="Times New Roman" w:hAnsi="Times New Roman"/>
          <w:sz w:val="20"/>
        </w:rPr>
        <w:t>n = 9. Percepción sobre cómo la disponibilidad financiera condiciona el seguimiento de procesos de autocuidado y bienestar. Fuente: Cuestionario I2, 2026.</w:t>
      </w:r>
    </w:p>
    <w:p w:rsidR="00000000" w:rsidDel="00000000" w:rsidP="00000000" w:rsidRDefault="00000000" w:rsidRPr="00000000" w14:paraId="0000049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985" w:right="0" w:hanging="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ek1fw6xpzssy" w:id="113"/>
      <w:bookmarkEnd w:id="113"/>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11.3. Caracterización de docentes</w:t>
      </w:r>
    </w:p>
    <w:p w:rsidR="00000000" w:rsidDel="00000000" w:rsidP="00000000" w:rsidRDefault="00000000" w:rsidRPr="00000000" w14:paraId="0000049F">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apartado presenta el perfil general de los nueve docentes participantes en el cuestionario sobre las estrategias complementarias para abordar la Medicina Tradicional, Complementaria e Integrativa (MTCI) en la formación de estudiantes de Psicología del CUR-Estelí. A continuación, se describe su sexo, edad, área de especialidad, años de experiencia y procedencia, con el fin de comprender desde qué lugar se construyen las valoraciones que se analizarán más adelante.</w:t>
      </w:r>
      <w:r>
        <w:rPr>
          <w:rFonts w:ascii="Times New Roman" w:hAnsi="Times New Roman"/>
        </w:rPr>
        <w:t xml:space="preserve"> La caracterización sociodemográfica exhibe una notable preponderancia de docentes mujeres en el colectivo consultado (véase la Figura 20).</w:t>
      </w:r>
    </w:p>
    <w:p>
      <w:pPr>
        <w:spacing w:line="360" w:lineRule="auto" w:before="240" w:after="0"/>
      </w:pPr>
      <w:r>
        <w:rPr>
          <w:rFonts w:ascii="Times New Roman" w:hAnsi="Times New Roman"/>
          <w:b/>
          <w:sz w:val="24"/>
        </w:rPr>
        <w:t>Figura 20</w:t>
      </w:r>
    </w:p>
    <w:p>
      <w:pPr>
        <w:spacing w:line="360" w:lineRule="auto" w:before="0" w:after="120"/>
      </w:pPr>
      <w:r>
        <w:rPr>
          <w:rFonts w:ascii="Times New Roman" w:hAnsi="Times New Roman"/>
          <w:i/>
          <w:sz w:val="24"/>
        </w:rPr>
        <w:t>Distribución por sexo del cuerpo docente de Psicología consultado</w:t>
      </w:r>
    </w:p>
    <w:p>
      <w:pPr>
        <w:spacing w:line="240" w:lineRule="auto" w:before="120" w:after="120"/>
        <w:jc w:val="center"/>
      </w:pPr>
      <w:r>
        <w:rPr>
          <w:rFonts w:ascii="Times New Roman" w:hAnsi="Times New Roman"/>
        </w:rPr>
        <w:drawing>
          <wp:inline>
            <wp:extent cx="4114800" cy="3300813"/>
            <wp:docPr id="2140551474" name="Picture 2140551474"/>
            <wp:cNvGraphicFramePr>
              <a:graphicFrameLocks noChangeAspect="1"/>
            </wp:cNvGraphicFramePr>
            <a:graphic>
              <a:graphicData uri="http://schemas.openxmlformats.org/drawingml/2006/picture">
                <pic:pic>
                  <pic:nvPicPr>
                    <pic:cNvPr id="0" name="figura_20_sexo_docentes.png"/>
                    <pic:cNvPicPr/>
                  </pic:nvPicPr>
                  <pic:blipFill>
                    <a:blip r:embed="rId54"/>
                    <a:stretch>
                      <a:fillRect/>
                    </a:stretch>
                  </pic:blipFill>
                  <pic:spPr>
                    <a:xfrm>
                      <a:off x="0" y="0"/>
                      <a:ext cx="4114800" cy="3300813"/>
                    </a:xfrm>
                    <a:prstGeom prst="rect"/>
                  </pic:spPr>
                </pic:pic>
              </a:graphicData>
            </a:graphic>
          </wp:inline>
        </w:drawing>
      </w:r>
    </w:p>
    <w:p>
      <w:pPr>
        <w:spacing w:line="276" w:lineRule="auto" w:before="0" w:after="360"/>
      </w:pPr>
      <w:r>
        <w:rPr>
          <w:rFonts w:ascii="Times New Roman" w:hAnsi="Times New Roman"/>
          <w:i/>
          <w:sz w:val="20"/>
        </w:rPr>
        <w:t xml:space="preserve">Nota. </w:t>
      </w:r>
      <w:r>
        <w:rPr>
          <w:rFonts w:ascii="Times New Roman" w:hAnsi="Times New Roman"/>
          <w:sz w:val="20"/>
        </w:rPr>
        <w:t>n = 9 docentes de la carrera de Psicología del CUR-Estelí (Mujeres: 77.8%, n = 7; Hombres: 22.2%, n = 2). Fuente: Cuestionario I3, 2026.</w:t>
      </w:r>
    </w:p>
    <w:p w:rsidR="00000000" w:rsidDel="00000000" w:rsidP="00000000" w:rsidRDefault="00000000" w:rsidRPr="00000000" w14:paraId="000004A2">
      <w:pPr>
        <w:spacing w:line="360" w:lineRule="auto"/>
        <w:ind w:firstLine="709"/>
        <w:jc w:val="both"/>
        <w:rPr>
          <w:rFonts w:ascii="Times New Roman" w:cs="Times New Roman" w:eastAsia="Times New Roman" w:hAnsi="Times New Roman"/>
        </w:rPr>
      </w:pPr>
      <w:r w:rsidDel="00000000" w:rsidR="00000000" w:rsidRPr="00000000">
        <w:rPr>
          <w:rFonts w:ascii="Times New Roman" w:hAnsi="Times New Roman"/>
          <w:rtl w:val="0"/>
        </w:rPr>
      </w:r>
    </w:p>
    <w:p w:rsidR="00000000" w:rsidDel="00000000" w:rsidP="00000000" w:rsidRDefault="00000000" w:rsidRPr="00000000" w14:paraId="000004A3">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los nueve docentes que participaron, siete se identificaron como mujeres y dos como hombres, lo que evidencia una participación mayoritariamente femenina en el cuerpo docente consultado. Esta distribución es relevante porque, si bien no determina por sí sola las percepciones sobre la MTCI, sí sitúa el estudio dentro de un grupo docente donde predominan las voces de mujeres psicólogas, un dato que puede resultar útil para futuras comparaciones con la percepción de estudiantes y terapeutas locales.</w:t>
      </w:r>
    </w:p>
    <w:p w:rsidR="00000000" w:rsidDel="00000000" w:rsidP="00000000" w:rsidRDefault="00000000" w:rsidRPr="00000000" w14:paraId="000004A4">
      <w:pPr>
        <w:spacing w:line="360" w:lineRule="auto"/>
        <w:ind w:firstLine="709"/>
        <w:jc w:val="both"/>
        <w:rPr>
          <w:rFonts w:ascii="Times New Roman" w:cs="Times New Roman" w:eastAsia="Times New Roman" w:hAnsi="Times New Roman"/>
        </w:rPr>
      </w:pPr>
      <w:r w:rsidDel="00000000" w:rsidR="00000000" w:rsidRPr="00000000">
        <w:rPr>
          <w:rFonts w:ascii="Times New Roman" w:hAnsi="Times New Roman"/>
          <w:rtl w:val="0"/>
        </w:rPr>
      </w:r>
    </w:p>
    <w:p w:rsidR="00000000" w:rsidDel="00000000" w:rsidP="00000000" w:rsidRDefault="00000000" w:rsidRPr="00000000" w14:paraId="000004A5">
      <w:pPr>
        <w:spacing w:line="360" w:lineRule="auto"/>
        <w:ind w:firstLine="709"/>
        <w:jc w:val="both"/>
        <w:rPr>
          <w:rFonts w:ascii="Times New Roman" w:cs="Times New Roman" w:eastAsia="Times New Roman" w:hAnsi="Times New Roman"/>
        </w:rPr>
      </w:pPr>
      <w:r w:rsidDel="00000000" w:rsidR="00000000" w:rsidRPr="00000000">
        <w:rPr>
          <w:rFonts w:ascii="Times New Roman" w:hAnsi="Times New Roman"/>
          <w:rtl w:val="0"/>
        </w:rPr>
      </w:r>
    </w:p>
    <w:p w:rsidR="00000000" w:rsidDel="00000000" w:rsidP="00000000" w:rsidRDefault="00000000" w:rsidRPr="00000000" w14:paraId="000004A6">
      <w:pPr>
        <w:spacing w:line="360" w:lineRule="auto"/>
        <w:ind w:firstLine="709"/>
        <w:jc w:val="both"/>
        <w:rPr>
          <w:rFonts w:ascii="Times New Roman" w:cs="Times New Roman" w:eastAsia="Times New Roman" w:hAnsi="Times New Roman"/>
        </w:rPr>
      </w:pPr>
      <w:r w:rsidDel="00000000" w:rsidR="00000000" w:rsidRPr="00000000">
        <w:rPr>
          <w:rFonts w:ascii="Times New Roman" w:hAnsi="Times New Roman"/>
          <w:rtl w:val="0"/>
        </w:rPr>
      </w:r>
    </w:p>
    <w:p w:rsidR="00000000" w:rsidDel="00000000" w:rsidP="00000000" w:rsidRDefault="00000000" w:rsidRPr="00000000" w14:paraId="000004A7">
      <w:pPr>
        <w:spacing w:line="360" w:lineRule="auto"/>
        <w:ind w:firstLine="709"/>
        <w:jc w:val="both"/>
        <w:rPr>
          <w:rFonts w:ascii="Times New Roman" w:cs="Times New Roman" w:eastAsia="Times New Roman" w:hAnsi="Times New Roman"/>
        </w:rPr>
      </w:pPr>
      <w:r w:rsidDel="00000000" w:rsidR="00000000" w:rsidRPr="00000000">
        <w:rPr>
          <w:rFonts w:ascii="Times New Roman" w:hAnsi="Times New Roman"/>
          <w:rtl w:val="0"/>
        </w:rPr>
      </w:r>
    </w:p>
    <w:p>
      <w:pPr>
        <w:spacing w:line="360" w:lineRule="auto" w:before="240" w:after="0"/>
      </w:pPr>
      <w:r>
        <w:rPr>
          <w:rFonts w:ascii="Times New Roman" w:hAnsi="Times New Roman"/>
          <w:b/>
          <w:sz w:val="24"/>
        </w:rPr>
        <w:t>Figura 21</w:t>
      </w:r>
    </w:p>
    <w:p>
      <w:pPr>
        <w:spacing w:line="360" w:lineRule="auto" w:before="0" w:after="120"/>
      </w:pPr>
      <w:r>
        <w:rPr>
          <w:rFonts w:ascii="Times New Roman" w:hAnsi="Times New Roman"/>
          <w:i/>
          <w:sz w:val="24"/>
        </w:rPr>
        <w:t>Distribución por grupos de edad del cuerpo docente de Psicología</w:t>
      </w:r>
    </w:p>
    <w:p>
      <w:pPr>
        <w:spacing w:line="240" w:lineRule="auto" w:before="120" w:after="120"/>
        <w:jc w:val="center"/>
      </w:pPr>
      <w:r>
        <w:rPr>
          <w:rFonts w:ascii="Times New Roman" w:hAnsi="Times New Roman"/>
        </w:rPr>
        <w:drawing>
          <wp:inline>
            <wp:extent cx="4754880" cy="2549718"/>
            <wp:docPr id="2140551473" name="Picture 2140551473"/>
            <wp:cNvGraphicFramePr>
              <a:graphicFrameLocks noChangeAspect="1"/>
            </wp:cNvGraphicFramePr>
            <a:graphic>
              <a:graphicData uri="http://schemas.openxmlformats.org/drawingml/2006/picture">
                <pic:pic>
                  <pic:nvPicPr>
                    <pic:cNvPr id="0" name="figura_21_edad_docentes.png"/>
                    <pic:cNvPicPr/>
                  </pic:nvPicPr>
                  <pic:blipFill>
                    <a:blip r:embed="rId53"/>
                    <a:stretch>
                      <a:fillRect/>
                    </a:stretch>
                  </pic:blipFill>
                  <pic:spPr>
                    <a:xfrm>
                      <a:off x="0" y="0"/>
                      <a:ext cx="4754880" cy="2549718"/>
                    </a:xfrm>
                    <a:prstGeom prst="rect"/>
                  </pic:spPr>
                </pic:pic>
              </a:graphicData>
            </a:graphic>
          </wp:inline>
        </w:drawing>
      </w:r>
    </w:p>
    <w:p>
      <w:pPr>
        <w:spacing w:line="276" w:lineRule="auto" w:before="0" w:after="360"/>
      </w:pPr>
      <w:r>
        <w:rPr>
          <w:rFonts w:ascii="Times New Roman" w:hAnsi="Times New Roman"/>
          <w:i/>
          <w:sz w:val="20"/>
        </w:rPr>
        <w:t xml:space="preserve">Nota. </w:t>
      </w:r>
      <w:r>
        <w:rPr>
          <w:rFonts w:ascii="Times New Roman" w:hAnsi="Times New Roman"/>
          <w:sz w:val="20"/>
        </w:rPr>
        <w:t>n = 9. Rango etario de docentes universitarios participantes (media = 34.2 años, concentración en 22 a 36 años). Fuente: Cuestionario I3, 2026.</w:t>
      </w:r>
    </w:p>
    <w:p w:rsidR="00000000" w:rsidDel="00000000" w:rsidP="00000000" w:rsidRDefault="00000000" w:rsidRPr="00000000" w14:paraId="000004AA">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edades reportadas oscilan entre los 22 y los 70 años, con una concentración notable entre los 22 y los 36 años, lo que sugiere un cuerpo docente relativamente joven, acompañado de la experiencia de al menos una docente de mayor trayectoria (70 años). Esta combinación es valiosa para la investigación: los docentes más jóvenes tienden a estar más familiarizados con enfoques de salud integrativa emergentes, mientras que la presencia de una docente de mayor edad aporta una mirada formada a lo largo de más años de ejercicio profesional.</w:t>
      </w:r>
      <w:r>
        <w:rPr>
          <w:rFonts w:ascii="Times New Roman" w:hAnsi="Times New Roman"/>
        </w:rPr>
        <w:t xml:space="preserve"> Los datos muestran un claustro mayoritariamente joven y en fase activa de desarrollo docente universitario (véase la Figura 21).</w:t>
      </w:r>
    </w:p>
    <w:p w:rsidR="00000000" w:rsidDel="00000000" w:rsidP="00000000" w:rsidRDefault="00000000" w:rsidRPr="00000000" w14:paraId="000004AB">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Profesión y área de especialidad</w:t>
      </w:r>
      <w:r w:rsidDel="00000000" w:rsidR="00000000" w:rsidRPr="00000000">
        <w:rPr>
          <w:rFonts w:ascii="Times New Roman" w:hAnsi="Times New Roman"/>
          <w:rtl w:val="0"/>
        </w:rPr>
      </w:r>
    </w:p>
    <w:p w:rsidR="00000000" w:rsidDel="00000000" w:rsidP="00000000" w:rsidRDefault="00000000" w:rsidRPr="00000000" w14:paraId="000004AC">
      <w:pPr>
        <w:keepNext w:val="1"/>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Todos los participantes son licenciados en Psicología, con especialidades diversas entre las que destacan la psicología clínica, la psicología infantil, la psicología comunitaria y los servicios de salud y epidemiología.</w:t>
      </w:r>
      <w:r>
        <w:rPr>
          <w:rFonts w:ascii="Times New Roman" w:hAnsi="Times New Roman"/>
        </w:rPr>
        <w:t xml:space="preserve"> Entre las áreas declaradas destaca el predominio de la psicología clínica como el campo de posgrado más representativo (véase la Figura 22).</w:t>
      </w:r>
    </w:p>
    <w:p>
      <w:pPr>
        <w:spacing w:line="360" w:lineRule="auto" w:before="240" w:after="0"/>
      </w:pPr>
      <w:r>
        <w:rPr>
          <w:rFonts w:ascii="Times New Roman" w:hAnsi="Times New Roman"/>
          <w:b/>
          <w:sz w:val="24"/>
        </w:rPr>
        <w:t>Figura 22</w:t>
      </w:r>
    </w:p>
    <w:p>
      <w:pPr>
        <w:spacing w:line="360" w:lineRule="auto" w:before="0" w:after="120"/>
      </w:pPr>
      <w:r>
        <w:rPr>
          <w:rFonts w:ascii="Times New Roman" w:hAnsi="Times New Roman"/>
          <w:i/>
          <w:sz w:val="24"/>
        </w:rPr>
        <w:t>Distribución de docentes según área de especialidad profesional</w:t>
      </w:r>
    </w:p>
    <w:p>
      <w:pPr>
        <w:spacing w:line="240" w:lineRule="auto" w:before="120" w:after="120"/>
        <w:jc w:val="center"/>
      </w:pPr>
      <w:r>
        <w:rPr>
          <w:rFonts w:ascii="Times New Roman" w:hAnsi="Times New Roman"/>
        </w:rPr>
        <w:drawing>
          <wp:inline>
            <wp:extent cx="5029200" cy="2650524"/>
            <wp:docPr id="2140551472" name="Picture 2140551472"/>
            <wp:cNvGraphicFramePr>
              <a:graphicFrameLocks noChangeAspect="1"/>
            </wp:cNvGraphicFramePr>
            <a:graphic>
              <a:graphicData uri="http://schemas.openxmlformats.org/drawingml/2006/picture">
                <pic:pic>
                  <pic:nvPicPr>
                    <pic:cNvPr id="0" name="figura_22_especialidad_docentes.png"/>
                    <pic:cNvPicPr/>
                  </pic:nvPicPr>
                  <pic:blipFill>
                    <a:blip r:embed="rId52"/>
                    <a:stretch>
                      <a:fillRect/>
                    </a:stretch>
                  </pic:blipFill>
                  <pic:spPr>
                    <a:xfrm>
                      <a:off x="0" y="0"/>
                      <a:ext cx="5029200" cy="2650524"/>
                    </a:xfrm>
                    <a:prstGeom prst="rect"/>
                  </pic:spPr>
                </pic:pic>
              </a:graphicData>
            </a:graphic>
          </wp:inline>
        </w:drawing>
      </w:r>
    </w:p>
    <w:p>
      <w:pPr>
        <w:spacing w:line="276" w:lineRule="auto" w:before="0" w:after="360"/>
      </w:pPr>
      <w:r>
        <w:rPr>
          <w:rFonts w:ascii="Times New Roman" w:hAnsi="Times New Roman"/>
          <w:i/>
          <w:sz w:val="20"/>
        </w:rPr>
        <w:t xml:space="preserve">Nota. </w:t>
      </w:r>
      <w:r>
        <w:rPr>
          <w:rFonts w:ascii="Times New Roman" w:hAnsi="Times New Roman"/>
          <w:sz w:val="20"/>
        </w:rPr>
        <w:t>n = 9. Especialidades declaradas: Psicología Clínica (55.6%), Infantil/Educativa (22.2%), Comunitaria (11.1%), Salud y Epidemiología (11.1%). Fuente: Cuestionario I3, 2026.</w:t>
      </w:r>
    </w:p>
    <w:p w:rsidR="00000000" w:rsidDel="00000000" w:rsidP="00000000" w:rsidRDefault="00000000" w:rsidRPr="00000000" w14:paraId="000004AE">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especialidad más repetida es la psicología clínica, presente en cinco de los nueve docentes, seguida de la psicología infantil. Este dato tiene una lectura directa: quienes provienen del área clínica están, por la propia naturaleza de su ejercicio, en contacto más frecuente con pacientes que ya utilizan algún tipo de terapia complementaria (fitoterapia, relajación, medicina natural), por lo que su cercanía con la MTCI tiende a ser mayor que la de quienes se desempeñan en áreas más especializadas o administrativas. Esto coincide con lo señalado en el documento original: según el área de especialidad, hay quienes tienen más o menos acercamiento con relación a la MTCI, una diferencia que conviene tener presente al interpretar sus respuestas en los apartados siguientes.</w:t>
      </w:r>
    </w:p>
    <w:p w:rsidR="00000000" w:rsidDel="00000000" w:rsidP="00000000" w:rsidRDefault="00000000" w:rsidRPr="00000000" w14:paraId="000004AF">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cuanto al grado académico, el grupo se reparte entre licenciatura (3 docentes), maestría (3 docentes), posgrado (2 docentes) y un caso adicional de especialización en psicología clínica, lo que indica un cuerpo docente con formación de posgrado consolidada en más de la mitad de los casos.</w:t>
      </w:r>
      <w:r>
        <w:rPr>
          <w:rFonts w:ascii="Times New Roman" w:hAnsi="Times New Roman"/>
        </w:rPr>
        <w:t xml:space="preserve"> La experiencia acumulada refleja un grupo docente con concentración en los primeros quinquenios de labor universitaria (véase la Figura 23).</w:t>
      </w:r>
    </w:p>
    <w:p>
      <w:pPr>
        <w:spacing w:line="360" w:lineRule="auto" w:before="240" w:after="0"/>
      </w:pPr>
      <w:r>
        <w:rPr>
          <w:rFonts w:ascii="Times New Roman" w:hAnsi="Times New Roman"/>
          <w:b/>
          <w:sz w:val="24"/>
        </w:rPr>
        <w:t>Figura 23</w:t>
      </w:r>
    </w:p>
    <w:p>
      <w:pPr>
        <w:spacing w:line="360" w:lineRule="auto" w:before="0" w:after="120"/>
      </w:pPr>
      <w:r>
        <w:rPr>
          <w:rFonts w:ascii="Times New Roman" w:hAnsi="Times New Roman"/>
          <w:i/>
          <w:sz w:val="24"/>
        </w:rPr>
        <w:t>Años de experiencia en la docencia universitaria de los participantes</w:t>
      </w:r>
    </w:p>
    <w:p>
      <w:pPr>
        <w:spacing w:line="240" w:lineRule="auto" w:before="120" w:after="120"/>
        <w:jc w:val="center"/>
      </w:pPr>
      <w:r>
        <w:rPr>
          <w:rFonts w:ascii="Times New Roman" w:hAnsi="Times New Roman"/>
        </w:rPr>
        <w:drawing>
          <wp:inline>
            <wp:extent cx="4572000" cy="2632286"/>
            <wp:docPr id="2140551471" name="Picture 2140551471"/>
            <wp:cNvGraphicFramePr>
              <a:graphicFrameLocks noChangeAspect="1"/>
            </wp:cNvGraphicFramePr>
            <a:graphic>
              <a:graphicData uri="http://schemas.openxmlformats.org/drawingml/2006/picture">
                <pic:pic>
                  <pic:nvPicPr>
                    <pic:cNvPr id="0" name="figura_23_experiencia_docente.png"/>
                    <pic:cNvPicPr/>
                  </pic:nvPicPr>
                  <pic:blipFill>
                    <a:blip r:embed="rId51"/>
                    <a:stretch>
                      <a:fillRect/>
                    </a:stretch>
                  </pic:blipFill>
                  <pic:spPr>
                    <a:xfrm>
                      <a:off x="0" y="0"/>
                      <a:ext cx="4572000" cy="2632286"/>
                    </a:xfrm>
                    <a:prstGeom prst="rect"/>
                  </pic:spPr>
                </pic:pic>
              </a:graphicData>
            </a:graphic>
          </wp:inline>
        </w:drawing>
      </w:r>
    </w:p>
    <w:p>
      <w:pPr>
        <w:spacing w:line="276" w:lineRule="auto" w:before="0" w:after="360"/>
      </w:pPr>
      <w:r>
        <w:rPr>
          <w:rFonts w:ascii="Times New Roman" w:hAnsi="Times New Roman"/>
          <w:i/>
          <w:sz w:val="20"/>
        </w:rPr>
        <w:t xml:space="preserve">Nota. </w:t>
      </w:r>
      <w:r>
        <w:rPr>
          <w:rFonts w:ascii="Times New Roman" w:hAnsi="Times New Roman"/>
          <w:sz w:val="20"/>
        </w:rPr>
        <w:t>n = 9. Años de trayectoria pedagógica en la formación superior en UNAN-Managua / CUR-Estelí. Fuente: Cuestionario I3, 2026.</w:t>
      </w:r>
    </w:p>
    <w:p w:rsidR="00000000" w:rsidDel="00000000" w:rsidP="00000000" w:rsidRDefault="00000000" w:rsidRPr="00000000" w14:paraId="000004B2">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mayoría de los docentes (siete de nueve) reporta entre 1 y 5 años de experiencia en la docencia universitaria, mientras que dos cuentan con entre 6 y 10 años. Se trata, por tanto, de un equipo docente relativamente reciente en su función formativa, lo cual puede explicar en parte la apertura mostrada hacia la incorporación de nuevos enfoques como la MTCI: al no llevar décadas de práctica bajo un modelo curricular fijo, muestran mayor disposición a considerar cambios y actualizaciones en el plan de estudios.</w:t>
      </w:r>
    </w:p>
    <w:p w:rsidR="00000000" w:rsidDel="00000000" w:rsidP="00000000" w:rsidRDefault="00000000" w:rsidRPr="00000000" w14:paraId="000004B3">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Procedencia</w:t>
      </w:r>
      <w:r w:rsidDel="00000000" w:rsidR="00000000" w:rsidRPr="00000000">
        <w:rPr>
          <w:rFonts w:ascii="Times New Roman" w:hAnsi="Times New Roman"/>
          <w:rtl w:val="0"/>
        </w:rPr>
      </w:r>
    </w:p>
    <w:p w:rsidR="00000000" w:rsidDel="00000000" w:rsidP="00000000" w:rsidRDefault="00000000" w:rsidRPr="00000000" w14:paraId="000004B4">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cuanto a su procedencia, ocho de los nueve docentes son originarios del municipio de Estelí, y uno proviene del municipio de Condega. Esta homogeneidad geográfica sitúa las respuestas dentro de un contexto sociocultural relativamente compartido, propio del norte de Nicaragua, región donde el uso de medicina natural y terapias tradicionales tiene una presencia histórica reconocida, lo que puede influir en la valoración generalmente favorable que se observa hacia la MTCI en los apartados abordados en el cuestionario.</w:t>
        <w:br w:type="textWrapping"/>
      </w:r>
    </w:p>
    <w:p w:rsidR="00000000" w:rsidDel="00000000" w:rsidP="00000000" w:rsidRDefault="00000000" w:rsidRPr="00000000" w14:paraId="000004B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hanging="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qgd12bcfbjqq" w:id="118"/>
      <w:bookmarkEnd w:id="11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11.3.1. Estrategias académicas para el abordaje de la MTCI</w:t>
      </w:r>
    </w:p>
    <w:p>
      <w:pPr>
        <w:spacing w:line="360" w:lineRule="auto" w:before="240" w:after="0"/>
      </w:pPr>
      <w:r>
        <w:rPr>
          <w:rFonts w:ascii="Times New Roman" w:hAnsi="Times New Roman"/>
          <w:b/>
          <w:sz w:val="24"/>
        </w:rPr>
        <w:t>Figura 24</w:t>
      </w:r>
    </w:p>
    <w:p>
      <w:pPr>
        <w:spacing w:line="360" w:lineRule="auto" w:before="0" w:after="120"/>
      </w:pPr>
      <w:r>
        <w:rPr>
          <w:rFonts w:ascii="Times New Roman" w:hAnsi="Times New Roman"/>
          <w:i/>
          <w:sz w:val="24"/>
        </w:rPr>
        <w:t>Estrategias pedagógicas priorizadas por docentes para abordar la MTCI</w:t>
      </w:r>
    </w:p>
    <w:p>
      <w:pPr>
        <w:spacing w:line="240" w:lineRule="auto" w:before="120" w:after="120"/>
        <w:jc w:val="center"/>
      </w:pPr>
      <w:r>
        <w:rPr>
          <w:rFonts w:ascii="Times New Roman" w:hAnsi="Times New Roman"/>
        </w:rPr>
        <w:drawing>
          <wp:inline>
            <wp:extent cx="5303520" cy="2547180"/>
            <wp:docPr id="2140551470" name="Picture 2140551470"/>
            <wp:cNvGraphicFramePr>
              <a:graphicFrameLocks noChangeAspect="1"/>
            </wp:cNvGraphicFramePr>
            <a:graphic>
              <a:graphicData uri="http://schemas.openxmlformats.org/drawingml/2006/picture">
                <pic:pic>
                  <pic:nvPicPr>
                    <pic:cNvPr id="0" name="figura_24_estrategias_academicas_docentes.png"/>
                    <pic:cNvPicPr/>
                  </pic:nvPicPr>
                  <pic:blipFill>
                    <a:blip r:embed="rId50"/>
                    <a:stretch>
                      <a:fillRect/>
                    </a:stretch>
                  </pic:blipFill>
                  <pic:spPr>
                    <a:xfrm>
                      <a:off x="0" y="0"/>
                      <a:ext cx="5303520" cy="2547180"/>
                    </a:xfrm>
                    <a:prstGeom prst="rect"/>
                  </pic:spPr>
                </pic:pic>
              </a:graphicData>
            </a:graphic>
          </wp:inline>
        </w:drawing>
      </w:r>
    </w:p>
    <w:p>
      <w:pPr>
        <w:spacing w:line="276" w:lineRule="auto" w:before="0" w:after="360"/>
      </w:pPr>
      <w:r>
        <w:rPr>
          <w:rFonts w:ascii="Times New Roman" w:hAnsi="Times New Roman"/>
          <w:i/>
          <w:sz w:val="20"/>
        </w:rPr>
        <w:t xml:space="preserve">Nota. </w:t>
      </w:r>
      <w:r>
        <w:rPr>
          <w:rFonts w:ascii="Times New Roman" w:hAnsi="Times New Roman"/>
          <w:sz w:val="20"/>
        </w:rPr>
        <w:t>n = 9. Selección múltiple de metodologías formativas recomendadas para incorporar en el plan de estudios. Fuente: Cuestionario I3, 2026.</w:t>
      </w:r>
    </w:p>
    <w:p w:rsidR="00000000" w:rsidDel="00000000" w:rsidP="00000000" w:rsidRDefault="00000000" w:rsidRPr="00000000" w14:paraId="000004B7">
      <w:pPr>
        <w:keepNext w:val="1"/>
        <w:spacing w:line="360" w:lineRule="auto"/>
        <w:ind w:firstLine="709"/>
        <w:jc w:val="both"/>
        <w:rPr>
          <w:rFonts w:ascii="Times New Roman" w:cs="Times New Roman" w:eastAsia="Times New Roman" w:hAnsi="Times New Roman"/>
        </w:rPr>
      </w:pPr>
      <w:r w:rsidDel="00000000" w:rsidR="00000000" w:rsidRPr="00000000">
        <w:rPr>
          <w:rFonts w:ascii="Times New Roman" w:hAnsi="Times New Roman"/>
          <w:rtl w:val="0"/>
        </w:rPr>
      </w:r>
    </w:p>
    <w:p w:rsidR="00000000" w:rsidDel="00000000" w:rsidP="00000000" w:rsidRDefault="00000000" w:rsidRPr="00000000" w14:paraId="000004B8">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 consultarles qué estrategias académicas consideran más pertinentes, las respuestas se concentraron principalmente en dos opciones: los talleres vivenciales y la investigación estudiantil, cada una señalada por seis de los nueve docentes (66.7%), seguidas de cerca por la integración de contenidos en asignaturas ya existentes, mencionada por cinco de ellos. </w:t>
      </w:r>
      <w:r>
        <w:rPr>
          <w:rFonts w:ascii="Times New Roman" w:hAnsi="Times New Roman"/>
        </w:rPr>
        <w:t xml:space="preserve"> El profesorado prioriza metodologías vivenciales, talleres prácticos e investigaciones formativas en el currículo (véase la Figura 24).</w:t>
      </w:r>
    </w:p>
    <w:p w:rsidR="00000000" w:rsidDel="00000000" w:rsidP="00000000" w:rsidRDefault="00000000" w:rsidRPr="00000000" w14:paraId="000004B9">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 coincidencia es reveladora: los docentes no conciben la MTCI como un tema que deba enseñarse únicamente de forma teórica o expositiva, sino como un contenido que requiere experiencia directa a través de talleres, combinada con producción de conocimiento propio por parte del estudiantado. Estrategias como los debates académicos fueron las menos mencionadas (dos docentes), lo que sugiere que, si bien se valora el análisis crítico, este no se percibe como la vía principal de aprendizaje en comparación con la práctica y la investigación.</w:t>
      </w:r>
    </w:p>
    <w:p w:rsidR="00000000" w:rsidDel="00000000" w:rsidP="00000000" w:rsidRDefault="00000000" w:rsidRPr="00000000" w14:paraId="000004B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hanging="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8uxxjy9ejf4u" w:id="120"/>
      <w:bookmarkEnd w:id="12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11.3.2. Prácticas correspondientes a la MTCI</w:t>
      </w:r>
    </w:p>
    <w:p>
      <w:pPr>
        <w:spacing w:line="360" w:lineRule="auto" w:before="240" w:after="0"/>
      </w:pPr>
      <w:r>
        <w:rPr>
          <w:rFonts w:ascii="Times New Roman" w:hAnsi="Times New Roman"/>
          <w:b/>
          <w:sz w:val="24"/>
        </w:rPr>
        <w:t>Figura 25</w:t>
      </w:r>
    </w:p>
    <w:p>
      <w:pPr>
        <w:spacing w:line="360" w:lineRule="auto" w:before="0" w:after="120"/>
      </w:pPr>
      <w:r>
        <w:rPr>
          <w:rFonts w:ascii="Times New Roman" w:hAnsi="Times New Roman"/>
          <w:i/>
          <w:sz w:val="24"/>
        </w:rPr>
        <w:t>Experiencias formativas consideradas más favorables para la integración de la MTCI</w:t>
      </w:r>
    </w:p>
    <w:p>
      <w:pPr>
        <w:spacing w:line="240" w:lineRule="auto" w:before="120" w:after="120"/>
        <w:jc w:val="center"/>
      </w:pPr>
      <w:r>
        <w:rPr>
          <w:rFonts w:ascii="Times New Roman" w:hAnsi="Times New Roman"/>
        </w:rPr>
        <w:drawing>
          <wp:inline>
            <wp:extent cx="5303520" cy="2531365"/>
            <wp:docPr id="2140551469" name="Picture 2140551469"/>
            <wp:cNvGraphicFramePr>
              <a:graphicFrameLocks noChangeAspect="1"/>
            </wp:cNvGraphicFramePr>
            <a:graphic>
              <a:graphicData uri="http://schemas.openxmlformats.org/drawingml/2006/picture">
                <pic:pic>
                  <pic:nvPicPr>
                    <pic:cNvPr id="0" name="figura_25_experiencias_favorables_docentes.png"/>
                    <pic:cNvPicPr/>
                  </pic:nvPicPr>
                  <pic:blipFill>
                    <a:blip r:embed="rId49"/>
                    <a:stretch>
                      <a:fillRect/>
                    </a:stretch>
                  </pic:blipFill>
                  <pic:spPr>
                    <a:xfrm>
                      <a:off x="0" y="0"/>
                      <a:ext cx="5303520" cy="2531365"/>
                    </a:xfrm>
                    <a:prstGeom prst="rect"/>
                  </pic:spPr>
                </pic:pic>
              </a:graphicData>
            </a:graphic>
          </wp:inline>
        </w:drawing>
      </w:r>
    </w:p>
    <w:p>
      <w:pPr>
        <w:spacing w:line="276" w:lineRule="auto" w:before="0" w:after="360"/>
      </w:pPr>
      <w:r>
        <w:rPr>
          <w:rFonts w:ascii="Times New Roman" w:hAnsi="Times New Roman"/>
          <w:i/>
          <w:sz w:val="20"/>
        </w:rPr>
        <w:t xml:space="preserve">Nota. </w:t>
      </w:r>
      <w:r>
        <w:rPr>
          <w:rFonts w:ascii="Times New Roman" w:hAnsi="Times New Roman"/>
          <w:sz w:val="20"/>
        </w:rPr>
        <w:t>n = 9. Modalidades de aprendizaje experiencial y vinculación comunitaria priorizadas por el profesorado. Fuente: Cuestionario I3, 2026.</w:t>
      </w:r>
    </w:p>
    <w:p w:rsidR="00000000" w:rsidDel="00000000" w:rsidP="00000000" w:rsidRDefault="00000000" w:rsidRPr="00000000" w14:paraId="000004BC">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experiencia formativa más valorada, por amplio margen, fue la participación en talleres experienciales, señalada por ocho de los nueve docentes (88.9%), seguida del intercambio con terapeutas tradicionales (siete docentes) y las visitas a instituciones que implementan MTCI (seis docentes). Este patrón refuerza lo observado en el apartado anterior: existe un consenso casi unánime entre el profesorado de que la MTCI no puede aprenderse solo desde la teoría, sino que requiere un contacto vivencial con la práctica y con quienes la ejercen. </w:t>
      </w:r>
      <w:r>
        <w:rPr>
          <w:rFonts w:ascii="Times New Roman" w:hAnsi="Times New Roman"/>
        </w:rPr>
        <w:t xml:space="preserve"> En este ámbito se destaca el intercambio con terapeutas tradicionales como la vivencia con mayor potencial pedagógico (véase la Figura 25).</w:t>
      </w:r>
    </w:p>
    <w:p w:rsidR="00000000" w:rsidDel="00000000" w:rsidP="00000000" w:rsidRDefault="00000000" w:rsidRPr="00000000" w14:paraId="000004BD">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Llama la atención que el intercambio directo con terapeutas tradicionales ocupe un lugar tan alto, lo que abre una oportunidad concreta para que la carrera de Psicología establezca vínculos formales con actores locales de Estelí, en línea con lo que la propia Ley 759 promueve respecto a la articulación de los saberes ancestrales con las instituciones del sistema de salud.</w:t>
      </w:r>
    </w:p>
    <w:p w:rsidR="00000000" w:rsidDel="00000000" w:rsidP="00000000" w:rsidRDefault="00000000" w:rsidRPr="00000000" w14:paraId="000004BE">
      <w:pPr>
        <w:spacing w:line="360" w:lineRule="auto"/>
        <w:ind w:firstLine="709"/>
        <w:jc w:val="both"/>
        <w:rPr>
          <w:rFonts w:ascii="Times New Roman" w:cs="Times New Roman" w:eastAsia="Times New Roman" w:hAnsi="Times New Roman"/>
        </w:rPr>
      </w:pPr>
      <w:r w:rsidDel="00000000" w:rsidR="00000000" w:rsidRPr="00000000">
        <w:rPr>
          <w:rFonts w:ascii="Times New Roman" w:hAnsi="Times New Roman"/>
          <w:rtl w:val="0"/>
        </w:rPr>
      </w:r>
    </w:p>
    <w:p w:rsidR="00000000" w:rsidDel="00000000" w:rsidP="00000000" w:rsidRDefault="00000000" w:rsidRPr="00000000" w14:paraId="000004B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hanging="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7ghdek3oji2x" w:id="122"/>
      <w:bookmarkEnd w:id="12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11.3.3. Valoración profesional</w:t>
      </w:r>
    </w:p>
    <w:p w:rsidR="00000000" w:rsidDel="00000000" w:rsidP="00000000" w:rsidRDefault="00000000" w:rsidRPr="00000000" w14:paraId="000004C0">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Respecto a los beneficios que la MTCI podría aportar a la formación del futuro psicólogo, seis de los nueve docentes (66.7%) marcaron la opción “todas las anteriores”, es decir, reconocieron simultáneamente la comprensión integral de la salud, la promoción del autocuidado, el complemento para la atención psicológica y el fortalecimiento del trabajo interdisciplinario como beneficios válidos. Esta falta de selectividad es en sí misma un hallazgo importante: más que inclinarse por un beneficio específico, el profesorado percibe la MTCI como una fuente de valor múltiple y complementario, no reducible a un solo aporte.</w:t>
      </w:r>
    </w:p>
    <w:p w:rsidR="00000000" w:rsidDel="00000000" w:rsidP="00000000" w:rsidRDefault="00000000" w:rsidRPr="00000000" w14:paraId="000004C1">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cuanto a la pertinencia de incorporar estos conocimientos en la formación, la totalidad de los docentes se manifestó a favor, aunque con matices que conviene destacar. Varias respuestas coinciden en condicionar esa pertenencia a un abordaje crítico, ético y basado en evidencia, se habla de comprender al ser humano “desde una perspectiva integral, considerando aspectos físicos, emocionales, sociales, culturales y espirituales”, pero “siempre desde una perspectiva ética, científica y basada en evidencia, reconociendo los alcances y límites de la intervención psicológica”.</w:t>
      </w:r>
    </w:p>
    <w:p w:rsidR="00000000" w:rsidDel="00000000" w:rsidP="00000000" w:rsidRDefault="00000000" w:rsidRPr="00000000" w14:paraId="000004C2">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Otro docente fue más cauteloso, señalando que, aunque es importante que los estudiantes conozcan la MTCI, su incorporación en la formación “debería realizarse desde una perspectiva crítica, sin asumir necesariamente que todas deban integrarse a la práctica psicológica”. Esta combinación de apertura y cautela es, posiblemente, el hallazgo más consistente de todo el cuestionario: los docentes valoran positivamente la MTCI, pero de forma condicionada al rigor científico y ético, nunca como una sustitución de la psicología basada en evidencia, siendo más bien un complemento o recurso adicional al ejercicio profesional del psicólogo según el área en la que se desarrolle.</w:t>
      </w:r>
    </w:p>
    <w:p w:rsidR="00000000" w:rsidDel="00000000" w:rsidP="00000000" w:rsidRDefault="00000000" w:rsidRPr="00000000" w14:paraId="000004C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hanging="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qgrar9sb3b0c" w:id="123"/>
      <w:bookmarkEnd w:id="123"/>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11.3.4. Formación profesional</w:t>
      </w:r>
    </w:p>
    <w:p w:rsidR="00000000" w:rsidDel="00000000" w:rsidP="00000000" w:rsidRDefault="00000000" w:rsidRPr="00000000" w14:paraId="000004C4">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 preguntarles qué contenidos consideran indispensables incorporar al abordar la MTCI durante la formación, siete de los nueve docentes (77.8%) seleccionaron la opción “todas las anteriores”, respaldando de forma conjunta los fundamentos de la MTCI, la legislación nacional (Ley 774 y Ley 759), la evidencia científica, la salud intercultural, la ética profesional, la derivación y los límites del rol, la investigación en MTCI y sus aplicaciones en salud mental.</w:t>
      </w:r>
    </w:p>
    <w:p w:rsidR="00000000" w:rsidDel="00000000" w:rsidP="00000000" w:rsidRDefault="00000000" w:rsidRPr="00000000" w14:paraId="000004C5">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alto grado de consenso indica que, para el profesorado, no existe un único contenido prioritario, sino que la formación debe ser integral y abarcar simultáneamente el componente teórico, el legal, el ético y el clínico. Resulta especialmente significativo que la legislación nacional aparezca de forma explícita entre los contenidos mencionados, lo cual valida directamente la pertinencia del marco jurídico desarrollado en el Capítulo IV de esta investigación como parte necesaria de la futura formación curricular.</w:t>
      </w:r>
    </w:p>
    <w:p w:rsidR="00000000" w:rsidDel="00000000" w:rsidP="00000000" w:rsidRDefault="00000000" w:rsidRPr="00000000" w14:paraId="000004C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hanging="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buvtfyc6kgnb" w:id="124"/>
      <w:bookmarkEnd w:id="12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11.3.5. Criterios de derivación y límites del rol profesional</w:t>
      </w:r>
    </w:p>
    <w:p w:rsidR="00000000" w:rsidDel="00000000" w:rsidP="00000000" w:rsidRDefault="00000000" w:rsidRPr="00000000" w14:paraId="000004C7">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Cuando se les solicitó recomendaciones para incorporar la MTCI de manera crítica y respetando los límites profesionales, el tema que con mayor frecuencia atravesó las respuestas fue precisamente la necesidad de definir con claridad qué le corresponde hacer al psicólogo y qué debe derivarse a otros profesionales de la salud. </w:t>
      </w:r>
    </w:p>
    <w:p w:rsidR="00000000" w:rsidDel="00000000" w:rsidP="00000000" w:rsidRDefault="00000000" w:rsidRPr="00000000" w14:paraId="000004C8">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Distintos docentes coincidieron en que el currículo debe “definir claramente los límites profesionales del psicólogo, estableciendo qué prácticas pueden utilizarse como complemento y cuáles requieren la intervención o referencia a otros profesionales de la salud”, así como “fomentar el trabajo interdisciplinario, estableciendo vínculos con profesionales de medicina, enfermería y otras áreas relacionadas con la salud”.</w:t>
      </w:r>
    </w:p>
    <w:p w:rsidR="00000000" w:rsidDel="00000000" w:rsidP="00000000" w:rsidRDefault="00000000" w:rsidRPr="00000000" w14:paraId="000004C9">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Otro docente lo expresó de forma particularmente directa, señalando que la carrera debe dejar claro “que el objetivo no es graduar a psicólogos que apliquen acupuntura o receten homeopatía, sino a profesionales capaces de coordinar y supervisar el cuidado de la salud mental en un equipo multidisciplinario”, e incluso propuso instrumentos concretos para operativizar estos límites, como la conformación de “un comité de ética y delimitación profesional” y el diseño de “guías clínicas para la toma de decisiones” que orienten a estudiantes y supervisores sobre qué hacer cuando un paciente solicita o utiliza MTCI.</w:t>
      </w:r>
    </w:p>
    <w:p w:rsidR="00000000" w:rsidDel="00000000" w:rsidP="00000000" w:rsidRDefault="00000000" w:rsidRPr="00000000" w14:paraId="000004C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hanging="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arklca5ollzg" w:id="125"/>
      <w:bookmarkEnd w:id="125"/>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11.3.6. Ética en la aplicación de la MTCI</w:t>
      </w:r>
    </w:p>
    <w:p w:rsidR="00000000" w:rsidDel="00000000" w:rsidP="00000000" w:rsidRDefault="00000000" w:rsidRPr="00000000" w14:paraId="000004CB">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aspectos éticos señalados por los docentes giran, de manera recurrente, en torno a cuatro ejes: el consentimiento informado, el respeto a las creencias y la autonomía de la persona, la responsabilidad y competencia profesional, y la confidencialidad. Como resume una de las respuestas más completas, es indispensable “el respeto a las creencias y la cultura de cada persona, evitando imponer prácticas de MTCI y garantizando siempre el consentimiento informado”, actuando siempre “dentro de sus competencias y límites profesionales y evitando presentar la MTCI como sustituto de tratamientos psicológicos o médicos”.</w:t>
      </w:r>
    </w:p>
    <w:p w:rsidR="00000000" w:rsidDel="00000000" w:rsidP="00000000" w:rsidRDefault="00000000" w:rsidRPr="00000000" w14:paraId="000004CC">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idea de no exceder el rol profesional, expresada de forma más breve por otros docentes como “no asumir el rol de recetar”, aparece de manera constante en distintas formulaciones, lo que confirma que, para el profesorado, la frontera entre acompañar con MTCI y sustituir el tratamiento psicológico es la principal preocupación ética del tema, incluso por encima de discusiones más abstractas sobre la validez científica de las prácticas.</w:t>
      </w:r>
    </w:p>
    <w:p w:rsidR="00000000" w:rsidDel="00000000" w:rsidP="00000000" w:rsidRDefault="00000000" w:rsidRPr="00000000" w14:paraId="000004C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hanging="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ruh0y2aon641" w:id="126"/>
      <w:bookmarkEnd w:id="126"/>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11.3.7. Capacitación y actualización docente</w:t>
      </w:r>
    </w:p>
    <w:p w:rsidR="00000000" w:rsidDel="00000000" w:rsidP="00000000" w:rsidRDefault="00000000" w:rsidRPr="00000000" w14:paraId="000004CE">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 consultarles directamente qué necesidades de capacitación docente identifican sobre este tema y por qué, las respuestas mostraron una clara conciencia de las propias limitaciones formativas del profesorado frente a la MTCI. Varios docentes señalaron la necesidad de fortalecer sus bases científicas y la “globalización del conocimiento”, de recibir formación sobre “criterios para identificar qué prácticas pueden utilizarse como complemento en Psicología, sus beneficios, riesgos, contraindicaciones y límites profesionales”, y de contar con “estrategias pedagógicas para enseñarlas de manera crítica y responsable”.</w:t>
      </w:r>
    </w:p>
    <w:p w:rsidR="00000000" w:rsidDel="00000000" w:rsidP="00000000" w:rsidRDefault="00000000" w:rsidRPr="00000000" w14:paraId="000004CF">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Otras respuestas apuntaron a necesidades más específicas, como conocer la “normativa regulatoria, aplicabilidad integral, neurobiología, psicopatologías y contraindicaciones de la MTCI”, o simplemente desmontar los “mitos del uso de la medicina tradicional”. Un docente fue especialmente honesto al señalar que “el no tener la preparación necesaria limita la integralidad de la atención, así como la complementariedad de la misma”, lo cual constituye, en sí mismo, un argumento sólido: no basta con que el estudiantado reciba formación sobre MTCI si el propio cuerpo docente no cuenta primero con las herramientas científicas y pedagógicas para enseñarla con seguridad.</w:t>
      </w:r>
    </w:p>
    <w:p w:rsidR="00000000" w:rsidDel="00000000" w:rsidP="00000000" w:rsidRDefault="00000000" w:rsidRPr="00000000" w14:paraId="000004D0">
      <w:pPr>
        <w:spacing w:line="360" w:lineRule="auto"/>
        <w:ind w:firstLine="709"/>
        <w:jc w:val="both"/>
        <w:rPr>
          <w:rFonts w:ascii="Times New Roman" w:cs="Times New Roman" w:eastAsia="Times New Roman" w:hAnsi="Times New Roman"/>
        </w:rPr>
      </w:pPr>
      <w:r w:rsidDel="00000000" w:rsidR="00000000" w:rsidRPr="00000000">
        <w:rPr>
          <w:rFonts w:ascii="Times New Roman" w:hAnsi="Times New Roman"/>
          <w:rtl w:val="0"/>
        </w:rPr>
      </w:r>
    </w:p>
    <w:p w:rsidR="00000000" w:rsidDel="00000000" w:rsidP="00000000" w:rsidRDefault="00000000" w:rsidRPr="00000000" w14:paraId="000004D1">
      <w:pPr>
        <w:spacing w:line="360" w:lineRule="auto"/>
        <w:ind w:firstLine="709"/>
        <w:jc w:val="both"/>
        <w:rPr>
          <w:rFonts w:ascii="Times New Roman" w:cs="Times New Roman" w:eastAsia="Times New Roman" w:hAnsi="Times New Roman"/>
        </w:rPr>
      </w:pPr>
      <w:r w:rsidDel="00000000" w:rsidR="00000000" w:rsidRPr="00000000">
        <w:rPr>
          <w:rFonts w:ascii="Times New Roman" w:hAnsi="Times New Roman"/>
          <w:rtl w:val="0"/>
        </w:rPr>
      </w:r>
    </w:p>
    <w:p w:rsidR="00000000" w:rsidDel="00000000" w:rsidP="00000000" w:rsidRDefault="00000000" w:rsidRPr="00000000" w14:paraId="000004D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hanging="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u5cu2r3la52v" w:id="127"/>
      <w:bookmarkEnd w:id="127"/>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11.3.8. Metodologías de aprendizaje</w:t>
      </w:r>
    </w:p>
    <w:p w:rsidR="00000000" w:rsidDel="00000000" w:rsidP="00000000" w:rsidRDefault="00000000" w:rsidRPr="00000000" w14:paraId="000004D3">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Finalmente, al pedirles que priorizaran tres estrategias concretas para fortalecer el abordaje de la MTCI, el tema que más se repitió fueron los talleres prácticos y vivenciales, mencionados de una u otra forma por seis de los nueve docentes. A esto se suma, con menor frecuencia, pero igual relevancia, la necesidad de abordar el tema “desde el campo científico y no desde lo espiritual”, relacionándolo “con bases biológicas”, así como el intercambio de experiencias con otros profesionales del área.</w:t>
      </w:r>
    </w:p>
    <w:p w:rsidR="00000000" w:rsidDel="00000000" w:rsidP="00000000" w:rsidRDefault="00000000" w:rsidRPr="00000000" w14:paraId="000004D4">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propuesta más detallada y estructurada provino de un docente con especialidad en psicología comunitaria, quien planteó tres acciones concretas: la creación de una asignatura electiva de Psicología Integrativa y Salud Intercultural; el desarrollo de talleres vivenciales sobre criterios de seguridad y contraindicaciones, donde el estudiantado aprenda a aplicar técnicas complementarias de bajo riesgo, como el mindfulness, la relajación progresiva o la imaginería guiada, siempre con una evaluación psicopatológica previa; y el establecimiento de convenios con instituciones de salud que ya cuenten con modelos de atención integrativa o intercultural, para que los estudiantes realicen allí sus prácticas profesionales.</w:t>
      </w:r>
    </w:p>
    <w:p w:rsidR="00000000" w:rsidDel="00000000" w:rsidP="00000000" w:rsidRDefault="00000000" w:rsidRPr="00000000" w14:paraId="000004D5">
      <w:pPr>
        <w:spacing w:line="360" w:lineRule="auto"/>
        <w:ind w:firstLine="709"/>
        <w:jc w:val="both"/>
        <w:rPr>
          <w:rFonts w:ascii="Times New Roman" w:cs="Times New Roman" w:eastAsia="Times New Roman" w:hAnsi="Times New Roman"/>
        </w:rPr>
      </w:pPr>
      <w:r w:rsidDel="00000000" w:rsidR="00000000" w:rsidRPr="00000000">
        <w:rPr>
          <w:rFonts w:ascii="Times New Roman" w:hAnsi="Times New Roman"/>
          <w:rtl w:val="0"/>
        </w:rPr>
      </w:r>
    </w:p>
    <w:p w:rsidR="00000000" w:rsidDel="00000000" w:rsidP="00000000" w:rsidRDefault="00000000" w:rsidRPr="00000000" w14:paraId="000004D6">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160" w:before="0" w:line="360" w:lineRule="auto"/>
        <w:ind w:left="720" w:right="0" w:firstLine="709"/>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x3lhe5d699q6" w:id="128"/>
      <w:bookmarkEnd w:id="12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Propuesta de Manual con Estrategias de MTCI para docentes y estudiantes de psicología  </w:t>
      </w:r>
    </w:p>
    <w:p w:rsidR="00000000" w:rsidDel="00000000" w:rsidP="00000000" w:rsidRDefault="00000000" w:rsidRPr="00000000" w14:paraId="000004D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440" w:right="0" w:hanging="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mike78qil1sg" w:id="129"/>
      <w:bookmarkEnd w:id="12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12.1 En qué consiste el manual</w:t>
      </w:r>
    </w:p>
    <w:p w:rsidR="00000000" w:rsidDel="00000000" w:rsidP="00000000" w:rsidRDefault="00000000" w:rsidRPr="00000000" w14:paraId="000004D8">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manual es el producto del tercer objetivo específico de la investigación: proponer estrategias complementarias para abordar la MTCI en la formación de estudiantes de Psicología. Se trata de una guía práctica, de 18 páginas, dirigida a docentes y a estudiantes de 4.º y 5.º año de la carrera del CUR-Estelí. Su propósito no es formar psicólogos que apliquen técnicas de medicina tradicional, natural o ancestral, sino profesionales capaces de reconocer, dialogar y, cuando corresponda, derivar de manera ética, segura y culturalmente respetuosa.</w:t>
      </w:r>
      <w:r>
        <w:rPr>
          <w:rFonts w:ascii="Times New Roman" w:hAnsi="Times New Roman"/>
        </w:rPr>
        <w:t xml:space="preserve"> La propuesta pedagógica se organiza en ocho módulos temáticos estructurados secuencialmente (véase la Tabla 9).</w:t>
      </w:r>
    </w:p>
    <w:p w:rsidR="00000000" w:rsidDel="00000000" w:rsidP="00000000" w:rsidRDefault="00000000" w:rsidRPr="00000000" w14:paraId="000004D9">
      <w:pPr>
        <w:spacing w:line="360" w:lineRule="auto"/>
        <w:ind w:firstLine="709"/>
        <w:jc w:val="both"/>
        <w:rPr>
          <w:rFonts w:ascii="Times New Roman" w:cs="Times New Roman" w:eastAsia="Times New Roman" w:hAnsi="Times New Roman"/>
        </w:rPr>
      </w:pPr>
      <w:r w:rsidDel="00000000" w:rsidR="00000000" w:rsidRPr="00000000">
        <w:rPr>
          <w:rFonts w:ascii="Times New Roman" w:hAnsi="Times New Roman"/>
          <w:rtl w:val="0"/>
        </w:rPr>
      </w:r>
    </w:p>
    <w:p w:rsidR="00000000" w:rsidDel="00000000" w:rsidP="00000000" w:rsidRDefault="00000000" w:rsidRPr="00000000" w14:paraId="000004DA">
      <w:pPr>
        <w:spacing w:line="360" w:lineRule="auto"/>
        <w:ind w:firstLine="709"/>
        <w:jc w:val="both"/>
        <w:rPr>
          <w:rFonts w:ascii="Times New Roman" w:cs="Times New Roman" w:eastAsia="Times New Roman" w:hAnsi="Times New Roman"/>
        </w:rPr>
      </w:pPr>
      <w:r w:rsidDel="00000000" w:rsidR="00000000" w:rsidRPr="00000000">
        <w:rPr>
          <w:rFonts w:ascii="Times New Roman" w:hAnsi="Times New Roman"/>
          <w:rtl w:val="0"/>
        </w:rPr>
      </w:r>
    </w:p>
    <w:p w:rsidR="00000000" w:rsidDel="00000000" w:rsidP="00000000" w:rsidRDefault="00000000" w:rsidRPr="00000000" w14:paraId="000004D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440" w:right="0" w:hanging="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jhmc3d5s2752" w:id="130"/>
      <w:bookmarkEnd w:id="13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12.2. Estructura y puntos clave</w:t>
      </w:r>
    </w:p>
    <w:p>
      <w:pPr>
        <w:spacing w:line="360" w:lineRule="auto" w:before="280" w:after="0"/>
      </w:pPr>
      <w:r>
        <w:rPr>
          <w:rFonts w:ascii="Times New Roman" w:hAnsi="Times New Roman"/>
          <w:b/>
          <w:sz w:val="24"/>
        </w:rPr>
        <w:t>Tabla 9</w:t>
      </w:r>
    </w:p>
    <w:p>
      <w:pPr>
        <w:spacing w:line="360" w:lineRule="auto" w:before="0" w:after="120"/>
      </w:pPr>
      <w:r>
        <w:rPr>
          <w:rFonts w:ascii="Times New Roman" w:hAnsi="Times New Roman"/>
          <w:i/>
          <w:sz w:val="24"/>
        </w:rPr>
        <w:t>Estructura modular y contenidos temáticos de la propuesta de manual de estrategias de MTCI</w:t>
      </w:r>
    </w:p>
    <w:tbl>
      <w:tblPr>
        <w:tblStyle w:val="Table10"/>
        <w:tblW w:w="9360.0" w:type="dxa"/>
        <w:jc w:val="left"/>
        <w:tblLayout w:type="fixed"/>
        <w:tblLook w:val="0000"/>
        <w:tblBorders>
          <w:top w:val="single" w:sz="6" w:space="0" w:color="auto"/>
          <w:left w:val="none"/>
          <w:bottom w:val="single" w:sz="6" w:space="0" w:color="auto"/>
          <w:right w:val="none"/>
          <w:insideH w:val="none"/>
          <w:insideV w:val="none"/>
        </w:tblBorders>
      </w:tblPr>
      <w:tblGrid>
        <w:gridCol w:w="2700"/>
        <w:gridCol w:w="6660"/>
        <w:tblGridChange w:id="0">
          <w:tblGrid>
            <w:gridCol w:w="2700"/>
            <w:gridCol w:w="6660"/>
          </w:tblGrid>
        </w:tblGridChange>
      </w:tblGrid>
      <w:tr>
        <w:trPr>
          <w:cantSplit w:val="1"/>
          <w:tblHeader w:val="1"/>
        </w:trPr>
        <w:tc>
          <w:tcPr>
            <w:shd w:fill="3f5e8c" w:val="clear"/>
            <w:tcMar>
              <w:top w:w="70.0" w:type="dxa"/>
              <w:left w:w="110.0" w:type="dxa"/>
              <w:bottom w:w="70.0" w:type="dxa"/>
              <w:right w:w="110.0" w:type="dxa"/>
            </w:tcMar>
            <w:vAlign w:val="center"/>
            <w:tcBorders>
              <w:bottom w:val="single" w:sz="6" w:space="0" w:color="auto"/>
            </w:tcBorders>
          </w:tcPr>
          <w:p w:rsidR="00000000" w:rsidDel="00000000" w:rsidP="00000000" w:rsidRDefault="00000000" w:rsidRPr="00000000" w14:paraId="000004DC">
            <w:pPr>
              <w:spacing w:after="40" w:line="276" w:lineRule="auto" w:before="40"/>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bCs w:val="1"/>
                <w:color w:val="ffffff"/>
                <w:sz w:val="22"/>
                <w:rtl w:val="0"/>
              </w:rPr>
              <w:t xml:space="preserve">Componente</w:t>
            </w:r>
            <w:r w:rsidDel="00000000" w:rsidR="00000000" w:rsidRPr="00000000">
              <w:rPr>
                <w:rFonts w:ascii="Times New Roman" w:hAnsi="Times New Roman"/>
                <w:b/>
                <w:sz w:val="22"/>
                <w:rtl w:val="0"/>
              </w:rPr>
            </w:r>
          </w:p>
        </w:tc>
        <w:tc>
          <w:tcPr>
            <w:shd w:fill="3f5e8c" w:val="clear"/>
            <w:tcMar>
              <w:top w:w="70.0" w:type="dxa"/>
              <w:left w:w="110.0" w:type="dxa"/>
              <w:bottom w:w="70.0" w:type="dxa"/>
              <w:right w:w="110.0" w:type="dxa"/>
            </w:tcMar>
            <w:vAlign w:val="center"/>
            <w:tcBorders>
              <w:bottom w:val="single" w:sz="6" w:space="0" w:color="auto"/>
            </w:tcBorders>
          </w:tcPr>
          <w:p w:rsidR="00000000" w:rsidDel="00000000" w:rsidP="00000000" w:rsidRDefault="00000000" w:rsidRPr="00000000" w14:paraId="000004DD">
            <w:pPr>
              <w:spacing w:after="40" w:line="276" w:lineRule="auto" w:before="40"/>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bCs w:val="1"/>
                <w:color w:val="ffffff"/>
                <w:sz w:val="22"/>
                <w:rtl w:val="0"/>
              </w:rPr>
              <w:t xml:space="preserve">Contenido central</w:t>
            </w:r>
            <w:r w:rsidDel="00000000" w:rsidR="00000000" w:rsidRPr="00000000">
              <w:rPr>
                <w:rFonts w:ascii="Times New Roman" w:hAnsi="Times New Roman"/>
                <w:b/>
                <w:sz w:val="22"/>
                <w:rtl w:val="0"/>
              </w:rPr>
            </w:r>
          </w:p>
        </w:tc>
      </w:tr>
      <w:tr>
        <w:trPr>
          <w:cantSplit w:val="1"/>
          <w:tblHeader w:val="0"/>
        </w:trPr>
        <w:tc>
          <w:tcPr>
            <w:tcBorders>
              <w:top w:color="b8c0d0" w:space="0" w:sz="4" w:val="single"/>
              <w:left w:color="b8c0d0" w:space="0" w:sz="4" w:val="single"/>
              <w:bottom w:color="b8c0d0" w:space="0" w:sz="4" w:val="single"/>
              <w:right w:color="b8c0d0" w:space="0" w:sz="4" w:val="single"/>
            </w:tcBorders>
            <w:shd w:fill="e6ecf5" w:val="clear"/>
            <w:tcMar>
              <w:top w:w="70.0" w:type="dxa"/>
              <w:left w:w="110.0" w:type="dxa"/>
              <w:bottom w:w="70.0" w:type="dxa"/>
              <w:right w:w="110.0" w:type="dxa"/>
            </w:tcMar>
            <w:vAlign w:val="center"/>
          </w:tcPr>
          <w:p w:rsidR="00000000" w:rsidDel="00000000" w:rsidP="00000000" w:rsidRDefault="00000000" w:rsidRPr="00000000" w14:paraId="000004DE">
            <w:pPr>
              <w:spacing w:after="40" w:line="276" w:lineRule="auto" w:before="40"/>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1"/>
                <w:rtl w:val="0"/>
              </w:rPr>
              <w:t xml:space="preserve">Fundamentos y marco legal</w:t>
            </w:r>
            <w:r w:rsidDel="00000000" w:rsidR="00000000" w:rsidRPr="00000000">
              <w:rPr>
                <w:rFonts w:ascii="Times New Roman" w:hAnsi="Times New Roman"/>
                <w:sz w:val="21"/>
                <w:rtl w:val="0"/>
              </w:rPr>
            </w:r>
          </w:p>
        </w:tc>
        <w:tc>
          <w:tcPr>
            <w:tcBorders>
              <w:top w:color="b8c0d0" w:space="0" w:sz="4" w:val="single"/>
              <w:left w:color="b8c0d0" w:space="0" w:sz="4" w:val="single"/>
              <w:bottom w:color="b8c0d0" w:space="0" w:sz="4" w:val="single"/>
              <w:right w:color="b8c0d0" w:space="0" w:sz="4" w:val="single"/>
            </w:tcBorders>
            <w:tcMar>
              <w:top w:w="70.0" w:type="dxa"/>
              <w:left w:w="110.0" w:type="dxa"/>
              <w:bottom w:w="70.0" w:type="dxa"/>
              <w:right w:w="110.0" w:type="dxa"/>
            </w:tcMar>
            <w:vAlign w:val="center"/>
          </w:tcPr>
          <w:p w:rsidR="00000000" w:rsidDel="00000000" w:rsidP="00000000" w:rsidRDefault="00000000" w:rsidRPr="00000000" w14:paraId="000004DF">
            <w:pPr>
              <w:spacing w:after="40" w:line="276" w:lineRule="auto" w:before="40"/>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1"/>
                <w:rtl w:val="0"/>
              </w:rPr>
              <w:t xml:space="preserve">Concepto de MTCI de la OMS, panorama local de prácticas y las tres leyes que el psicólogo debe conocer: Ley N.º 774 (derecho a elegir el método terapéutico), Ley N.º 759 (medicina ancestral) y Ley N.º 292 (el psicólogo no prescribe medicamentos).</w:t>
            </w:r>
          </w:p>
        </w:tc>
      </w:tr>
      <w:tr>
        <w:trPr>
          <w:cantSplit w:val="1"/>
          <w:tblHeader w:val="0"/>
        </w:trPr>
        <w:tc>
          <w:tcPr>
            <w:tcBorders>
              <w:top w:color="b8c0d0" w:space="0" w:sz="4" w:val="single"/>
              <w:left w:color="b8c0d0" w:space="0" w:sz="4" w:val="single"/>
              <w:bottom w:color="b8c0d0" w:space="0" w:sz="4" w:val="single"/>
              <w:right w:color="b8c0d0" w:space="0" w:sz="4" w:val="single"/>
            </w:tcBorders>
            <w:shd w:fill="e6ecf5" w:val="clear"/>
            <w:tcMar>
              <w:top w:w="70.0" w:type="dxa"/>
              <w:left w:w="110.0" w:type="dxa"/>
              <w:bottom w:w="70.0" w:type="dxa"/>
              <w:right w:w="110.0" w:type="dxa"/>
            </w:tcMar>
            <w:vAlign w:val="center"/>
          </w:tcPr>
          <w:p w:rsidR="00000000" w:rsidDel="00000000" w:rsidP="00000000" w:rsidRDefault="00000000" w:rsidRPr="00000000" w14:paraId="000004E0">
            <w:pPr>
              <w:spacing w:after="40" w:line="276" w:lineRule="auto" w:before="40"/>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1"/>
                <w:rtl w:val="0"/>
              </w:rPr>
              <w:t xml:space="preserve">Principios éticos</w:t>
            </w:r>
            <w:r w:rsidDel="00000000" w:rsidR="00000000" w:rsidRPr="00000000">
              <w:rPr>
                <w:rFonts w:ascii="Times New Roman" w:hAnsi="Times New Roman"/>
                <w:sz w:val="21"/>
                <w:rtl w:val="0"/>
              </w:rPr>
            </w:r>
          </w:p>
        </w:tc>
        <w:tc>
          <w:tcPr>
            <w:tcBorders>
              <w:top w:color="b8c0d0" w:space="0" w:sz="4" w:val="single"/>
              <w:left w:color="b8c0d0" w:space="0" w:sz="4" w:val="single"/>
              <w:bottom w:color="b8c0d0" w:space="0" w:sz="4" w:val="single"/>
              <w:right w:color="b8c0d0" w:space="0" w:sz="4" w:val="single"/>
            </w:tcBorders>
            <w:tcMar>
              <w:top w:w="70.0" w:type="dxa"/>
              <w:left w:w="110.0" w:type="dxa"/>
              <w:bottom w:w="70.0" w:type="dxa"/>
              <w:right w:w="110.0" w:type="dxa"/>
            </w:tcMar>
            <w:vAlign w:val="center"/>
          </w:tcPr>
          <w:p w:rsidR="00000000" w:rsidDel="00000000" w:rsidP="00000000" w:rsidRDefault="00000000" w:rsidRPr="00000000" w14:paraId="000004E1">
            <w:pPr>
              <w:spacing w:after="40" w:line="276" w:lineRule="auto" w:before="40"/>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1"/>
                <w:rtl w:val="0"/>
              </w:rPr>
              <w:t xml:space="preserve">Consentimiento informado, respeto a la autonomía y la cultura, responsabilidad y competencia profesional, y confidencialidad y no maleficencia. Regla transversal: la MTCI nunca sustituye el tratamiento psicológico o médico.</w:t>
            </w:r>
          </w:p>
        </w:tc>
      </w:tr>
      <w:tr>
        <w:trPr>
          <w:cantSplit w:val="1"/>
          <w:tblHeader w:val="0"/>
        </w:trPr>
        <w:tc>
          <w:tcPr>
            <w:tcBorders>
              <w:top w:color="b8c0d0" w:space="0" w:sz="4" w:val="single"/>
              <w:left w:color="b8c0d0" w:space="0" w:sz="4" w:val="single"/>
              <w:bottom w:color="b8c0d0" w:space="0" w:sz="4" w:val="single"/>
              <w:right w:color="b8c0d0" w:space="0" w:sz="4" w:val="single"/>
            </w:tcBorders>
            <w:shd w:fill="e6ecf5" w:val="clear"/>
            <w:tcMar>
              <w:top w:w="70.0" w:type="dxa"/>
              <w:left w:w="110.0" w:type="dxa"/>
              <w:bottom w:w="70.0" w:type="dxa"/>
              <w:right w:w="110.0" w:type="dxa"/>
            </w:tcMar>
            <w:vAlign w:val="center"/>
          </w:tcPr>
          <w:p w:rsidR="00000000" w:rsidDel="00000000" w:rsidP="00000000" w:rsidRDefault="00000000" w:rsidRPr="00000000" w14:paraId="000004E2">
            <w:pPr>
              <w:spacing w:after="40" w:line="276" w:lineRule="auto" w:before="40"/>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1"/>
                <w:rtl w:val="0"/>
              </w:rPr>
              <w:t xml:space="preserve">Mapa de prácticas según el rol</w:t>
            </w:r>
            <w:r w:rsidDel="00000000" w:rsidR="00000000" w:rsidRPr="00000000">
              <w:rPr>
                <w:rFonts w:ascii="Times New Roman" w:hAnsi="Times New Roman"/>
                <w:sz w:val="21"/>
                <w:rtl w:val="0"/>
              </w:rPr>
            </w:r>
          </w:p>
        </w:tc>
        <w:tc>
          <w:tcPr>
            <w:tcBorders>
              <w:top w:color="b8c0d0" w:space="0" w:sz="4" w:val="single"/>
              <w:left w:color="b8c0d0" w:space="0" w:sz="4" w:val="single"/>
              <w:bottom w:color="b8c0d0" w:space="0" w:sz="4" w:val="single"/>
              <w:right w:color="b8c0d0" w:space="0" w:sz="4" w:val="single"/>
            </w:tcBorders>
            <w:tcMar>
              <w:top w:w="70.0" w:type="dxa"/>
              <w:left w:w="110.0" w:type="dxa"/>
              <w:bottom w:w="70.0" w:type="dxa"/>
              <w:right w:w="110.0" w:type="dxa"/>
            </w:tcMar>
            <w:vAlign w:val="center"/>
          </w:tcPr>
          <w:p w:rsidR="00000000" w:rsidDel="00000000" w:rsidP="00000000" w:rsidRDefault="00000000" w:rsidRPr="00000000" w14:paraId="000004E3">
            <w:pPr>
              <w:spacing w:after="40" w:line="276" w:lineRule="auto" w:before="40"/>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1"/>
                <w:rtl w:val="0"/>
              </w:rPr>
              <w:t xml:space="preserve">Cuatro categorías: dentro del rol (mindfulness, relajación, respiración, imaginería guiada); reconocer, psicoeducar y acompañar; precaución con valoración médica (fitoterapia, acupuntura, quiropraxia); y alerta por evidencia limitada o riesgo de sustituir tratamiento.</w:t>
            </w:r>
          </w:p>
        </w:tc>
      </w:tr>
      <w:tr>
        <w:trPr>
          <w:cantSplit w:val="1"/>
          <w:tblHeader w:val="0"/>
        </w:trPr>
        <w:tc>
          <w:tcPr>
            <w:tcBorders>
              <w:top w:color="b8c0d0" w:space="0" w:sz="4" w:val="single"/>
              <w:left w:color="b8c0d0" w:space="0" w:sz="4" w:val="single"/>
              <w:bottom w:color="b8c0d0" w:space="0" w:sz="4" w:val="single"/>
              <w:right w:color="b8c0d0" w:space="0" w:sz="4" w:val="single"/>
            </w:tcBorders>
            <w:shd w:fill="e6ecf5" w:val="clear"/>
            <w:tcMar>
              <w:top w:w="70.0" w:type="dxa"/>
              <w:left w:w="110.0" w:type="dxa"/>
              <w:bottom w:w="70.0" w:type="dxa"/>
              <w:right w:w="110.0" w:type="dxa"/>
            </w:tcMar>
            <w:vAlign w:val="center"/>
          </w:tcPr>
          <w:p w:rsidR="00000000" w:rsidDel="00000000" w:rsidP="00000000" w:rsidRDefault="00000000" w:rsidRPr="00000000" w14:paraId="000004E4">
            <w:pPr>
              <w:spacing w:after="40" w:line="276" w:lineRule="auto" w:before="40"/>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1"/>
                <w:rtl w:val="0"/>
              </w:rPr>
              <w:t xml:space="preserve">Guía de decisiones clínicas</w:t>
            </w:r>
            <w:r w:rsidDel="00000000" w:rsidR="00000000" w:rsidRPr="00000000">
              <w:rPr>
                <w:rFonts w:ascii="Times New Roman" w:hAnsi="Times New Roman"/>
                <w:sz w:val="21"/>
                <w:rtl w:val="0"/>
              </w:rPr>
            </w:r>
          </w:p>
        </w:tc>
        <w:tc>
          <w:tcPr>
            <w:tcBorders>
              <w:top w:color="b8c0d0" w:space="0" w:sz="4" w:val="single"/>
              <w:left w:color="b8c0d0" w:space="0" w:sz="4" w:val="single"/>
              <w:bottom w:color="b8c0d0" w:space="0" w:sz="4" w:val="single"/>
              <w:right w:color="b8c0d0" w:space="0" w:sz="4" w:val="single"/>
            </w:tcBorders>
            <w:tcMar>
              <w:top w:w="70.0" w:type="dxa"/>
              <w:left w:w="110.0" w:type="dxa"/>
              <w:bottom w:w="70.0" w:type="dxa"/>
              <w:right w:w="110.0" w:type="dxa"/>
            </w:tcMar>
            <w:vAlign w:val="center"/>
          </w:tcPr>
          <w:p w:rsidR="00000000" w:rsidDel="00000000" w:rsidP="00000000" w:rsidRDefault="00000000" w:rsidRPr="00000000" w14:paraId="000004E5">
            <w:pPr>
              <w:spacing w:after="40" w:line="276" w:lineRule="auto" w:before="40"/>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1"/>
                <w:rtl w:val="0"/>
              </w:rPr>
              <w:t xml:space="preserve">Cuatro pasos: explorar, evaluar riesgo, ubicar la práctica dentro o fuera del rol y decidir entre integrar o derivar. Ante la duda, consultar al supervisor o al comité.</w:t>
            </w:r>
          </w:p>
        </w:tc>
      </w:tr>
      <w:tr>
        <w:trPr>
          <w:cantSplit w:val="1"/>
          <w:tblHeader w:val="0"/>
        </w:trPr>
        <w:tc>
          <w:tcPr>
            <w:tcBorders>
              <w:top w:color="b8c0d0" w:space="0" w:sz="4" w:val="single"/>
              <w:left w:color="b8c0d0" w:space="0" w:sz="4" w:val="single"/>
              <w:bottom w:color="b8c0d0" w:space="0" w:sz="4" w:val="single"/>
              <w:right w:color="b8c0d0" w:space="0" w:sz="4" w:val="single"/>
            </w:tcBorders>
            <w:shd w:fill="e6ecf5" w:val="clear"/>
            <w:tcMar>
              <w:top w:w="70.0" w:type="dxa"/>
              <w:left w:w="110.0" w:type="dxa"/>
              <w:bottom w:w="70.0" w:type="dxa"/>
              <w:right w:w="110.0" w:type="dxa"/>
            </w:tcMar>
            <w:vAlign w:val="center"/>
          </w:tcPr>
          <w:p w:rsidR="00000000" w:rsidDel="00000000" w:rsidP="00000000" w:rsidRDefault="00000000" w:rsidRPr="00000000" w14:paraId="000004E6">
            <w:pPr>
              <w:spacing w:after="40" w:line="276" w:lineRule="auto" w:before="40"/>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1"/>
                <w:rtl w:val="0"/>
              </w:rPr>
              <w:t xml:space="preserve">Comunicación con la persona consultante</w:t>
            </w:r>
            <w:r w:rsidDel="00000000" w:rsidR="00000000" w:rsidRPr="00000000">
              <w:rPr>
                <w:rFonts w:ascii="Times New Roman" w:hAnsi="Times New Roman"/>
                <w:sz w:val="21"/>
                <w:rtl w:val="0"/>
              </w:rPr>
            </w:r>
          </w:p>
        </w:tc>
        <w:tc>
          <w:tcPr>
            <w:tcBorders>
              <w:top w:color="b8c0d0" w:space="0" w:sz="4" w:val="single"/>
              <w:left w:color="b8c0d0" w:space="0" w:sz="4" w:val="single"/>
              <w:bottom w:color="b8c0d0" w:space="0" w:sz="4" w:val="single"/>
              <w:right w:color="b8c0d0" w:space="0" w:sz="4" w:val="single"/>
            </w:tcBorders>
            <w:tcMar>
              <w:top w:w="70.0" w:type="dxa"/>
              <w:left w:w="110.0" w:type="dxa"/>
              <w:bottom w:w="70.0" w:type="dxa"/>
              <w:right w:w="110.0" w:type="dxa"/>
            </w:tcMar>
            <w:vAlign w:val="center"/>
          </w:tcPr>
          <w:p w:rsidR="00000000" w:rsidDel="00000000" w:rsidP="00000000" w:rsidRDefault="00000000" w:rsidRPr="00000000" w14:paraId="000004E7">
            <w:pPr>
              <w:spacing w:after="40" w:line="276" w:lineRule="auto" w:before="40"/>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1"/>
                <w:rtl w:val="0"/>
              </w:rPr>
              <w:t xml:space="preserve">Preguntas de exploración, elementos de la psicoeducación y de la derivación informada, y pautas para tres obstáculos frecuentes: ocultamiento, reservas socioculturales y costo.</w:t>
            </w:r>
          </w:p>
        </w:tc>
      </w:tr>
      <w:tr>
        <w:trPr>
          <w:cantSplit w:val="1"/>
          <w:tblHeader w:val="0"/>
        </w:trPr>
        <w:tc>
          <w:tcPr>
            <w:tcBorders>
              <w:top w:color="b8c0d0" w:space="0" w:sz="4" w:val="single"/>
              <w:left w:color="b8c0d0" w:space="0" w:sz="4" w:val="single"/>
              <w:bottom w:color="b8c0d0" w:space="0" w:sz="4" w:val="single"/>
              <w:right w:color="b8c0d0" w:space="0" w:sz="4" w:val="single"/>
            </w:tcBorders>
            <w:shd w:fill="e6ecf5" w:val="clear"/>
            <w:tcMar>
              <w:top w:w="70.0" w:type="dxa"/>
              <w:left w:w="110.0" w:type="dxa"/>
              <w:bottom w:w="70.0" w:type="dxa"/>
              <w:right w:w="110.0" w:type="dxa"/>
            </w:tcMar>
            <w:vAlign w:val="center"/>
          </w:tcPr>
          <w:p w:rsidR="00000000" w:rsidDel="00000000" w:rsidP="00000000" w:rsidRDefault="00000000" w:rsidRPr="00000000" w14:paraId="000004E8">
            <w:pPr>
              <w:spacing w:after="40" w:line="276" w:lineRule="auto" w:before="40"/>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1"/>
                <w:rtl w:val="0"/>
              </w:rPr>
              <w:t xml:space="preserve">Articulación con actores locales</w:t>
            </w:r>
            <w:r w:rsidDel="00000000" w:rsidR="00000000" w:rsidRPr="00000000">
              <w:rPr>
                <w:rFonts w:ascii="Times New Roman" w:hAnsi="Times New Roman"/>
                <w:sz w:val="21"/>
                <w:rtl w:val="0"/>
              </w:rPr>
            </w:r>
          </w:p>
        </w:tc>
        <w:tc>
          <w:tcPr>
            <w:tcBorders>
              <w:top w:color="b8c0d0" w:space="0" w:sz="4" w:val="single"/>
              <w:left w:color="b8c0d0" w:space="0" w:sz="4" w:val="single"/>
              <w:bottom w:color="b8c0d0" w:space="0" w:sz="4" w:val="single"/>
              <w:right w:color="b8c0d0" w:space="0" w:sz="4" w:val="single"/>
            </w:tcBorders>
            <w:tcMar>
              <w:top w:w="70.0" w:type="dxa"/>
              <w:left w:w="110.0" w:type="dxa"/>
              <w:bottom w:w="70.0" w:type="dxa"/>
              <w:right w:w="110.0" w:type="dxa"/>
            </w:tcMar>
            <w:vAlign w:val="center"/>
          </w:tcPr>
          <w:p w:rsidR="00000000" w:rsidDel="00000000" w:rsidP="00000000" w:rsidRDefault="00000000" w:rsidRPr="00000000" w14:paraId="000004E9">
            <w:pPr>
              <w:spacing w:after="40" w:line="276" w:lineRule="auto" w:before="40"/>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1"/>
                <w:rtl w:val="0"/>
              </w:rPr>
              <w:t xml:space="preserve">Criterios para elegir colaboradores, directorio de facilitadores y formas de colaboración: visitas, talleres, convenios con el MINSA e investigación conjunta.</w:t>
            </w:r>
          </w:p>
        </w:tc>
      </w:tr>
      <w:tr>
        <w:trPr>
          <w:cantSplit w:val="1"/>
          <w:tblHeader w:val="0"/>
        </w:trPr>
        <w:tc>
          <w:tcPr>
            <w:tcBorders>
              <w:top w:color="b8c0d0" w:space="0" w:sz="4" w:val="single"/>
              <w:left w:color="b8c0d0" w:space="0" w:sz="4" w:val="single"/>
              <w:bottom w:color="b8c0d0" w:space="0" w:sz="4" w:val="single"/>
              <w:right w:color="b8c0d0" w:space="0" w:sz="4" w:val="single"/>
            </w:tcBorders>
            <w:shd w:fill="e6ecf5" w:val="clear"/>
            <w:tcMar>
              <w:top w:w="70.0" w:type="dxa"/>
              <w:left w:w="110.0" w:type="dxa"/>
              <w:bottom w:w="70.0" w:type="dxa"/>
              <w:right w:w="110.0" w:type="dxa"/>
            </w:tcMar>
            <w:vAlign w:val="center"/>
          </w:tcPr>
          <w:p w:rsidR="00000000" w:rsidDel="00000000" w:rsidP="00000000" w:rsidRDefault="00000000" w:rsidRPr="00000000" w14:paraId="000004EA">
            <w:pPr>
              <w:spacing w:after="40" w:line="276" w:lineRule="auto" w:before="40"/>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1"/>
                <w:rtl w:val="0"/>
              </w:rPr>
              <w:t xml:space="preserve">Ruta formativa y estrategias de docencia</w:t>
            </w:r>
            <w:r w:rsidDel="00000000" w:rsidR="00000000" w:rsidRPr="00000000">
              <w:rPr>
                <w:rFonts w:ascii="Times New Roman" w:hAnsi="Times New Roman"/>
                <w:sz w:val="21"/>
                <w:rtl w:val="0"/>
              </w:rPr>
            </w:r>
          </w:p>
        </w:tc>
        <w:tc>
          <w:tcPr>
            <w:tcBorders>
              <w:top w:color="b8c0d0" w:space="0" w:sz="4" w:val="single"/>
              <w:left w:color="b8c0d0" w:space="0" w:sz="4" w:val="single"/>
              <w:bottom w:color="b8c0d0" w:space="0" w:sz="4" w:val="single"/>
              <w:right w:color="b8c0d0" w:space="0" w:sz="4" w:val="single"/>
            </w:tcBorders>
            <w:tcMar>
              <w:top w:w="70.0" w:type="dxa"/>
              <w:left w:w="110.0" w:type="dxa"/>
              <w:bottom w:w="70.0" w:type="dxa"/>
              <w:right w:w="110.0" w:type="dxa"/>
            </w:tcMar>
            <w:vAlign w:val="center"/>
          </w:tcPr>
          <w:p w:rsidR="00000000" w:rsidDel="00000000" w:rsidP="00000000" w:rsidRDefault="00000000" w:rsidRPr="00000000" w14:paraId="000004EB">
            <w:pPr>
              <w:spacing w:after="40" w:line="276" w:lineRule="auto" w:before="40"/>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1"/>
                <w:rtl w:val="0"/>
              </w:rPr>
              <w:t xml:space="preserve">Tres etapas para 4.º y 5.º año (comprender, experimentar, aplicar con supervisión), competencias esperadas, propuesta de asignatura electiva y estrategias priorizadas por los docentes: talleres vivenciales, investigación estudiantil e integración en asignaturas existentes.</w:t>
            </w:r>
          </w:p>
        </w:tc>
      </w:tr>
      <w:tr>
        <w:trPr>
          <w:cantSplit w:val="1"/>
          <w:tblHeader w:val="0"/>
        </w:trPr>
        <w:tc>
          <w:tcPr>
            <w:tcBorders>
              <w:top w:color="b8c0d0" w:space="0" w:sz="4" w:val="single"/>
              <w:left w:color="b8c0d0" w:space="0" w:sz="4" w:val="single"/>
              <w:bottom w:color="b8c0d0" w:space="0" w:sz="4" w:val="single"/>
              <w:right w:color="b8c0d0" w:space="0" w:sz="4" w:val="single"/>
            </w:tcBorders>
            <w:shd w:fill="e6ecf5" w:val="clear"/>
            <w:tcMar>
              <w:top w:w="70.0" w:type="dxa"/>
              <w:left w:w="110.0" w:type="dxa"/>
              <w:bottom w:w="70.0" w:type="dxa"/>
              <w:right w:w="110.0" w:type="dxa"/>
            </w:tcMar>
            <w:vAlign w:val="center"/>
          </w:tcPr>
          <w:p w:rsidR="00000000" w:rsidDel="00000000" w:rsidP="00000000" w:rsidRDefault="00000000" w:rsidRPr="00000000" w14:paraId="000004EC">
            <w:pPr>
              <w:spacing w:after="40" w:line="276" w:lineRule="auto" w:before="40"/>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1"/>
                <w:rtl w:val="0"/>
              </w:rPr>
              <w:t xml:space="preserve">Estructura institucional</w:t>
            </w:r>
            <w:r w:rsidDel="00000000" w:rsidR="00000000" w:rsidRPr="00000000">
              <w:rPr>
                <w:rFonts w:ascii="Times New Roman" w:hAnsi="Times New Roman"/>
                <w:sz w:val="21"/>
                <w:rtl w:val="0"/>
              </w:rPr>
            </w:r>
          </w:p>
        </w:tc>
        <w:tc>
          <w:tcPr>
            <w:tcBorders>
              <w:top w:color="b8c0d0" w:space="0" w:sz="4" w:val="single"/>
              <w:left w:color="b8c0d0" w:space="0" w:sz="4" w:val="single"/>
              <w:bottom w:color="b8c0d0" w:space="0" w:sz="4" w:val="single"/>
              <w:right w:color="b8c0d0" w:space="0" w:sz="4" w:val="single"/>
            </w:tcBorders>
            <w:tcMar>
              <w:top w:w="70.0" w:type="dxa"/>
              <w:left w:w="110.0" w:type="dxa"/>
              <w:bottom w:w="70.0" w:type="dxa"/>
              <w:right w:w="110.0" w:type="dxa"/>
            </w:tcMar>
            <w:vAlign w:val="center"/>
          </w:tcPr>
          <w:p w:rsidR="00000000" w:rsidDel="00000000" w:rsidP="00000000" w:rsidRDefault="00000000" w:rsidRPr="00000000" w14:paraId="000004ED">
            <w:pPr>
              <w:spacing w:after="40" w:line="276" w:lineRule="auto" w:before="40"/>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1"/>
                <w:rtl w:val="0"/>
              </w:rPr>
              <w:t xml:space="preserve">Comité de ética y delimitación profesional; cinco acciones de capacitación docente (plan anual, alianza con el MINSA-Estelí, círculos de intercambio, tiempo protegido y vínculo con el comité); e indicadores de seguimiento.</w:t>
            </w:r>
          </w:p>
        </w:tc>
      </w:tr>
    </w:tbl>
    <w:p>
      <w:pPr>
        <w:spacing w:line="276" w:lineRule="auto" w:before="80" w:after="360"/>
      </w:pPr>
      <w:r>
        <w:rPr>
          <w:rFonts w:ascii="Times New Roman" w:hAnsi="Times New Roman"/>
          <w:i/>
          <w:sz w:val="20"/>
        </w:rPr>
        <w:t xml:space="preserve">Nota. </w:t>
      </w:r>
      <w:r>
        <w:rPr>
          <w:rFonts w:ascii="Times New Roman" w:hAnsi="Times New Roman"/>
          <w:sz w:val="20"/>
        </w:rPr>
        <w:t>Síntesis programática de las orientaciones pedagógicas, éticas y vivenciales diseñadas para docentes y estudiantes de la carrera de Psicología.</w:t>
      </w:r>
    </w:p>
    <w:p w:rsidR="00000000" w:rsidDel="00000000" w:rsidP="00000000" w:rsidRDefault="00000000" w:rsidRPr="00000000" w14:paraId="000004EE">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EF">
      <w:pPr>
        <w:spacing w:line="360" w:lineRule="auto"/>
        <w:ind w:firstLine="709"/>
        <w:jc w:val="both"/>
        <w:rPr>
          <w:rFonts w:ascii="Times New Roman" w:cs="Times New Roman" w:eastAsia="Times New Roman" w:hAnsi="Times New Roman"/>
        </w:rPr>
      </w:pPr>
      <w:r w:rsidDel="00000000" w:rsidR="00000000" w:rsidRPr="00000000">
        <w:rPr>
          <w:rFonts w:ascii="Times New Roman" w:hAnsi="Times New Roman"/>
          <w:rtl w:val="0"/>
        </w:rPr>
      </w:r>
    </w:p>
    <w:p w:rsidR="00000000" w:rsidDel="00000000" w:rsidP="00000000" w:rsidRDefault="00000000" w:rsidRPr="00000000" w14:paraId="000004F0">
      <w:pPr>
        <w:spacing w:line="360" w:lineRule="auto"/>
        <w:ind w:firstLine="709"/>
        <w:jc w:val="both"/>
        <w:rPr>
          <w:rFonts w:ascii="Times New Roman" w:cs="Times New Roman" w:eastAsia="Times New Roman" w:hAnsi="Times New Roman"/>
        </w:rPr>
      </w:pPr>
      <w:r w:rsidDel="00000000" w:rsidR="00000000" w:rsidRPr="00000000">
        <w:rPr>
          <w:rFonts w:ascii="Times New Roman" w:hAnsi="Times New Roman"/>
        </w:rPr>
        <w:br w:type="page"/>
      </w:r>
      <w:r w:rsidDel="00000000" w:rsidR="00000000" w:rsidRPr="00000000">
        <w:rPr>
          <w:rFonts w:ascii="Times New Roman" w:hAnsi="Times New Roman"/>
          <w:rtl w:val="0"/>
        </w:rPr>
      </w:r>
    </w:p>
    <w:p w:rsidR="00000000" w:rsidDel="00000000" w:rsidP="00000000" w:rsidRDefault="00000000" w:rsidRPr="00000000" w14:paraId="000004F1">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160" w:before="0" w:line="360" w:lineRule="auto"/>
        <w:ind w:left="720" w:right="0" w:firstLine="709"/>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heading=h.jb2sqiinccjh" w:id="131"/>
      <w:bookmarkEnd w:id="131"/>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Conclusiones</w:t>
      </w:r>
    </w:p>
    <w:p w:rsidR="00000000" w:rsidDel="00000000" w:rsidP="00000000" w:rsidRDefault="00000000" w:rsidRPr="00000000" w14:paraId="000004F2">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presente investigación tuvo como objetivo general explorar la percepción de la medicina tradicional, complementaria e integrativa (MTCI) como complemento en la atención psicológica, desde la perspectiva de actores locales, estudiantes y docentes de Psicología del CUR-Estelí durante el segundo semestre del año 2026. A la luz de los resultados, este objetivo fue alcanzado. Los tres grupos de informantes valoran la MTCI como un recurso útil, aunque coinciden en que su abordaje requiere criterios claros, formación específica y respeto por los límites del ejercicio profesional del psicólogo.</w:t>
      </w:r>
    </w:p>
    <w:p w:rsidR="00000000" w:rsidDel="00000000" w:rsidP="00000000" w:rsidRDefault="00000000" w:rsidRPr="00000000" w14:paraId="000004F3">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relación con los estudiantes, se logró caracterizar sus conocimientos y su frecuencia de uso de la MTCI. El estudiantado domina razonablemente el concepto, pues el 67.6% identificó la definición técnica de la Organización Mundial de la Salud y reconoce con facilidad prácticas como los masajes terapéuticos, la aromaterapia, el yoga y la fitoterapia. Sin embargo, el 75.0% declaró una familiaridad práctica baja o nula, y su uso es más bien esporádico. A esto se suman vacíos normativos: el 58.8% desconoce el propósito de la Ley N.º 774 y el 64.7% no identifica el límite de prescripción que establece la Ley N.º 292.</w:t>
      </w:r>
    </w:p>
    <w:p w:rsidR="00000000" w:rsidDel="00000000" w:rsidP="00000000" w:rsidRDefault="00000000" w:rsidRPr="00000000" w14:paraId="000004F4">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Pese a estas limitaciones, el interés es evidente, ya que el 89.7% considera pertinente abordar la MTCI en el espacio psicoterapéutico. No obstante, cerca de nueve de cada diez estudiantes consideran insuficiente o nula su preparación para derivar (88.2%) y para psicoeducar (86.8%), lo que revela una brecha entre el interés y las herramientas de que disponen para actuar.</w:t>
      </w:r>
    </w:p>
    <w:p w:rsidR="00000000" w:rsidDel="00000000" w:rsidP="00000000" w:rsidRDefault="00000000" w:rsidRPr="00000000" w14:paraId="000004F5">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su parte, la perspectiva de los actores locales permitió describir los beneficios percibidos y los posibles efectos desfavorables de la MTCI en el bienestar emocional y mental. Los nueve facilitadores reportaron una reducción de la tensión en sus usuarios, el 88.9% observó mayor apertura emocional y ninguno refirió efectos desfavorables. Cabe aclarar que estos datos se basan en la percepción de quienes ejercen las prácticas, por lo que no equivalen a una ausencia comprobada de riesgos.</w:t>
      </w:r>
    </w:p>
    <w:p w:rsidR="00000000" w:rsidDel="00000000" w:rsidP="00000000" w:rsidRDefault="00000000" w:rsidRPr="00000000" w14:paraId="000004F6">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Asimismo, los facilitadores identificaron condiciones que influyen en la continuidad de las terapias, entre ellas el factor económico (77.8%), las reservas socioculturales y religiosas de algunos usuarios y una coordinación con otros profesionales de salud que, aunque mayormente buena, aún no es uniforme. Esto indica que el diálogo entre la MTCI y el sistema de salud en Estelí todavía se encuentra en construcción.</w:t>
      </w:r>
    </w:p>
    <w:p w:rsidR="00000000" w:rsidDel="00000000" w:rsidP="00000000" w:rsidRDefault="00000000" w:rsidRPr="00000000" w14:paraId="000004F7">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cuanto a la formación de los futuros psicólogos, las respuestas docentes sirvieron de base para proponer estrategias complementarias. Todos los docentes se mostraron a favor de incorporar la MTCI, siempre de forma crítica, ética y basada en evidencia. Destacaron los talleres vivenciales, la investigación estudiantil, el intercambio con terapeutas tradicionales y la definición clara de los límites del rol y de los criterios de derivación. Además, reconocieron la necesidad de capacitarse ellos mismos y propusieron un comité de ética y delimitación profesional y guías para la toma de decisiones.</w:t>
      </w:r>
    </w:p>
    <w:p w:rsidR="00000000" w:rsidDel="00000000" w:rsidP="00000000" w:rsidRDefault="00000000" w:rsidRPr="00000000" w14:paraId="000004F8">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Estas propuestas, junto con las necesidades expresadas por estudiantes y actores locales, dieron origen al manual presentado en esta investigación. El manual integra principios éticos, un mapa de prácticas según el rol del psicólogo, una guía de decisiones clínicas, una ruta formativa para 4.º y 5.º año y acciones institucionales de capacitación docente.</w:t>
      </w:r>
    </w:p>
    <w:p w:rsidR="00000000" w:rsidDel="00000000" w:rsidP="00000000" w:rsidRDefault="00000000" w:rsidRPr="00000000" w14:paraId="000004F9">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conclusión, la MTCI es percibida de forma favorable por estudiantes, actores locales y docentes, y esta valoración se acompaña de una necesidad compartida de formación, de marcos de actuación y de espacios de articulación entre la universidad, los servicios de salud y quienes ejercen estas prácticas en el territorio. No se concibe como un sustituto de la atención psicológica ni médica, sino como un recurso complementario que el futuro psicólogo debe saber reconocer, respetar y, cuando corresponda, orientar con responsabilidad.</w:t>
      </w:r>
    </w:p>
    <w:p w:rsidR="00000000" w:rsidDel="00000000" w:rsidP="00000000" w:rsidRDefault="00000000" w:rsidRPr="00000000" w14:paraId="000004FA">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 necesario reconocer las limitaciones del estudio: su carácter descriptivo y transversal, el tamaño reducido de las muestras de facilitadores y docentes, la selección no probabilística de los participantes y el hecho de que los efectos reportados corresponden a percepciones y no a mediciones clínicas. Por ello, los hallazgos no pueden generalizarse más allá del contexto estudiado.</w:t>
      </w:r>
    </w:p>
    <w:p w:rsidR="00000000" w:rsidDel="00000000" w:rsidP="00000000" w:rsidRDefault="00000000" w:rsidRPr="00000000" w14:paraId="000004FB">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espera que esta investigación motive nuevos estudios sobre la MTCI en la atención psicológica, con muestras más amplias, otras sedes o carreras de salud y diseños que permitan valorar sus efectos de manera más sistemática. De igual forma, se espera que el manual resulte de utilidad para la carrera de Psicología del CUR-Estelí, como una guía viva que pueda aplicarse, revisarse y mejorarse con el tiempo en beneficio de la formación de los futuros profesionales y de las personas usuarias.</w:t>
      </w:r>
    </w:p>
    <w:p w:rsidR="00000000" w:rsidDel="00000000" w:rsidP="00000000" w:rsidRDefault="00000000" w:rsidRPr="00000000" w14:paraId="000004FC">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nivel personal, el proceso resultó gratificante en el plano teórico-conceptual. Conocer la diversidad cultural presente incluso en el ámbito de la salud fue una experiencia interesante y enriquecedora, que fortalece la atención que se brindará en el futuro a posibles usuarios o pacientes y permite desarrollar una visión más integral sobre ellos.</w:t>
      </w:r>
    </w:p>
    <w:p w:rsidR="00000000" w:rsidDel="00000000" w:rsidP="00000000" w:rsidRDefault="00000000" w:rsidRPr="00000000" w14:paraId="000004FD">
      <w:pPr>
        <w:spacing w:line="360" w:lineRule="auto"/>
        <w:ind w:firstLine="709"/>
        <w:jc w:val="both"/>
        <w:rPr>
          <w:rFonts w:ascii="Times New Roman" w:cs="Times New Roman" w:eastAsia="Times New Roman" w:hAnsi="Times New Roman"/>
        </w:rPr>
      </w:pPr>
      <w:r w:rsidDel="00000000" w:rsidR="00000000" w:rsidRPr="00000000">
        <w:rPr>
          <w:rFonts w:ascii="Times New Roman" w:hAnsi="Times New Roman"/>
          <w:rtl w:val="0"/>
        </w:rPr>
      </w:r>
    </w:p>
    <w:p w:rsidR="00000000" w:rsidDel="00000000" w:rsidP="00000000" w:rsidRDefault="00000000" w:rsidRPr="00000000" w14:paraId="000004FE">
      <w:pPr>
        <w:spacing w:line="360" w:lineRule="auto"/>
        <w:ind w:firstLine="709"/>
        <w:jc w:val="both"/>
        <w:rPr>
          <w:rFonts w:ascii="Times New Roman" w:cs="Times New Roman" w:eastAsia="Times New Roman" w:hAnsi="Times New Roman"/>
        </w:rPr>
      </w:pPr>
      <w:r w:rsidDel="00000000" w:rsidR="00000000" w:rsidRPr="00000000">
        <w:rPr>
          <w:rFonts w:ascii="Times New Roman" w:hAnsi="Times New Roman"/>
        </w:rPr>
        <w:br w:type="page"/>
      </w:r>
      <w:r w:rsidDel="00000000" w:rsidR="00000000" w:rsidRPr="00000000">
        <w:rPr>
          <w:rFonts w:ascii="Times New Roman" w:hAnsi="Times New Roman"/>
          <w:rtl w:val="0"/>
        </w:rPr>
      </w:r>
    </w:p>
    <w:p w:rsidR="00000000" w:rsidDel="00000000" w:rsidP="00000000" w:rsidRDefault="00000000" w:rsidRPr="00000000" w14:paraId="000004FF">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160" w:before="0" w:line="360" w:lineRule="auto"/>
        <w:ind w:left="0" w:right="0" w:firstLine="709"/>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heading=h.o75y25ro8stq" w:id="132"/>
      <w:bookmarkEnd w:id="132"/>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Recomendaciones</w:t>
      </w:r>
    </w:p>
    <w:p w:rsidR="00000000" w:rsidDel="00000000" w:rsidP="00000000" w:rsidRDefault="00000000" w:rsidRPr="00000000" w14:paraId="00000500">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160" w:before="0" w:line="360" w:lineRule="auto"/>
        <w:ind w:left="720" w:right="0" w:firstLine="709"/>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odgxoguzam6y" w:id="133"/>
      <w:bookmarkEnd w:id="133"/>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los estudiantes </w:t>
      </w:r>
    </w:p>
    <w:p w:rsidR="00000000" w:rsidDel="00000000" w:rsidP="00000000" w:rsidRDefault="00000000" w:rsidRPr="00000000" w14:paraId="00000501">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Investigar, aprovechar los trabajos de graduación y los proyectos estudiantiles para ampliar la evidencia local sobre el uso y los efectos de la MTCI.</w:t>
      </w:r>
      <w:r w:rsidDel="00000000" w:rsidR="00000000" w:rsidRPr="00000000">
        <w:rPr>
          <w:rFonts w:ascii="Times New Roman" w:hAnsi="Times New Roman"/>
          <w:rtl w:val="0"/>
        </w:rPr>
      </w:r>
    </w:p>
    <w:p w:rsidR="00000000" w:rsidDel="00000000" w:rsidP="00000000" w:rsidRDefault="00000000" w:rsidRPr="00000000" w14:paraId="00000502">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Fortalecer el conocimiento normativo: Estudiar el propósito de las Leyes N.º 774 y 759 y, en particular, el límite de prescripción que establece la Ley N.º 292.</w:t>
      </w:r>
    </w:p>
    <w:p w:rsidR="00000000" w:rsidDel="00000000" w:rsidP="00000000" w:rsidRDefault="00000000" w:rsidRPr="00000000" w14:paraId="00000503">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Pasar del conocimiento conceptual a la práctica. Aunque el 67.6% reconoce la definición de la OMS, el 75.0% declara baja o nula familiaridad práctica; participar en talleres vivenciales, intercambios y visitas es el camino que los propios docentes consideran más valioso.</w:t>
      </w:r>
    </w:p>
    <w:p w:rsidR="00000000" w:rsidDel="00000000" w:rsidP="00000000" w:rsidRDefault="00000000" w:rsidRPr="00000000" w14:paraId="00000504">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Desarrollar habilidades de psicoeducación y derivación: Practicar la guía de decisiones del manual, discutir casos en la clase de seguimiento y consultar siempre al supervisor ante la duda.</w:t>
      </w:r>
    </w:p>
    <w:p w:rsidR="00000000" w:rsidDel="00000000" w:rsidP="00000000" w:rsidRDefault="00000000" w:rsidRPr="00000000" w14:paraId="00000505">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Actuar dentro de los límites del rol, no recomendar ni aplicar prácticas para las que no se tiene formación, y no presentar la MTCI como sustituto de un tratamiento psicológico o médico.</w:t>
      </w:r>
    </w:p>
    <w:p w:rsidR="00000000" w:rsidDel="00000000" w:rsidP="00000000" w:rsidRDefault="00000000" w:rsidRPr="00000000" w14:paraId="00000506">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360" w:lineRule="auto"/>
        <w:ind w:left="0" w:right="0" w:firstLine="709"/>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Respetar las creencias y las reservas culturales, dialogar con calma frente a prejuicios religiosos o desconfianza, y considerar el costo y el acceso al recomendar cualquier alternativa.</w:t>
      </w:r>
    </w:p>
    <w:p w:rsidR="00000000" w:rsidDel="00000000" w:rsidP="00000000" w:rsidRDefault="00000000" w:rsidRPr="00000000" w14:paraId="00000507">
      <w:pPr>
        <w:spacing w:line="360" w:lineRule="auto"/>
        <w:ind w:firstLine="709"/>
        <w:jc w:val="both"/>
        <w:rPr>
          <w:rFonts w:ascii="Times New Roman" w:cs="Times New Roman" w:eastAsia="Times New Roman" w:hAnsi="Times New Roman"/>
        </w:rPr>
      </w:pPr>
      <w:r w:rsidDel="00000000" w:rsidR="00000000" w:rsidRPr="00000000">
        <w:rPr>
          <w:rFonts w:ascii="Times New Roman" w:hAnsi="Times New Roman"/>
          <w:rtl w:val="0"/>
        </w:rPr>
      </w:r>
    </w:p>
    <w:p w:rsidR="00000000" w:rsidDel="00000000" w:rsidP="00000000" w:rsidRDefault="00000000" w:rsidRPr="00000000" w14:paraId="00000508">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160" w:before="0" w:line="360" w:lineRule="auto"/>
        <w:ind w:left="720" w:right="0" w:firstLine="709"/>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vv9g0ip2zy9" w:id="134"/>
      <w:bookmarkEnd w:id="13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los docentes </w:t>
      </w:r>
    </w:p>
    <w:p w:rsidR="00000000" w:rsidDel="00000000" w:rsidP="00000000" w:rsidRDefault="00000000" w:rsidRPr="00000000" w14:paraId="00000509">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Integrar la MTCI de forma crítica y basada en evidencia en asignaturas ya existentes, evitando sobrecargar el plan de estudios, tal como propuso el profesorado.</w:t>
      </w:r>
    </w:p>
    <w:p w:rsidR="00000000" w:rsidDel="00000000" w:rsidP="00000000" w:rsidRDefault="00000000" w:rsidRPr="00000000" w14:paraId="0000050A">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Priorizar metodologías vivenciales: talleres, intercambio con terapeutas tradicionales y visitas a instituciones, que fueron las experiencias mejor valoradas (88.9%, 77.8% y 66.7%).</w:t>
      </w:r>
    </w:p>
    <w:p w:rsidR="00000000" w:rsidDel="00000000" w:rsidP="00000000" w:rsidRDefault="00000000" w:rsidRPr="00000000" w14:paraId="0000050B">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Enseñar los límites del rol con claridad, apoyándose en el mapa de prácticas y en la guía de decisiones del manual, y abordar sin ambigüedad el tema de la derivación, que fue el más recurrente en sus respuestas.</w:t>
      </w:r>
    </w:p>
    <w:p w:rsidR="00000000" w:rsidDel="00000000" w:rsidP="00000000" w:rsidRDefault="00000000" w:rsidRPr="00000000" w14:paraId="0000050C">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Participar en la capacitación propia y compartir experiencias entre colegas, especialmente quienes provienen del área clínica y tienen mayor cercanía con el tema.</w:t>
      </w:r>
    </w:p>
    <w:p w:rsidR="00000000" w:rsidDel="00000000" w:rsidP="00000000" w:rsidRDefault="00000000" w:rsidRPr="00000000" w14:paraId="0000050D">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60" w:before="0" w:line="360" w:lineRule="auto"/>
        <w:ind w:left="0" w:right="0" w:firstLine="709"/>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Mantener una postura científica y respetuosa, vinculando las prácticas con bases biológicas y psicológicas sin descalificar las creencias de las personas.</w:t>
      </w:r>
    </w:p>
    <w:p w:rsidR="00000000" w:rsidDel="00000000" w:rsidP="00000000" w:rsidRDefault="00000000" w:rsidRPr="00000000" w14:paraId="0000050E">
      <w:pPr>
        <w:spacing w:line="360" w:lineRule="auto"/>
        <w:ind w:firstLine="709"/>
        <w:jc w:val="both"/>
        <w:rPr>
          <w:rFonts w:ascii="Times New Roman" w:cs="Times New Roman" w:eastAsia="Times New Roman" w:hAnsi="Times New Roman"/>
        </w:rPr>
      </w:pPr>
      <w:r w:rsidDel="00000000" w:rsidR="00000000" w:rsidRPr="00000000">
        <w:rPr>
          <w:rFonts w:ascii="Times New Roman" w:hAnsi="Times New Roman"/>
          <w:rtl w:val="0"/>
        </w:rPr>
      </w:r>
    </w:p>
    <w:p w:rsidR="00000000" w:rsidDel="00000000" w:rsidP="00000000" w:rsidRDefault="00000000" w:rsidRPr="00000000" w14:paraId="0000050F">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160" w:before="0" w:line="360" w:lineRule="auto"/>
        <w:ind w:left="720" w:right="0" w:firstLine="709"/>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jx6qtal6k8hg" w:id="135"/>
      <w:bookmarkEnd w:id="135"/>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la Institución universitaria, CUR- Estelí</w:t>
      </w:r>
    </w:p>
    <w:p w:rsidR="00000000" w:rsidDel="00000000" w:rsidP="00000000" w:rsidRDefault="00000000" w:rsidRPr="00000000" w14:paraId="00000510">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Incorporar la MTCI al plan anual de capacitación docente y reconocer tiempo institucional protegido para esa actualización.</w:t>
      </w:r>
    </w:p>
    <w:p w:rsidR="00000000" w:rsidDel="00000000" w:rsidP="00000000" w:rsidRDefault="00000000" w:rsidRPr="00000000" w14:paraId="00000511">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Gestionar una alianza formal con el MINSA-Estelí, respaldada por el Reglamento de la Ley 774, para capacitaciones periódicas y colaboración técnica.</w:t>
      </w:r>
    </w:p>
    <w:p w:rsidR="00000000" w:rsidDel="00000000" w:rsidP="00000000" w:rsidRDefault="00000000" w:rsidRPr="00000000" w14:paraId="00000512">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Establecer convenios con servicios de salud que cuenten con modelos integrativos o interculturales para que los estudiantes realicen prácticas profesionales supervisadas.</w:t>
      </w:r>
    </w:p>
    <w:p w:rsidR="00000000" w:rsidDel="00000000" w:rsidP="00000000" w:rsidRDefault="00000000" w:rsidRPr="00000000" w14:paraId="00000513">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Evaluar a mediano plazo una asignatura electiva de Psicología Integrativa y Salud Intercultural, y crear un directorio de colaboradores locales.</w:t>
      </w:r>
    </w:p>
    <w:p w:rsidR="00000000" w:rsidDel="00000000" w:rsidP="00000000" w:rsidRDefault="00000000" w:rsidRPr="00000000" w14:paraId="00000514">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160" w:before="0" w:line="360" w:lineRule="auto"/>
        <w:ind w:left="0" w:right="0" w:firstLine="709"/>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Dar seguimiento con indicadores de conocimiento normativo, preparación práctica, capacitación y articulación, y ampliar el estudio a otras carreras de salud o a otras sedes.</w:t>
      </w:r>
    </w:p>
    <w:p w:rsidR="00000000" w:rsidDel="00000000" w:rsidP="00000000" w:rsidRDefault="00000000" w:rsidRPr="00000000" w14:paraId="00000515">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160" w:before="0" w:line="360" w:lineRule="auto"/>
        <w:ind w:left="720" w:right="0" w:firstLine="709"/>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mp0yvh8u5ze2" w:id="136"/>
      <w:bookmarkEnd w:id="136"/>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otras instituciones dedicadas a la atención en salud </w:t>
      </w:r>
    </w:p>
    <w:p w:rsidR="00000000" w:rsidDel="00000000" w:rsidP="00000000" w:rsidRDefault="00000000" w:rsidRPr="00000000" w14:paraId="00000516">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 MINSA y a los servicios de salud: fortalecer la articulación con la universidad y con los facilitadores locales, difundir la normativa de la Ley 774 y facilitar el reconocimiento de quienes ejercen de forma privada, que fue la dificultad señalada por una parte de los facilitadores.</w:t>
      </w:r>
    </w:p>
    <w:p w:rsidR="00000000" w:rsidDel="00000000" w:rsidP="00000000" w:rsidRDefault="00000000" w:rsidRPr="00000000" w14:paraId="00000517">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los equipos de salud (medicina, psiquiatría, enfermería, psicología): preguntar de manera rutinaria y sin juzgar por el uso de MTCI, ya que el ocultamiento puede esconder riesgos como interacciones con medicamentos, y construir canales de referencia con los facilitadores.</w:t>
      </w:r>
    </w:p>
    <w:p w:rsidR="00000000" w:rsidDel="00000000" w:rsidP="00000000" w:rsidRDefault="00000000" w:rsidRPr="00000000" w14:paraId="00000518">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los centros que ofrecen MTCI y a los facilitadores: explicar con honestidad los alcances de cada práctica, no ofrecer curas ni sugerir abandonar tratamientos indicados, y mantener vías de comunicación con los profesionales que atienden a la misma persona.</w:t>
      </w:r>
    </w:p>
    <w:p w:rsidR="00000000" w:rsidDel="00000000" w:rsidP="00000000" w:rsidRDefault="00000000" w:rsidRPr="00000000" w14:paraId="00000519">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las instituciones que forman o supervisan personal de salud: promover capacitaciones conjuntas y espacios de diálogo intersectorial para que la medicina convencional y la MTCI trabajen de manera complementaria.</w:t>
      </w:r>
    </w:p>
    <w:p w:rsidR="00000000" w:rsidDel="00000000" w:rsidP="00000000" w:rsidRDefault="00000000" w:rsidRPr="00000000" w14:paraId="0000051A">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160" w:before="0" w:line="360" w:lineRule="auto"/>
        <w:ind w:left="0" w:right="0" w:firstLine="709"/>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quienes investigan en salud: documentar de forma sistemática los efectos, favorables y desfavorables, de las prácticas más usadas, para fortalecer una integración basada en evidencia.</w:t>
      </w:r>
    </w:p>
    <w:p w:rsidR="00000000" w:rsidDel="00000000" w:rsidP="00000000" w:rsidRDefault="00000000" w:rsidRPr="00000000" w14:paraId="000005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hanging="36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Times New Roman" w:hAnsi="Times New Roman"/>
          <w:rtl w:val="0"/>
        </w:rPr>
      </w:r>
    </w:p>
    <w:p w:rsidR="00000000" w:rsidDel="00000000" w:rsidP="00000000" w:rsidRDefault="00000000" w:rsidRPr="00000000" w14:paraId="000005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2705" w:right="0" w:hanging="72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Times New Roman" w:hAnsi="Times New Roman"/>
        </w:rPr>
        <w:br w:type="page"/>
      </w:r>
      <w:r w:rsidDel="00000000" w:rsidR="00000000" w:rsidRPr="00000000">
        <w:rPr>
          <w:rFonts w:ascii="Times New Roman" w:hAnsi="Times New Roman"/>
          <w:rtl w:val="0"/>
        </w:rPr>
      </w:r>
    </w:p>
    <w:p w:rsidR="00000000" w:rsidDel="00000000" w:rsidP="00000000" w:rsidRDefault="00000000" w:rsidRPr="00000000" w14:paraId="0000051D">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160" w:before="0" w:line="360" w:lineRule="auto"/>
        <w:ind w:left="720" w:right="0" w:hanging="36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heading=h.vvakfoqszyvi" w:id="137"/>
      <w:bookmarkEnd w:id="137"/>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Referencias</w:t>
      </w:r>
    </w:p>
    <w:p w:rsidR="00000000" w:rsidDel="00000000" w:rsidP="00000000" w:rsidRDefault="00000000" w:rsidRPr="00000000" w14:paraId="000005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Aguilera Altamirano , A. M., Méndez Huete, K. L., Molina Sobalvarro, J. P., &amp; Solis Zúniga, F. J. (2019).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Efectividad del arte terapia para la reducción del estrés: El caso de las estudiantes de 5to año de Medicina de FAREM-Estelí, que realizaron prácticas en el Hospital Escuela San Juan de Dios.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FAREM- Estelí. Estelí: UNAN- Managua, FAREM- Estelí. http://repositorio.unan.edu.ni/id/eprint/11342</w:t>
      </w:r>
    </w:p>
    <w:p w:rsidR="00000000" w:rsidDel="00000000" w:rsidP="00000000" w:rsidRDefault="00000000" w:rsidRPr="00000000" w14:paraId="000005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Américas, B. M. (2022).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BVS MTCI Américas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Medicinas Tradicionales, Complementarias e Integrativas : https://mtci.bvsalud.org/se-prorrogo-hasta-2025-la-estrategia-de-la-oms-sobre-medicina-tradicional/</w:t>
      </w:r>
    </w:p>
    <w:p w:rsidR="00000000" w:rsidDel="00000000" w:rsidP="00000000" w:rsidRDefault="00000000" w:rsidRPr="00000000" w14:paraId="000005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Arias, F. (2023). El paradigma pragmático como fundamento epistemológico de la investigación mixta. Revisión sistematizada.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Educación, arte y comunicación. Revista académica e investigativa, 12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https://doi.org/https://doi.org/10.54753/eac.v12i2.2020</w:t>
      </w:r>
    </w:p>
    <w:p w:rsidR="00000000" w:rsidDel="00000000" w:rsidP="00000000" w:rsidRDefault="00000000" w:rsidRPr="00000000" w14:paraId="000005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Arrieta Villarreal, J. L., &amp; Guzmán Saldaña, R. (Diciembre de 2021). Modelo Biopsicosocial: De la teoría a la clínica.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Educación Y Salud Boletín Científico Instituto De Ciencias De La Salud Universidad Autónoma Del Estado De Hidalgo, 10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 102. https://doi.org/https://doi.org/10.29057/icsa.v10i19.8033</w:t>
      </w:r>
    </w:p>
    <w:p w:rsidR="00000000" w:rsidDel="00000000" w:rsidP="00000000" w:rsidRDefault="00000000" w:rsidRPr="00000000" w14:paraId="000005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Asamblea Nacional. (1998).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Ley No. 292: Ley de medicamnetos y farmacias.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Managua: La Gaceta, Diario Oficial. https://faolex.fao.org/docs/pdf/nic201964.pdf</w:t>
      </w:r>
    </w:p>
    <w:p w:rsidR="00000000" w:rsidDel="00000000" w:rsidP="00000000" w:rsidRDefault="00000000" w:rsidRPr="00000000" w14:paraId="000005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Asamblea Nacional. (18 de Enero de 2012).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Ley No. 774: Ley de medicina natural, terapias complementarias y productos naturales en Nicaragua.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Managua: La Gaceta, Diario Oficial.</w:t>
      </w:r>
    </w:p>
    <w:p w:rsidR="00000000" w:rsidDel="00000000" w:rsidP="00000000" w:rsidRDefault="00000000" w:rsidRPr="00000000" w14:paraId="000005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Asamblea Nacional, d. (2011).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Ley No. 759 Ley de medicina tradicional ancestral.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Gaceta, Diario Oficial. https://www.minsa.gob.ni/sites/default/files/2022-10/LEY%20759%20DE%20MEDICINA%20TRADICIONAL%20ANCESTRAL.pdf</w:t>
      </w:r>
    </w:p>
    <w:p w:rsidR="00000000" w:rsidDel="00000000" w:rsidP="00000000" w:rsidRDefault="00000000" w:rsidRPr="00000000" w14:paraId="000005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Babic, D., Babic, M., Curlin, M., &amp; Franjié, D. (2024). Complementari medicine in psichiatry.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Medicina academica integrativa, 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33. https://pauk.sum.ba/ojs/mai/article/download/5/4</w:t>
      </w:r>
    </w:p>
    <w:p w:rsidR="00000000" w:rsidDel="00000000" w:rsidP="00000000" w:rsidRDefault="00000000" w:rsidRPr="00000000" w14:paraId="0000052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Bernate, J. A. (mayo de 2025).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Universidad El Bosque.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https://repositorio.unbosque.edu.co/items/eb98cb57-2881-468c-a826-24bae1d38f44/full</w:t>
      </w:r>
    </w:p>
    <w:p w:rsidR="00000000" w:rsidDel="00000000" w:rsidP="00000000" w:rsidRDefault="00000000" w:rsidRPr="00000000" w14:paraId="000005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Bunge, M. A. (2004).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Emergencia y convergencia: novedad cualitativa y unidad del conocimiento.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Gedisa Editorial. https://doi.org/8497840194, 9788497840194</w:t>
      </w:r>
    </w:p>
    <w:p w:rsidR="00000000" w:rsidDel="00000000" w:rsidP="00000000" w:rsidRDefault="00000000" w:rsidRPr="00000000" w14:paraId="000005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BVS MTCI. (2025).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BVS MTCI Medicinas tradicionales, Complementarias e Integrativas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https://mtci.bvsalud.org/consulta-regional/</w:t>
      </w:r>
    </w:p>
    <w:p w:rsidR="00000000" w:rsidDel="00000000" w:rsidP="00000000" w:rsidRDefault="00000000" w:rsidRPr="00000000" w14:paraId="000005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Campusano, R. A., &amp; Valderrama, J. O. (2026). Evolución de la investigación sobre educación superior en Iberoamérica a través de las publicaciones en la revista internacional Formación Universitaria.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Centro de Información Tecnológica, 19</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12. https://doi.org/http://dx.doi.org/10.4067/S0718-50062026000200001</w:t>
      </w:r>
    </w:p>
    <w:p w:rsidR="00000000" w:rsidDel="00000000" w:rsidP="00000000" w:rsidRDefault="00000000" w:rsidRPr="00000000" w14:paraId="000005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Centro Mundial de Medicina Tradicional de la OMS. (2025).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Estrategia mundial de medicina tradicional 2025-2034.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Organización Mundial de la Salud (OMS). https://www.who.int/publications/i/item/9789240113176</w:t>
      </w:r>
    </w:p>
    <w:p w:rsidR="00000000" w:rsidDel="00000000" w:rsidP="00000000" w:rsidRDefault="00000000" w:rsidRPr="00000000" w14:paraId="000005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Chafloque Capuñay, J. E., Coronado Porta, C. T., Hernández García, E., Chávez Castillo, E. H., Gonzales Velásquez, E. A., &amp; Coaquira Machaca, N. A. (8 de Agosto de 2025). Terapias complementarias y calidad de vida: una revisión de percepciones adultas en estudios cualitativos. (Scielo, Ed.)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Revista InveCom, 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https://doi.org/https://doi.org/10.5281/zenodo.15783091</w:t>
      </w:r>
    </w:p>
    <w:p w:rsidR="00000000" w:rsidDel="00000000" w:rsidP="00000000" w:rsidRDefault="00000000" w:rsidRPr="00000000" w14:paraId="000005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Constitución Política de Nicaragua.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(2014). Nicaragua: unicef. https://www.unicef.org/nicaragua/media/646/file/Compendio%20de%20leyes%20relacionadas%20a%20los%20derechos%20de%20la%20ni%C3%B1ez,%20juventud%20y%20familia%20.pdf</w:t>
      </w:r>
    </w:p>
    <w:p w:rsidR="00000000" w:rsidDel="00000000" w:rsidP="00000000" w:rsidRDefault="00000000" w:rsidRPr="00000000" w14:paraId="000005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Cultural Survival. (5 de Enero de 2021).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Cultural Survival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https://www.culturalsurvival.org/es/publications/cultural-survival-quarterly/integrando-medicina-indigena-tradicional-y-occidental-en</w:t>
      </w:r>
    </w:p>
    <w:p w:rsidR="00000000" w:rsidDel="00000000" w:rsidP="00000000" w:rsidRDefault="00000000" w:rsidRPr="00000000" w14:paraId="000005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Duarte, M. (2025). Presentan política y agenda nacional de investigación e innovación del sistema educativo. Managua: INATEC. https://www.tecnacional.edu.ni/noticias/presentan-politica-agenda-nacional-investigacion-innovacion-sistema-educativo/</w:t>
      </w:r>
    </w:p>
    <w:p w:rsidR="00000000" w:rsidDel="00000000" w:rsidP="00000000" w:rsidRDefault="00000000" w:rsidRPr="00000000" w14:paraId="000005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Engel, G. L. (8 de abril de 1997). Science. pág. 136. https://doi.org/https://doi.org/10.1126/science.847460</w:t>
      </w:r>
    </w:p>
    <w:p w:rsidR="00000000" w:rsidDel="00000000" w:rsidP="00000000" w:rsidRDefault="00000000" w:rsidRPr="00000000" w14:paraId="000005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Ferrando, P. J., Morales Vives, F., Casas, J. M., &amp; Muñiz, J. (2025). Escalas Likert: una guía para su diseño, construcción y uso.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Psicothema, 37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1-15. https://doi.org/https://doi.org/10.70478/psicothema.2025.37.24</w:t>
      </w:r>
    </w:p>
    <w:p w:rsidR="00000000" w:rsidDel="00000000" w:rsidP="00000000" w:rsidRDefault="00000000" w:rsidRPr="00000000" w14:paraId="0000053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Golden, J., Kenyon- Pesce, L., &amp; Guerrera, M. P. (2023). Revelación del uso de medicina complementaria y alternativa entre adultos mayores: un estudio transversal.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Sage Journals , 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9. https://doi.org/https://journals.sagepub.com/doi/10.1177/23337214231179839</w:t>
      </w:r>
    </w:p>
    <w:p w:rsidR="00000000" w:rsidDel="00000000" w:rsidP="00000000" w:rsidRDefault="00000000" w:rsidRPr="00000000" w14:paraId="0000053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Guo, X., Long, Y., Qin, Z., &amp; Fan, Y. (Junio de 2024).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National Library of Medicine.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National Center for Biotechnology Information: https://pubmed.ncbi.nlm.nih.gov/38872168/</w:t>
      </w:r>
    </w:p>
    <w:p w:rsidR="00000000" w:rsidDel="00000000" w:rsidP="00000000" w:rsidRDefault="00000000" w:rsidRPr="00000000" w14:paraId="000005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Hernández Sampieri, R., &amp; Mendoza Torres, C. P. (2023).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Metodología de la investigación 2ED: Las rutas cuantitativa, cualitativa y mixta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 ed.). McGraw-Hill. https://doi.org/9781456294915 </w:t>
      </w:r>
    </w:p>
    <w:p w:rsidR="00000000" w:rsidDel="00000000" w:rsidP="00000000" w:rsidRDefault="00000000" w:rsidRPr="00000000" w14:paraId="0000053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Instituto de Estadística de la UNESCO. (2013).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Clasificación internacional normalizada de la educación, CINE 2011.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UNESCO. https://doi.org/978-92-9189-129-0</w:t>
      </w:r>
    </w:p>
    <w:p w:rsidR="00000000" w:rsidDel="00000000" w:rsidP="00000000" w:rsidRDefault="00000000" w:rsidRPr="00000000" w14:paraId="000005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Kersten , P., White, P., &amp; Tennant, A. (11 de Enero de 2011).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Wiley online library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https://doi.org/https://doi.org/10.1093/ecam/nep141</w:t>
      </w:r>
    </w:p>
    <w:p w:rsidR="00000000" w:rsidDel="00000000" w:rsidP="00000000" w:rsidRDefault="00000000" w:rsidRPr="00000000" w14:paraId="0000053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Laricchiuta, D., Garofalo, C., &amp; Mazzeschi, C. (18 de Mayo de 2023).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Fronteras en psicología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Frontiers: https://doi.org/10.3389/fpsyg.2023.1166127</w:t>
      </w:r>
    </w:p>
    <w:p w:rsidR="00000000" w:rsidDel="00000000" w:rsidP="00000000" w:rsidRDefault="00000000" w:rsidRPr="00000000" w14:paraId="0000053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Law and Environment Assistance Platform. (27 de Septiembre de 2023).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LEAP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 environment programme: https://leap.unep.org/en/countries/ni/national-legislation/decreto-no-26-2014-reglamento-de-la-ley-no-774-ley-de-medicina</w:t>
      </w:r>
    </w:p>
    <w:p w:rsidR="00000000" w:rsidDel="00000000" w:rsidP="00000000" w:rsidRDefault="00000000" w:rsidRPr="00000000" w14:paraId="0000053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Luna Álvarez, H. E., Muñoz Palacio, F. A., Jiménez Guaicha, W. F., &amp; Maza Quizhpe, J. G. (2025). Promoción de la salud mental desde la educación comunitaria: intervención interdisciplinaria.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Revista pedagógica de la Universidad de Cienfuegos Conrado, 21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(104). https://conrado.ucf.edu.cu/index.php/conrado/article/view/4583</w:t>
      </w:r>
    </w:p>
    <w:p w:rsidR="00000000" w:rsidDel="00000000" w:rsidP="00000000" w:rsidRDefault="00000000" w:rsidRPr="00000000" w14:paraId="0000053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Ministerio de Salud. (2024).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Medicina Tradicional Ancestral: Patrimonio cultural de los pueblos originarios y afrodescendientes de Nicaragua.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Managua: MINSA. https://www.minsa.gob.ni/sites/default/files/publicaciones/MEDICINA%20TRADICIONAL.pdf</w:t>
      </w:r>
    </w:p>
    <w:p w:rsidR="00000000" w:rsidDel="00000000" w:rsidP="00000000" w:rsidRDefault="00000000" w:rsidRPr="00000000" w14:paraId="0000053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Mora Mejías , J., &amp; Bellorín Vanegas , Y. E. (2020).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Eficacia del uso de la Dramaterapia para la mejora de autoestima en estudiantes de primer año de Psicología turno matutino de UNAN-Managua FAREM- Estelí, segundo semestre 2019.</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Tesis, UNAN Managua, Estelí. http://repositorio.unan.edu.ni/id/eprint/13023</w:t>
      </w:r>
    </w:p>
    <w:p w:rsidR="00000000" w:rsidDel="00000000" w:rsidP="00000000" w:rsidRDefault="00000000" w:rsidRPr="00000000" w14:paraId="0000053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Morales Sánchez, C., Ortega González, A. M., Martínez Lasarte, C., Pérez Eito , R., &amp; Coloma Calvo, T. (8 de Diciembre de 2021). Reiki y ansiedad: revisión narrativa de la evidencia.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Revista Sanitaria de Investigación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https://revistasanitariadeinvestigacion.com/reiki-y-ansiedad-revision-narrativa-de-la-evidencia/</w:t>
      </w:r>
    </w:p>
    <w:p w:rsidR="00000000" w:rsidDel="00000000" w:rsidP="00000000" w:rsidRDefault="00000000" w:rsidRPr="00000000" w14:paraId="0000053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Nicaragua, A. N. (Ed.). (9 de enero de 2024).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Legislación de Nicaragua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http://legislacion.asamblea.gob.ni/normaweb.nsf/09cf45d6fc893868062572650059911e/374703f6b4a5c44b06258ac1006d3d15</w:t>
      </w:r>
    </w:p>
    <w:p w:rsidR="00000000" w:rsidDel="00000000" w:rsidP="00000000" w:rsidRDefault="00000000" w:rsidRPr="00000000" w14:paraId="0000053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Ñaupas Paitán, H., Mejía Mejía , E., Trujillo Román, I. R., Romero Delgado, H. E., Medina Bárcena, W., &amp; Novoa Ramírez, E. (2023).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Metodología de la Investigación Total cuantitativa- cualitativa y redacción de tesis.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Colombia: Ediciones de la U. https://doi.org/9789587924657</w:t>
      </w:r>
    </w:p>
    <w:p w:rsidR="00000000" w:rsidDel="00000000" w:rsidP="00000000" w:rsidRDefault="00000000" w:rsidRPr="00000000" w14:paraId="0000053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OMS. (25 de Marzo de 2022).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Organización Mundial de la Salud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https://www.who.int/es/news/item/25-03-2022-who-establishes-the-global-centre-for-traditional-medicine-in-india</w:t>
      </w:r>
    </w:p>
    <w:p w:rsidR="00000000" w:rsidDel="00000000" w:rsidP="00000000" w:rsidRDefault="00000000" w:rsidRPr="00000000" w14:paraId="0000053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OMS. (25 de marzo de 2022).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Organización Mundial de la Salud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(OMS, Editor) https://www.who.int/es/news/item/25-03-2022-who-establishes-the-global-centre-for-traditional-medicine-in-india</w:t>
      </w:r>
    </w:p>
    <w:p w:rsidR="00000000" w:rsidDel="00000000" w:rsidP="00000000" w:rsidRDefault="00000000" w:rsidRPr="00000000" w14:paraId="0000054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OMS. (2023). WHO Tradicional Medicine Global summit: towards health well- being for all.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Meeting report: Gujarat Declaration.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Gujarat: OMS . chrome-extension://efaidnbmnnnibpcajpcglclefindmkaj/https://cdn.who.int/media/docs/default-source/traditional-medicine/who_tm_summit_meeting_report_gujarat_declaration.pdf</w:t>
      </w:r>
    </w:p>
    <w:p w:rsidR="00000000" w:rsidDel="00000000" w:rsidP="00000000" w:rsidRDefault="00000000" w:rsidRPr="00000000" w14:paraId="0000054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OMS. (28 de Noviembre de 2025).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Organización Mundial de la Salud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https://www.who.int/es/news-room/questions-and-answers/item/traditional-medicine</w:t>
      </w:r>
    </w:p>
    <w:p w:rsidR="00000000" w:rsidDel="00000000" w:rsidP="00000000" w:rsidRDefault="00000000" w:rsidRPr="00000000" w14:paraId="0000054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OMS. (17 de diciembre de 2025).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Organización Mundial de la Salud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who.int: https://www.who.int/es/news/item/17-12-2025-who-hosts-the-second-global-summit-to-advance-evidence--integration-and-innovation-for-traditional-medicine</w:t>
      </w:r>
    </w:p>
    <w:p w:rsidR="00000000" w:rsidDel="00000000" w:rsidP="00000000" w:rsidRDefault="00000000" w:rsidRPr="00000000" w14:paraId="0000054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OPS. (2023).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Organización Panamericana de la Salud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https://iris.paho.org/home</w:t>
      </w:r>
    </w:p>
    <w:p w:rsidR="00000000" w:rsidDel="00000000" w:rsidP="00000000" w:rsidRDefault="00000000" w:rsidRPr="00000000" w14:paraId="0000054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OPS, &amp; OMS . (20 de junio de 2025).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Organización Panamericana de la Salud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https://www.paho.org/es/noticias/20-6-2025-consulta-regional-define-prioridades-investigacion-medicina-tradicional</w:t>
      </w:r>
    </w:p>
    <w:p w:rsidR="00000000" w:rsidDel="00000000" w:rsidP="00000000" w:rsidRDefault="00000000" w:rsidRPr="00000000" w14:paraId="0000054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OPS, &amp; OMS. (2025). Boletín Bireme/OPS/OMS.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Lanzada la Biblioteca Global de Medicina Tradicional de la OMS.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Nueva Delhi: Boletín Bireme n. 105. https://boletin.bireme.org/2025/12/23/lanzada-la-biblioteca-global-de-medicina-tradicional-de-la-oms/</w:t>
      </w:r>
    </w:p>
    <w:p w:rsidR="00000000" w:rsidDel="00000000" w:rsidP="00000000" w:rsidRDefault="00000000" w:rsidRPr="00000000" w14:paraId="0000054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Ortega Cadena , N., Rosero Arcos, V. H., &amp; Chaves, C. A. (2023).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Salud y enfermedad: una mirada intercultural.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Colombia: Editorial Unimar. https://doi.org/https://doi.org/10.31948/editorialunimar.209</w:t>
      </w:r>
    </w:p>
    <w:p w:rsidR="00000000" w:rsidDel="00000000" w:rsidP="00000000" w:rsidRDefault="00000000" w:rsidRPr="00000000" w14:paraId="0000054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Papalini, V., &amp; Avelin Cesco, M. J. (28 de Abril de 2021).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Scielo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https://www.scielo.org.mx/scielo.php?pid=S0188-76532022000100009&amp;script=sci_abstract</w:t>
      </w:r>
    </w:p>
    <w:p w:rsidR="00000000" w:rsidDel="00000000" w:rsidP="00000000" w:rsidRDefault="00000000" w:rsidRPr="00000000" w14:paraId="0000054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(2021).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Plan Nacional de Lucha Contra la Pobreza y Para el Desarrollo Humano 2022-2026.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Managua: Gobierno de Reconciliación y Unidad Nacional. https://www.pndh.gob.ni/index.shtml</w:t>
      </w:r>
    </w:p>
    <w:p w:rsidR="00000000" w:rsidDel="00000000" w:rsidP="00000000" w:rsidRDefault="00000000" w:rsidRPr="00000000" w14:paraId="0000054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Rák, T., Hegedús, A., Molnár, E., &amp; Csutak, A. (20 de Diciembre de 2025).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National Library of Medicine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https://pmc.ncbi.nlm.nih.gov/articles/PMC12837113/</w:t>
      </w:r>
    </w:p>
    <w:p w:rsidR="00000000" w:rsidDel="00000000" w:rsidP="00000000" w:rsidRDefault="00000000" w:rsidRPr="00000000" w14:paraId="0000054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Rivera Tapia, C. J., Auquilla Guzmán, Á. F., Reyes Trelles, X. F., Elizalde Martínez, B. A., Portoviejo Fernández, W. J., Castro Salinas, F. A., &amp; Martínez Suárez, P. C. (2021).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Revista de desarrollo del sur de Florida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https://ojs.southfloridapublishing.com/ojs/index.php/jdev/article/view/463</w:t>
      </w:r>
    </w:p>
    <w:p w:rsidR="00000000" w:rsidDel="00000000" w:rsidP="00000000" w:rsidRDefault="00000000" w:rsidRPr="00000000" w14:paraId="0000054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Rodrigues de Andrade, F. M. (Abril de 2023). El uso de cuestionarios en una investigación cualitativa: reflexiones teórico- metodológicas.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Revista Pesquisa Qualitativa, 11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 https://doi.org/https://doi.org/10.33361/RPQ.2023.v.11.n.26.467</w:t>
      </w:r>
    </w:p>
    <w:p w:rsidR="00000000" w:rsidDel="00000000" w:rsidP="00000000" w:rsidRDefault="00000000" w:rsidRPr="00000000" w14:paraId="0000054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Romero Hernández, K. P. (26 de Enero de 2021).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Repositorio UNAN.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http://repositorio.unan.edu.ni/id/eprint/12366</w:t>
      </w:r>
    </w:p>
    <w:p w:rsidR="00000000" w:rsidDel="00000000" w:rsidP="00000000" w:rsidRDefault="00000000" w:rsidRPr="00000000" w14:paraId="0000054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Ruíz Aucatoma, D. V., &amp; Rodríguez Gamboa, M. S. (septiembre de 2022). Uso de terapia alternativa y complementaria para el alivio del dolor en adultos mayores.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Salud, Ciencia y Tecnología, 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76. https://doi.org/https://doi.org/10.56294/saludcyt202276</w:t>
      </w:r>
    </w:p>
    <w:p w:rsidR="00000000" w:rsidDel="00000000" w:rsidP="00000000" w:rsidRDefault="00000000" w:rsidRPr="00000000" w14:paraId="0000054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Sáchez Lozano, J., &amp; Martínez Pizarro, S. (2025). Eficacia del mindfulness digital para reducir el estrés en fisioterapeutas y enfermeros.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SANUM Revista científico sanitaria, 9</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32-43. https://doi.org/10.5281/zenodo.17257015</w:t>
      </w:r>
    </w:p>
    <w:p w:rsidR="00000000" w:rsidDel="00000000" w:rsidP="00000000" w:rsidRDefault="00000000" w:rsidRPr="00000000" w14:paraId="0000054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Salinas Oñate, N., Silva Gónzalez, A., &amp; Santibáñez Fernández, P. (2022). Competencia cultural en psicoterapia: un imperativo ético.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Diversitas, 18</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https://doi.org/https://doi.org/10.15332/22563067.8206</w:t>
      </w:r>
    </w:p>
    <w:p w:rsidR="00000000" w:rsidDel="00000000" w:rsidP="00000000" w:rsidRDefault="00000000" w:rsidRPr="00000000" w14:paraId="0000055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SETEC. (2025).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Política y agenda del investigación e innovación del Sistema educativo nacional.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MINED.</w:t>
      </w:r>
    </w:p>
    <w:p w:rsidR="00000000" w:rsidDel="00000000" w:rsidP="00000000" w:rsidRDefault="00000000" w:rsidRPr="00000000" w14:paraId="0000055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Sotiropoulos, S., Kalafatis, E., Michalakakos, E., Mavrogenis, A., &amp; Georgoudis, G. (3 de Febrero de 2026).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National Library of Medicine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National Library of Medicine : https://pmc.ncbi.nlm.nih.gov/articles/PMC12867475/</w:t>
      </w:r>
    </w:p>
    <w:p w:rsidR="00000000" w:rsidDel="00000000" w:rsidP="00000000" w:rsidRDefault="00000000" w:rsidRPr="00000000" w14:paraId="0000055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Taylor, S. E., &amp; Stanton, A. L. (2021).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Health psychology.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McGraw Hill LLC. https://doi.org/https://lccn.loc.gov/2019049194</w:t>
      </w:r>
    </w:p>
    <w:p w:rsidR="00000000" w:rsidDel="00000000" w:rsidP="00000000" w:rsidRDefault="00000000" w:rsidRPr="00000000" w14:paraId="0000055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Thomson- Cansey, C., Adams, J., &amp; Mclntyre, E. (19 de octubre de 2023).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Pub Med Central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National Library of Medicine : https://pmc.ncbi.nlm.nih.gov/articles/PMC10622697/</w:t>
      </w:r>
    </w:p>
    <w:p w:rsidR="00000000" w:rsidDel="00000000" w:rsidP="00000000" w:rsidRDefault="00000000" w:rsidRPr="00000000" w14:paraId="0000055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UNAN Managua. (2021).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Las Líneas y sublíneas de investigación de la UNAN- Managua.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Consejo universitario.</w:t>
      </w:r>
    </w:p>
    <w:p w:rsidR="00000000" w:rsidDel="00000000" w:rsidP="00000000" w:rsidRDefault="00000000" w:rsidRPr="00000000" w14:paraId="0000055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UNAN, M. (2024).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Política y estrategias de la calidad UNAN- Managua.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Managua: Consejo de Dirección. https://www.unan.edu.ni/wp-content/uploads/PoliticaCalidad2024.pdf</w:t>
      </w:r>
    </w:p>
    <w:p w:rsidR="00000000" w:rsidDel="00000000" w:rsidP="00000000" w:rsidRDefault="00000000" w:rsidRPr="00000000" w14:paraId="0000055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Yerzhan , A., Ayazbekova, A., Lavage, D., &amp; Chelly, J. (2025). El uso de la hipnosis médica para prevenir y tratar el dolor agudo y crónico: una revisión sistemática y un metaanálisis.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Journaal of Clinical Medicine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14. https://doi.org/https://doi.org/10.3390/jcm14134661</w:t>
      </w:r>
    </w:p>
    <w:p w:rsidR="00000000" w:rsidDel="00000000" w:rsidP="00000000" w:rsidRDefault="00000000" w:rsidRPr="00000000" w14:paraId="00000557">
      <w:pPr>
        <w:spacing w:line="360" w:lineRule="auto"/>
        <w:jc w:val="both"/>
        <w:rPr>
          <w:rFonts w:ascii="Times New Roman" w:cs="Times New Roman" w:eastAsia="Times New Roman" w:hAnsi="Times New Roman"/>
        </w:rPr>
      </w:pPr>
      <w:r w:rsidDel="00000000" w:rsidR="00000000" w:rsidRPr="00000000">
        <w:rPr>
          <w:rFonts w:ascii="Times New Roman" w:hAnsi="Times New Roman"/>
          <w:rtl w:val="0"/>
        </w:rPr>
      </w:r>
    </w:p>
    <w:p w:rsidR="00000000" w:rsidDel="00000000" w:rsidP="00000000" w:rsidRDefault="00000000" w:rsidRPr="00000000" w14:paraId="00000558">
      <w:pPr>
        <w:spacing w:line="360" w:lineRule="auto"/>
        <w:ind w:firstLine="720"/>
        <w:jc w:val="both"/>
        <w:rPr>
          <w:rFonts w:ascii="Calibri" w:cs="Calibri" w:eastAsia="Calibri" w:hAnsi="Calibri"/>
        </w:rPr>
      </w:pPr>
      <w:r w:rsidDel="00000000" w:rsidR="00000000" w:rsidRPr="00000000">
        <w:rPr>
          <w:rFonts w:ascii="Times New Roman" w:hAnsi="Times New Roman"/>
          <w:rtl w:val="0"/>
        </w:rPr>
      </w:r>
    </w:p>
    <w:p w:rsidR="00000000" w:rsidDel="00000000" w:rsidP="00000000" w:rsidRDefault="00000000" w:rsidRPr="00000000" w14:paraId="00000559">
      <w:pPr>
        <w:spacing w:line="360" w:lineRule="auto"/>
        <w:rPr>
          <w:rFonts w:ascii="Calibri" w:cs="Calibri" w:eastAsia="Calibri" w:hAnsi="Calibri"/>
        </w:rPr>
      </w:pPr>
      <w:r w:rsidDel="00000000" w:rsidR="00000000" w:rsidRPr="00000000">
        <w:rPr>
          <w:rFonts w:ascii="Times New Roman" w:hAnsi="Times New Roman"/>
        </w:rPr>
        <w:br w:type="page"/>
      </w:r>
      <w:r w:rsidDel="00000000" w:rsidR="00000000" w:rsidRPr="00000000">
        <w:rPr>
          <w:rFonts w:ascii="Times New Roman" w:hAnsi="Times New Roman"/>
          <w:rtl w:val="0"/>
        </w:rPr>
      </w:r>
    </w:p>
    <w:p w:rsidR="00000000" w:rsidDel="00000000" w:rsidP="00000000" w:rsidRDefault="00000000" w:rsidRPr="00000000" w14:paraId="0000055A">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160" w:before="0" w:line="360" w:lineRule="auto"/>
        <w:ind w:left="720" w:right="0" w:hanging="360"/>
        <w:jc w:val="center"/>
        <w:rPr>
          <w:rFonts w:ascii="Calibri" w:cs="Calibri" w:eastAsia="Calibri" w:hAnsi="Calibri"/>
          <w:b w:val="1"/>
          <w:bCs w:val="1"/>
          <w:i w:val="0"/>
          <w:iCs w:val="0"/>
          <w:smallCaps w:val="0"/>
          <w:strike w:val="0"/>
          <w:color w:val="000000"/>
          <w:sz w:val="28"/>
          <w:szCs w:val="28"/>
          <w:u w:val="none"/>
          <w:shd w:fill="auto" w:val="clear"/>
          <w:vertAlign w:val="baseline"/>
        </w:rPr>
      </w:pPr>
      <w:bookmarkStart w:colFirst="0" w:colLast="0" w:name="_heading=h.60p18f1db48p" w:id="138"/>
      <w:bookmarkEnd w:id="138"/>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Anexos</w:t>
      </w:r>
    </w:p>
    <w:p w:rsidR="00000000" w:rsidDel="00000000" w:rsidP="00000000" w:rsidRDefault="00000000" w:rsidRPr="00000000" w14:paraId="0000055B">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160" w:before="0" w:line="360" w:lineRule="auto"/>
        <w:ind w:left="2705" w:right="0" w:hanging="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c5x4osfconyg" w:id="139"/>
      <w:bookmarkEnd w:id="139"/>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DOSSIER DE VALIDACIÓN INTEGRAL DE INSTRUMENTOS DE INVESTIGACIÓN</w:t>
      </w:r>
      <w:r w:rsidDel="00000000" w:rsidR="00000000" w:rsidRPr="00000000">
        <w:rPr>
          <w:rFonts w:ascii="Times New Roman" w:hAnsi="Times New Roman"/>
          <w:rtl w:val="0"/>
        </w:rPr>
      </w:r>
    </w:p>
    <w:p w:rsidR="00000000" w:rsidDel="00000000" w:rsidP="00000000" w:rsidRDefault="00000000" w:rsidRPr="00000000" w14:paraId="0000055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Guía, matrices de validación e instrumentos integrados</w:t>
      </w:r>
    </w:p>
    <w:tbl>
      <w:tblPr>
        <w:tblStyle w:val="Table11"/>
        <w:tblW w:w="8828.0" w:type="dxa"/>
        <w:jc w:val="center"/>
        <w:tblLayout w:type="fixed"/>
        <w:tblLook w:val="0400"/>
        <w:tblBorders>
          <w:top w:val="single" w:sz="6" w:space="0" w:color="auto"/>
          <w:left w:val="none"/>
          <w:bottom w:val="single" w:sz="6" w:space="0" w:color="auto"/>
          <w:right w:val="none"/>
          <w:insideH w:val="none"/>
          <w:insideV w:val="none"/>
        </w:tblBorders>
      </w:tblPr>
      <w:tblGrid>
        <w:gridCol w:w="1833"/>
        <w:gridCol w:w="6995"/>
        <w:tblGridChange w:id="0">
          <w:tblGrid>
            <w:gridCol w:w="1833"/>
            <w:gridCol w:w="6995"/>
          </w:tblGrid>
        </w:tblGridChange>
      </w:tblGrid>
      <w:tr>
        <w:trPr>
          <w:cantSplit w:val="0"/>
          <w:tblHeader w:val="0"/>
        </w:trPr>
        <w:tc>
          <w:tcPr>
            <w:shd w:fill="eaf3f8" w:val="clear"/>
            <w:tcMar>
              <w:top w:w="55.0" w:type="dxa"/>
              <w:left w:w="65.0" w:type="dxa"/>
              <w:bottom w:w="55.0" w:type="dxa"/>
              <w:right w:w="65.0" w:type="dxa"/>
            </w:tcMar>
            <w:vAlign w:val="center"/>
            <w:tcBorders>
              <w:bottom w:val="single" w:sz="6" w:space="0" w:color="auto"/>
            </w:tcBorders>
          </w:tcPr>
          <w:p w:rsidR="00000000" w:rsidDel="00000000" w:rsidP="00000000" w:rsidRDefault="00000000" w:rsidRPr="00000000" w14:paraId="0000055D">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b/>
                <w:color w:val="0f3552"/>
                <w:sz w:val="22"/>
                <w:szCs w:val="20"/>
                <w:rtl w:val="0"/>
              </w:rPr>
              <w:t xml:space="preserve">Título del estudio</w:t>
            </w:r>
            <w:r w:rsidDel="00000000" w:rsidR="00000000" w:rsidRPr="00000000">
              <w:rPr>
                <w:rFonts w:ascii="Times New Roman" w:hAnsi="Times New Roman"/>
                <w:b/>
                <w:sz w:val="22"/>
                <w:rtl w:val="0"/>
              </w:rPr>
            </w:r>
          </w:p>
        </w:tc>
        <w:tc>
          <w:tcPr>
            <w:tcMar>
              <w:top w:w="55.0" w:type="dxa"/>
              <w:left w:w="65.0" w:type="dxa"/>
              <w:bottom w:w="55.0" w:type="dxa"/>
              <w:right w:w="65.0" w:type="dxa"/>
            </w:tcMar>
            <w:vAlign w:val="center"/>
            <w:tcBorders>
              <w:bottom w:val="single" w:sz="6" w:space="0" w:color="auto"/>
            </w:tcBorders>
          </w:tcPr>
          <w:p w:rsidR="00000000" w:rsidDel="00000000" w:rsidP="00000000" w:rsidRDefault="00000000" w:rsidRPr="00000000" w14:paraId="0000055E">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b/>
                <w:color w:val="000000"/>
                <w:sz w:val="22"/>
                <w:szCs w:val="20"/>
                <w:rtl w:val="0"/>
              </w:rPr>
              <w:t xml:space="preserve">La medicina tradicional, complementaria e integrativa (MTCI) como recurso de apoyo en la atención psicológica.</w:t>
            </w:r>
            <w:r w:rsidDel="00000000" w:rsidR="00000000" w:rsidRPr="00000000">
              <w:rPr>
                <w:rFonts w:ascii="Times New Roman" w:hAnsi="Times New Roman"/>
                <w:b/>
                <w:sz w:val="22"/>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af3f8" w:val="clear"/>
            <w:tcMar>
              <w:top w:w="55.0" w:type="dxa"/>
              <w:left w:w="65.0" w:type="dxa"/>
              <w:bottom w:w="55.0" w:type="dxa"/>
              <w:right w:w="65.0" w:type="dxa"/>
            </w:tcMar>
            <w:vAlign w:val="center"/>
          </w:tcPr>
          <w:p w:rsidR="00000000" w:rsidDel="00000000" w:rsidP="00000000" w:rsidRDefault="00000000" w:rsidRPr="00000000" w14:paraId="0000055F">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f3552"/>
                <w:sz w:val="21"/>
                <w:szCs w:val="20"/>
                <w:rtl w:val="0"/>
              </w:rPr>
              <w:t xml:space="preserve">Carrera</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560">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Licenciatura en Psicología</w:t>
            </w:r>
            <w:r w:rsidDel="00000000" w:rsidR="00000000" w:rsidRPr="00000000">
              <w:rPr>
                <w:rFonts w:ascii="Times New Roman" w:hAnsi="Times New Roman"/>
                <w:sz w:val="21"/>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af3f8" w:val="clear"/>
            <w:tcMar>
              <w:top w:w="55.0" w:type="dxa"/>
              <w:left w:w="65.0" w:type="dxa"/>
              <w:bottom w:w="55.0" w:type="dxa"/>
              <w:right w:w="65.0" w:type="dxa"/>
            </w:tcMar>
            <w:vAlign w:val="center"/>
          </w:tcPr>
          <w:p w:rsidR="00000000" w:rsidDel="00000000" w:rsidP="00000000" w:rsidRDefault="00000000" w:rsidRPr="00000000" w14:paraId="00000561">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f3552"/>
                <w:sz w:val="21"/>
                <w:szCs w:val="20"/>
                <w:rtl w:val="0"/>
              </w:rPr>
              <w:t xml:space="preserve">Autores</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562">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García Torres Dina Fabiola </w:t>
            </w:r>
            <w:r w:rsidDel="00000000" w:rsidR="00000000" w:rsidRPr="00000000">
              <w:rPr>
                <w:rFonts w:ascii="Times New Roman" w:hAnsi="Times New Roman"/>
                <w:sz w:val="21"/>
                <w:rtl w:val="0"/>
              </w:rPr>
            </w:r>
          </w:p>
          <w:p w:rsidR="00000000" w:rsidDel="00000000" w:rsidP="00000000" w:rsidRDefault="00000000" w:rsidRPr="00000000" w14:paraId="00000563">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López Ramos Tatiana Paola</w:t>
            </w:r>
            <w:r w:rsidDel="00000000" w:rsidR="00000000" w:rsidRPr="00000000">
              <w:rPr>
                <w:rFonts w:ascii="Times New Roman" w:hAnsi="Times New Roman"/>
                <w:sz w:val="21"/>
                <w:rtl w:val="0"/>
              </w:rPr>
            </w:r>
          </w:p>
          <w:p w:rsidR="00000000" w:rsidDel="00000000" w:rsidP="00000000" w:rsidRDefault="00000000" w:rsidRPr="00000000" w14:paraId="00000564">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Zamora Velásquez Engel Enoc</w:t>
            </w:r>
            <w:r w:rsidDel="00000000" w:rsidR="00000000" w:rsidRPr="00000000">
              <w:rPr>
                <w:rFonts w:ascii="Times New Roman" w:hAnsi="Times New Roman"/>
                <w:sz w:val="21"/>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af3f8" w:val="clear"/>
            <w:tcMar>
              <w:top w:w="55.0" w:type="dxa"/>
              <w:left w:w="65.0" w:type="dxa"/>
              <w:bottom w:w="55.0" w:type="dxa"/>
              <w:right w:w="65.0" w:type="dxa"/>
            </w:tcMar>
            <w:vAlign w:val="center"/>
          </w:tcPr>
          <w:p w:rsidR="00000000" w:rsidDel="00000000" w:rsidP="00000000" w:rsidRDefault="00000000" w:rsidRPr="00000000" w14:paraId="00000565">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f3552"/>
                <w:sz w:val="21"/>
                <w:szCs w:val="20"/>
                <w:rtl w:val="0"/>
              </w:rPr>
              <w:t xml:space="preserve">Tutor(a)</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566">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Tania Libertad Pérez Guevara</w:t>
            </w:r>
            <w:r w:rsidDel="00000000" w:rsidR="00000000" w:rsidRPr="00000000">
              <w:rPr>
                <w:rFonts w:ascii="Times New Roman" w:hAnsi="Times New Roman"/>
                <w:sz w:val="21"/>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af3f8" w:val="clear"/>
            <w:tcMar>
              <w:top w:w="55.0" w:type="dxa"/>
              <w:left w:w="65.0" w:type="dxa"/>
              <w:bottom w:w="55.0" w:type="dxa"/>
              <w:right w:w="65.0" w:type="dxa"/>
            </w:tcMar>
            <w:vAlign w:val="center"/>
          </w:tcPr>
          <w:p w:rsidR="00000000" w:rsidDel="00000000" w:rsidP="00000000" w:rsidRDefault="00000000" w:rsidRPr="00000000" w14:paraId="00000567">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f3552"/>
                <w:sz w:val="21"/>
                <w:szCs w:val="20"/>
                <w:rtl w:val="0"/>
              </w:rPr>
              <w:t xml:space="preserve">Sede / unidad académica</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568">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Centro Universitario Regional de Estelí</w:t>
            </w:r>
            <w:r w:rsidDel="00000000" w:rsidR="00000000" w:rsidRPr="00000000">
              <w:rPr>
                <w:rFonts w:ascii="Times New Roman" w:hAnsi="Times New Roman"/>
                <w:sz w:val="21"/>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af3f8" w:val="clear"/>
            <w:tcMar>
              <w:top w:w="55.0" w:type="dxa"/>
              <w:left w:w="65.0" w:type="dxa"/>
              <w:bottom w:w="55.0" w:type="dxa"/>
              <w:right w:w="65.0" w:type="dxa"/>
            </w:tcMar>
            <w:vAlign w:val="center"/>
          </w:tcPr>
          <w:p w:rsidR="00000000" w:rsidDel="00000000" w:rsidP="00000000" w:rsidRDefault="00000000" w:rsidRPr="00000000" w14:paraId="00000569">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f3552"/>
                <w:sz w:val="21"/>
                <w:szCs w:val="20"/>
                <w:rtl w:val="0"/>
              </w:rPr>
              <w:t xml:space="preserve">Fecha</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56A">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06 de agosto 2026</w:t>
            </w:r>
            <w:r w:rsidDel="00000000" w:rsidR="00000000" w:rsidRPr="00000000">
              <w:rPr>
                <w:rFonts w:ascii="Times New Roman" w:hAnsi="Times New Roman"/>
                <w:sz w:val="21"/>
                <w:rtl w:val="0"/>
              </w:rPr>
            </w:r>
          </w:p>
        </w:tc>
      </w:tr>
    </w:tbl>
    <w:p w:rsidR="00000000" w:rsidDel="00000000" w:rsidP="00000000" w:rsidRDefault="00000000" w:rsidRPr="00000000" w14:paraId="0000056B">
      <w:pPr>
        <w:spacing w:line="240" w:lineRule="auto"/>
        <w:rPr>
          <w:rFonts w:ascii="Calibri" w:cs="Calibri" w:eastAsia="Calibri" w:hAnsi="Calibri"/>
          <w:sz w:val="20"/>
          <w:szCs w:val="20"/>
        </w:rPr>
      </w:pPr>
      <w:r w:rsidDel="00000000" w:rsidR="00000000" w:rsidRPr="00000000">
        <w:rPr>
          <w:rFonts w:ascii="Calibri" w:cs="Calibri" w:eastAsia="Calibri" w:hAnsi="Calibri"/>
          <w:i w:val="1"/>
          <w:iCs w:val="1"/>
          <w:color w:val="555555"/>
          <w:sz w:val="20"/>
          <w:szCs w:val="20"/>
          <w:rtl w:val="0"/>
        </w:rPr>
        <w:t xml:space="preserve">Documento de trabajo académico | Versión integrada 2026</w:t>
      </w:r>
      <w:r w:rsidDel="00000000" w:rsidR="00000000" w:rsidRPr="00000000">
        <w:rPr>
          <w:rFonts w:ascii="Times New Roman" w:hAnsi="Times New Roman"/>
          <w:rtl w:val="0"/>
        </w:rPr>
      </w:r>
    </w:p>
    <w:p w:rsidR="00000000" w:rsidDel="00000000" w:rsidP="00000000" w:rsidRDefault="00000000" w:rsidRPr="00000000" w14:paraId="0000056C">
      <w:pPr>
        <w:spacing w:line="240" w:lineRule="auto"/>
        <w:rPr>
          <w:rFonts w:ascii="Calibri" w:cs="Calibri" w:eastAsia="Calibri" w:hAnsi="Calibri"/>
          <w:sz w:val="20"/>
          <w:szCs w:val="20"/>
        </w:rPr>
      </w:pPr>
      <w:r w:rsidDel="00000000" w:rsidR="00000000" w:rsidRPr="00000000">
        <w:rPr>
          <w:rFonts w:ascii="Calibri" w:cs="Calibri" w:eastAsia="Calibri" w:hAnsi="Calibri"/>
          <w:color w:val="164b73"/>
          <w:sz w:val="20"/>
          <w:szCs w:val="20"/>
          <w:rtl w:val="0"/>
        </w:rPr>
        <w:t xml:space="preserve">1. Presentación</w:t>
      </w:r>
      <w:r w:rsidDel="00000000" w:rsidR="00000000" w:rsidRPr="00000000">
        <w:rPr>
          <w:rFonts w:ascii="Times New Roman" w:hAnsi="Times New Roman"/>
          <w:rtl w:val="0"/>
        </w:rPr>
      </w:r>
    </w:p>
    <w:p w:rsidR="00000000" w:rsidDel="00000000" w:rsidP="00000000" w:rsidRDefault="00000000" w:rsidRPr="00000000" w14:paraId="0000056D">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Este dossier reúne en un solo documento la información metodológica, las matrices de juicio experto y los instrumentos de recolección de datos diseñados para la investigación. Su finalidad es facilitar una revisión técnica ordenada antes de aplicar los instrumentos a estudiantes de 4.º y 5.º año del CUR-Estelí, docentes y actores locales que practican la MTCI.</w:t>
      </w:r>
      <w:r w:rsidDel="00000000" w:rsidR="00000000" w:rsidRPr="00000000">
        <w:rPr>
          <w:rFonts w:ascii="Times New Roman" w:hAnsi="Times New Roman"/>
          <w:rtl w:val="0"/>
        </w:rPr>
      </w:r>
    </w:p>
    <w:p w:rsidR="00000000" w:rsidDel="00000000" w:rsidP="00000000" w:rsidRDefault="00000000" w:rsidRPr="00000000" w14:paraId="0000056E">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La persona experta podrá verificar si cada indicador o pregunta es comprensible, coherente y consecuente con los objetivos de la investigación, adecuado para las personas participantes y útil para analizar la MTCI como complemento de la atención psicológica desde la perspectiva de actores locales, estudiantes y maestros de la carrera de psicología del CUR- Estelí. Después de la validación, los autores deberán registrar los cambios realizados y revisar la versión final con su tutor o tutora.</w:t>
      </w:r>
      <w:r w:rsidDel="00000000" w:rsidR="00000000" w:rsidRPr="00000000">
        <w:rPr>
          <w:rFonts w:ascii="Times New Roman" w:hAnsi="Times New Roman"/>
          <w:rtl w:val="0"/>
        </w:rPr>
      </w:r>
    </w:p>
    <w:p w:rsidR="00000000" w:rsidDel="00000000" w:rsidP="00000000" w:rsidRDefault="00000000" w:rsidRPr="00000000" w14:paraId="0000056F">
      <w:pPr>
        <w:spacing w:line="240" w:lineRule="auto"/>
        <w:rPr>
          <w:rFonts w:ascii="Calibri" w:cs="Calibri" w:eastAsia="Calibri" w:hAnsi="Calibri"/>
          <w:sz w:val="20"/>
          <w:szCs w:val="20"/>
        </w:rPr>
      </w:pPr>
      <w:r w:rsidDel="00000000" w:rsidR="00000000" w:rsidRPr="00000000">
        <w:rPr>
          <w:rFonts w:ascii="Times New Roman" w:hAnsi="Times New Roman"/>
          <w:rtl w:val="0"/>
        </w:rPr>
      </w:r>
    </w:p>
    <w:tbl>
      <w:tblPr>
        <w:tblStyle w:val="Table12"/>
        <w:tblW w:w="8815.0" w:type="dxa"/>
        <w:jc w:val="center"/>
        <w:tblLayout w:type="fixed"/>
        <w:tblLook w:val="0400"/>
        <w:tblBorders>
          <w:top w:val="single" w:sz="6" w:space="0" w:color="auto"/>
          <w:left w:val="none"/>
          <w:bottom w:val="single" w:sz="6" w:space="0" w:color="auto"/>
          <w:right w:val="none"/>
          <w:insideH w:val="none"/>
          <w:insideV w:val="none"/>
        </w:tblBorders>
      </w:tblPr>
      <w:tblGrid>
        <w:gridCol w:w="8815"/>
        <w:tblGridChange w:id="0">
          <w:tblGrid>
            <w:gridCol w:w="8815"/>
          </w:tblGrid>
        </w:tblGridChange>
      </w:tblGrid>
      <w:tr>
        <w:trPr>
          <w:cantSplit w:val="0"/>
          <w:tblHeader w:val="0"/>
        </w:trPr>
        <w:tc>
          <w:tcPr>
            <w:shd w:fill="eaf3f8" w:val="clear"/>
            <w:tcMar>
              <w:top w:w="0.0" w:type="dxa"/>
              <w:left w:w="115.0" w:type="dxa"/>
              <w:bottom w:w="0.0" w:type="dxa"/>
              <w:right w:w="115.0" w:type="dxa"/>
            </w:tcMar>
            <w:tcBorders>
              <w:bottom w:val="single" w:sz="6" w:space="0" w:color="auto"/>
            </w:tcBorders>
          </w:tcPr>
          <w:p w:rsidR="00000000" w:rsidDel="00000000" w:rsidP="00000000" w:rsidRDefault="00000000" w:rsidRPr="00000000" w14:paraId="00000570">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b/>
                <w:color w:val="0f3552"/>
                <w:sz w:val="22"/>
                <w:szCs w:val="20"/>
                <w:rtl w:val="0"/>
              </w:rPr>
              <w:t xml:space="preserve">Aclaración metodológica necesaria</w:t>
            </w:r>
            <w:r w:rsidDel="00000000" w:rsidR="00000000" w:rsidRPr="00000000">
              <w:rPr>
                <w:rFonts w:ascii="Times New Roman" w:hAnsi="Times New Roman"/>
                <w:b/>
                <w:sz w:val="22"/>
                <w:rtl w:val="0"/>
              </w:rPr>
            </w:r>
          </w:p>
          <w:p w:rsidR="00000000" w:rsidDel="00000000" w:rsidP="00000000" w:rsidRDefault="00000000" w:rsidRPr="00000000" w14:paraId="00000571">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b/>
                <w:color w:val="555555"/>
                <w:sz w:val="22"/>
                <w:szCs w:val="20"/>
                <w:rtl w:val="0"/>
              </w:rPr>
              <w:t xml:space="preserve">El título utiliza la expresión “Medicina tradicional, complementaria e integrativa”, ahora “MTCI”, para referirse no solo a un  conjunto de técnicas, sino también a una forma de comprender la salud, la enfermedad, el cuerpo y el equilibrio personal desde diversas perspectivas. El término “complemento” no significa sustitución de la atención psicológica ni atribución de eficacia clínica.</w:t>
            </w:r>
            <w:r w:rsidDel="00000000" w:rsidR="00000000" w:rsidRPr="00000000">
              <w:rPr>
                <w:rFonts w:ascii="Times New Roman" w:hAnsi="Times New Roman"/>
                <w:b/>
                <w:sz w:val="22"/>
                <w:rtl w:val="0"/>
              </w:rPr>
            </w:r>
          </w:p>
        </w:tc>
      </w:tr>
    </w:tbl>
    <w:p w:rsidR="00000000" w:rsidDel="00000000" w:rsidP="00000000" w:rsidRDefault="00000000" w:rsidRPr="00000000" w14:paraId="00000572">
      <w:pPr>
        <w:spacing w:line="240" w:lineRule="auto"/>
        <w:rPr>
          <w:rFonts w:ascii="Calibri" w:cs="Calibri" w:eastAsia="Calibri" w:hAnsi="Calibri"/>
          <w:sz w:val="20"/>
          <w:szCs w:val="20"/>
        </w:rPr>
      </w:pPr>
      <w:r w:rsidDel="00000000" w:rsidR="00000000" w:rsidRPr="00000000">
        <w:rPr>
          <w:rFonts w:ascii="Times New Roman" w:hAnsi="Times New Roman"/>
          <w:rtl w:val="0"/>
        </w:rPr>
      </w:r>
    </w:p>
    <w:p w:rsidR="00000000" w:rsidDel="00000000" w:rsidP="00000000" w:rsidRDefault="00000000" w:rsidRPr="00000000" w14:paraId="00000573">
      <w:pPr>
        <w:spacing w:line="240" w:lineRule="auto"/>
        <w:rPr>
          <w:rFonts w:ascii="Calibri" w:cs="Calibri" w:eastAsia="Calibri" w:hAnsi="Calibri"/>
          <w:sz w:val="20"/>
          <w:szCs w:val="20"/>
        </w:rPr>
      </w:pPr>
      <w:r w:rsidDel="00000000" w:rsidR="00000000" w:rsidRPr="00000000">
        <w:rPr>
          <w:rFonts w:ascii="Calibri" w:cs="Calibri" w:eastAsia="Calibri" w:hAnsi="Calibri"/>
          <w:color w:val="164b73"/>
          <w:sz w:val="20"/>
          <w:szCs w:val="20"/>
          <w:rtl w:val="0"/>
        </w:rPr>
        <w:t xml:space="preserve">2. Objetivos del dossier</w:t>
      </w:r>
      <w:r w:rsidDel="00000000" w:rsidR="00000000" w:rsidRPr="00000000">
        <w:rPr>
          <w:rFonts w:ascii="Times New Roman" w:hAnsi="Times New Roman"/>
          <w:rtl w:val="0"/>
        </w:rPr>
      </w:r>
    </w:p>
    <w:p w:rsidR="00000000" w:rsidDel="00000000" w:rsidP="00000000" w:rsidRDefault="00000000" w:rsidRPr="00000000" w14:paraId="00000574">
      <w:pPr>
        <w:spacing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Presentar de manera clara el tema, los objetivos y la lógica metodológica de la investigación.</w:t>
      </w:r>
    </w:p>
    <w:p w:rsidR="00000000" w:rsidDel="00000000" w:rsidP="00000000" w:rsidRDefault="00000000" w:rsidRPr="00000000" w14:paraId="00000575">
      <w:pPr>
        <w:spacing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Facilitar la revisión de los instrumentos por personas expertas en psicología, MTCI, y metodología de investigación.</w:t>
      </w:r>
    </w:p>
    <w:p w:rsidR="00000000" w:rsidDel="00000000" w:rsidP="00000000" w:rsidRDefault="00000000" w:rsidRPr="00000000" w14:paraId="00000576">
      <w:pPr>
        <w:spacing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Comprobar la claridad, coherencia, adecuación, ausencia de sesgo y validez de contenido de cada ítem.</w:t>
      </w:r>
    </w:p>
    <w:p w:rsidR="00000000" w:rsidDel="00000000" w:rsidP="00000000" w:rsidRDefault="00000000" w:rsidRPr="00000000" w14:paraId="00000577">
      <w:pPr>
        <w:spacing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Registrar las observaciones de las personas expertas, las decisiones del equipo y los cambios realizados.</w:t>
      </w:r>
    </w:p>
    <w:p w:rsidR="00000000" w:rsidDel="00000000" w:rsidP="00000000" w:rsidRDefault="00000000" w:rsidRPr="00000000" w14:paraId="00000578">
      <w:pPr>
        <w:spacing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Conservar evidencia académica del proceso de validación y de la versión final aprobada.</w:t>
      </w:r>
    </w:p>
    <w:p w:rsidR="00000000" w:rsidDel="00000000" w:rsidP="00000000" w:rsidRDefault="00000000" w:rsidRPr="00000000" w14:paraId="00000579">
      <w:pPr>
        <w:spacing w:line="240" w:lineRule="auto"/>
        <w:rPr>
          <w:rFonts w:ascii="Calibri" w:cs="Calibri" w:eastAsia="Calibri" w:hAnsi="Calibri"/>
          <w:sz w:val="20"/>
          <w:szCs w:val="20"/>
        </w:rPr>
      </w:pPr>
      <w:r w:rsidDel="00000000" w:rsidR="00000000" w:rsidRPr="00000000">
        <w:rPr>
          <w:rFonts w:ascii="Calibri" w:cs="Calibri" w:eastAsia="Calibri" w:hAnsi="Calibri"/>
          <w:color w:val="164b73"/>
          <w:sz w:val="20"/>
          <w:szCs w:val="20"/>
          <w:rtl w:val="0"/>
        </w:rPr>
        <w:t xml:space="preserve">3. Cómo utilizar este dossier</w:t>
      </w:r>
      <w:r w:rsidDel="00000000" w:rsidR="00000000" w:rsidRPr="00000000">
        <w:rPr>
          <w:rFonts w:ascii="Times New Roman" w:hAnsi="Times New Roman"/>
          <w:rtl w:val="0"/>
        </w:rPr>
      </w:r>
    </w:p>
    <w:p w:rsidR="00000000" w:rsidDel="00000000" w:rsidP="00000000" w:rsidRDefault="00000000" w:rsidRPr="00000000" w14:paraId="0000057A">
      <w:pPr>
        <w:spacing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Complete los datos pendientes de la portada, carta, persona tutora y fechas.</w:t>
      </w:r>
    </w:p>
    <w:p w:rsidR="00000000" w:rsidDel="00000000" w:rsidP="00000000" w:rsidRDefault="00000000" w:rsidRPr="00000000" w14:paraId="0000057B">
      <w:pPr>
        <w:spacing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Revise con la tutoría el objetivo general propuesto y confirme que los objetivos específicos coinciden con el protocolo de investigación aprobado.</w:t>
      </w:r>
    </w:p>
    <w:p w:rsidR="00000000" w:rsidDel="00000000" w:rsidP="00000000" w:rsidRDefault="00000000" w:rsidRPr="00000000" w14:paraId="0000057C">
      <w:pPr>
        <w:spacing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Entregue una copia completa del dossier a cada persona experta. No envíe únicamente los anexos.</w:t>
      </w:r>
    </w:p>
    <w:p w:rsidR="00000000" w:rsidDel="00000000" w:rsidP="00000000" w:rsidRDefault="00000000" w:rsidRPr="00000000" w14:paraId="0000057D">
      <w:pPr>
        <w:spacing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Solicite que la persona experta complete una matriz por cada instrumento y firme la constancia de juicio experto.</w:t>
      </w:r>
    </w:p>
    <w:p w:rsidR="00000000" w:rsidDel="00000000" w:rsidP="00000000" w:rsidRDefault="00000000" w:rsidRPr="00000000" w14:paraId="0000057E">
      <w:pPr>
        <w:spacing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Analice todas las observaciones con la tutoría. No acepte ni rechace cambios de manera automática.</w:t>
      </w:r>
    </w:p>
    <w:p w:rsidR="00000000" w:rsidDel="00000000" w:rsidP="00000000" w:rsidRDefault="00000000" w:rsidRPr="00000000" w14:paraId="0000057F">
      <w:pPr>
        <w:spacing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Registre los cambios en la sección 14 y prepare una versión final limpia de los instrumentos.</w:t>
      </w:r>
    </w:p>
    <w:p w:rsidR="00000000" w:rsidDel="00000000" w:rsidP="00000000" w:rsidRDefault="00000000" w:rsidRPr="00000000" w14:paraId="00000580">
      <w:pPr>
        <w:spacing w:line="240" w:lineRule="auto"/>
        <w:rPr>
          <w:rFonts w:ascii="Calibri" w:cs="Calibri" w:eastAsia="Calibri" w:hAnsi="Calibri"/>
          <w:sz w:val="20"/>
          <w:szCs w:val="20"/>
        </w:rPr>
      </w:pPr>
      <w:r w:rsidDel="00000000" w:rsidR="00000000" w:rsidRPr="00000000">
        <w:rPr>
          <w:rFonts w:ascii="Calibri" w:cs="Calibri" w:eastAsia="Calibri" w:hAnsi="Calibri"/>
          <w:color w:val="164b73"/>
          <w:sz w:val="20"/>
          <w:szCs w:val="20"/>
          <w:rtl w:val="0"/>
        </w:rPr>
        <w:t xml:space="preserve">4. Requisitos mínimos antes de enviarlo a validación</w:t>
      </w:r>
      <w:r w:rsidDel="00000000" w:rsidR="00000000" w:rsidRPr="00000000">
        <w:rPr>
          <w:rFonts w:ascii="Times New Roman" w:hAnsi="Times New Roman"/>
          <w:rtl w:val="0"/>
        </w:rPr>
      </w:r>
    </w:p>
    <w:tbl>
      <w:tblPr>
        <w:tblStyle w:val="Table13"/>
        <w:tblW w:w="8828.0" w:type="dxa"/>
        <w:jc w:val="center"/>
        <w:tblLayout w:type="fixed"/>
        <w:tblLook w:val="0400"/>
        <w:tblBorders>
          <w:top w:val="single" w:sz="6" w:space="0" w:color="auto"/>
          <w:left w:val="none"/>
          <w:bottom w:val="single" w:sz="6" w:space="0" w:color="auto"/>
          <w:right w:val="none"/>
          <w:insideH w:val="none"/>
          <w:insideV w:val="none"/>
        </w:tblBorders>
      </w:tblPr>
      <w:tblGrid>
        <w:gridCol w:w="2263"/>
        <w:gridCol w:w="5490"/>
        <w:gridCol w:w="1075"/>
        <w:tblGridChange w:id="0">
          <w:tblGrid>
            <w:gridCol w:w="2263"/>
            <w:gridCol w:w="5490"/>
            <w:gridCol w:w="1075"/>
          </w:tblGrid>
        </w:tblGridChange>
      </w:tblGrid>
      <w:tr>
        <w:trPr>
          <w:cantSplit w:val="0"/>
          <w:tblHeader w:val="1"/>
        </w:trPr>
        <w:tc>
          <w:tcPr>
            <w:shd w:fill="164b73" w:val="clear"/>
            <w:tcMar>
              <w:top w:w="55.0" w:type="dxa"/>
              <w:left w:w="65.0" w:type="dxa"/>
              <w:bottom w:w="55.0" w:type="dxa"/>
              <w:right w:w="65.0" w:type="dxa"/>
            </w:tcMar>
            <w:vAlign w:val="center"/>
            <w:tcBorders>
              <w:bottom w:val="single" w:sz="6" w:space="0" w:color="auto"/>
            </w:tcBorders>
          </w:tcPr>
          <w:p w:rsidR="00000000" w:rsidDel="00000000" w:rsidP="00000000" w:rsidRDefault="00000000" w:rsidRPr="00000000" w14:paraId="00000581">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b/>
                <w:color w:val="ffffff"/>
                <w:sz w:val="22"/>
                <w:szCs w:val="20"/>
                <w:rtl w:val="0"/>
              </w:rPr>
              <w:t xml:space="preserve">Componente</w:t>
            </w:r>
            <w:r w:rsidDel="00000000" w:rsidR="00000000" w:rsidRPr="00000000">
              <w:rPr>
                <w:rFonts w:ascii="Times New Roman" w:hAnsi="Times New Roman"/>
                <w:b/>
                <w:sz w:val="22"/>
                <w:rtl w:val="0"/>
              </w:rPr>
            </w:r>
          </w:p>
        </w:tc>
        <w:tc>
          <w:tcPr>
            <w:shd w:fill="164b73" w:val="clear"/>
            <w:tcMar>
              <w:top w:w="55.0" w:type="dxa"/>
              <w:left w:w="65.0" w:type="dxa"/>
              <w:bottom w:w="55.0" w:type="dxa"/>
              <w:right w:w="65.0" w:type="dxa"/>
            </w:tcMar>
            <w:vAlign w:val="center"/>
            <w:tcBorders>
              <w:bottom w:val="single" w:sz="6" w:space="0" w:color="auto"/>
            </w:tcBorders>
          </w:tcPr>
          <w:p w:rsidR="00000000" w:rsidDel="00000000" w:rsidP="00000000" w:rsidRDefault="00000000" w:rsidRPr="00000000" w14:paraId="00000582">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b/>
                <w:color w:val="ffffff"/>
                <w:sz w:val="22"/>
                <w:szCs w:val="20"/>
                <w:rtl w:val="0"/>
              </w:rPr>
              <w:t xml:space="preserve">Qué debe incluir</w:t>
            </w:r>
            <w:r w:rsidDel="00000000" w:rsidR="00000000" w:rsidRPr="00000000">
              <w:rPr>
                <w:rFonts w:ascii="Times New Roman" w:hAnsi="Times New Roman"/>
                <w:b/>
                <w:sz w:val="22"/>
                <w:rtl w:val="0"/>
              </w:rPr>
            </w:r>
          </w:p>
        </w:tc>
        <w:tc>
          <w:tcPr>
            <w:shd w:fill="164b73" w:val="clear"/>
            <w:tcMar>
              <w:top w:w="55.0" w:type="dxa"/>
              <w:left w:w="65.0" w:type="dxa"/>
              <w:bottom w:w="55.0" w:type="dxa"/>
              <w:right w:w="65.0" w:type="dxa"/>
            </w:tcMar>
            <w:vAlign w:val="center"/>
            <w:tcBorders>
              <w:bottom w:val="single" w:sz="6" w:space="0" w:color="auto"/>
            </w:tcBorders>
          </w:tcPr>
          <w:p w:rsidR="00000000" w:rsidDel="00000000" w:rsidP="00000000" w:rsidRDefault="00000000" w:rsidRPr="00000000" w14:paraId="00000583">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b/>
                <w:color w:val="ffffff"/>
                <w:sz w:val="22"/>
                <w:szCs w:val="20"/>
                <w:rtl w:val="0"/>
              </w:rPr>
              <w:t xml:space="preserve">Verificación</w:t>
            </w:r>
            <w:r w:rsidDel="00000000" w:rsidR="00000000" w:rsidRPr="00000000">
              <w:rPr>
                <w:rFonts w:ascii="Times New Roman" w:hAnsi="Times New Roman"/>
                <w:b/>
                <w:sz w:val="22"/>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584">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Portada</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585">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Título, carrera, autoras, tutoría, sede y fecha.</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586">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 ]</w:t>
            </w:r>
            <w:r w:rsidDel="00000000" w:rsidR="00000000" w:rsidRPr="00000000">
              <w:rPr>
                <w:rFonts w:ascii="Times New Roman" w:hAnsi="Times New Roman"/>
                <w:sz w:val="21"/>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587">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Carta de solicitud</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588">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Datos de la persona experta, propósito, instrumentos, criterios y contactos.</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589">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 ]</w:t>
            </w:r>
            <w:r w:rsidDel="00000000" w:rsidR="00000000" w:rsidRPr="00000000">
              <w:rPr>
                <w:rFonts w:ascii="Times New Roman" w:hAnsi="Times New Roman"/>
                <w:sz w:val="21"/>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58A">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Objetivos</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58B">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Versiones aprobadas y consistentes con el título.</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58C">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 ]</w:t>
            </w:r>
            <w:r w:rsidDel="00000000" w:rsidR="00000000" w:rsidRPr="00000000">
              <w:rPr>
                <w:rFonts w:ascii="Times New Roman" w:hAnsi="Times New Roman"/>
                <w:sz w:val="21"/>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58D">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Matriz metodológica</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58E">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Relación entre objetivos, categorías, subcategorías e instrumentos.</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58F">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 ]</w:t>
            </w:r>
            <w:r w:rsidDel="00000000" w:rsidR="00000000" w:rsidRPr="00000000">
              <w:rPr>
                <w:rFonts w:ascii="Times New Roman" w:hAnsi="Times New Roman"/>
                <w:sz w:val="21"/>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590">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Descripción de instrumentos</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591">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Ficha técnica de los tres instrumentos.</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592">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 ]</w:t>
            </w:r>
            <w:r w:rsidDel="00000000" w:rsidR="00000000" w:rsidRPr="00000000">
              <w:rPr>
                <w:rFonts w:ascii="Times New Roman" w:hAnsi="Times New Roman"/>
                <w:sz w:val="21"/>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593">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Matrices de validación</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594">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Todos los ítems incorporados y numerados.</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595">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 ]</w:t>
            </w:r>
            <w:r w:rsidDel="00000000" w:rsidR="00000000" w:rsidRPr="00000000">
              <w:rPr>
                <w:rFonts w:ascii="Times New Roman" w:hAnsi="Times New Roman"/>
                <w:sz w:val="21"/>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596">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Constancia</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597">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Valoración general, observaciones, firma y fecha.</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598">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 ]</w:t>
            </w:r>
            <w:r w:rsidDel="00000000" w:rsidR="00000000" w:rsidRPr="00000000">
              <w:rPr>
                <w:rFonts w:ascii="Times New Roman" w:hAnsi="Times New Roman"/>
                <w:sz w:val="21"/>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599">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Anexos</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59A">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Instrumentos completos, ordenados y legibles.</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59B">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 ]</w:t>
            </w:r>
            <w:r w:rsidDel="00000000" w:rsidR="00000000" w:rsidRPr="00000000">
              <w:rPr>
                <w:rFonts w:ascii="Times New Roman" w:hAnsi="Times New Roman"/>
                <w:sz w:val="21"/>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59C">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Ética</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59D">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Autorización institucional, confidencialidad. </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59E">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 ]</w:t>
            </w:r>
            <w:r w:rsidDel="00000000" w:rsidR="00000000" w:rsidRPr="00000000">
              <w:rPr>
                <w:rFonts w:ascii="Times New Roman" w:hAnsi="Times New Roman"/>
                <w:sz w:val="21"/>
                <w:rtl w:val="0"/>
              </w:rPr>
            </w:r>
          </w:p>
        </w:tc>
      </w:tr>
    </w:tbl>
    <w:p w:rsidR="00000000" w:rsidDel="00000000" w:rsidP="00000000" w:rsidRDefault="00000000" w:rsidRPr="00000000" w14:paraId="0000059F">
      <w:pPr>
        <w:spacing w:line="240" w:lineRule="auto"/>
        <w:rPr>
          <w:rFonts w:ascii="Calibri" w:cs="Calibri" w:eastAsia="Calibri" w:hAnsi="Calibri"/>
          <w:sz w:val="20"/>
          <w:szCs w:val="20"/>
        </w:rPr>
      </w:pPr>
      <w:r w:rsidDel="00000000" w:rsidR="00000000" w:rsidRPr="00000000">
        <w:rPr>
          <w:rFonts w:ascii="Times New Roman" w:hAnsi="Times New Roman"/>
          <w:rtl w:val="0"/>
        </w:rPr>
      </w:r>
    </w:p>
    <w:p w:rsidR="00000000" w:rsidDel="00000000" w:rsidP="00000000" w:rsidRDefault="00000000" w:rsidRPr="00000000" w14:paraId="000005A0">
      <w:pPr>
        <w:spacing w:line="240" w:lineRule="auto"/>
        <w:rPr>
          <w:rFonts w:ascii="Calibri" w:cs="Calibri" w:eastAsia="Calibri" w:hAnsi="Calibri"/>
          <w:sz w:val="20"/>
          <w:szCs w:val="20"/>
        </w:rPr>
      </w:pPr>
      <w:r w:rsidDel="00000000" w:rsidR="00000000" w:rsidRPr="00000000">
        <w:rPr>
          <w:rFonts w:ascii="Calibri" w:cs="Calibri" w:eastAsia="Calibri" w:hAnsi="Calibri"/>
          <w:color w:val="164b73"/>
          <w:sz w:val="20"/>
          <w:szCs w:val="20"/>
          <w:rtl w:val="0"/>
        </w:rPr>
        <w:t xml:space="preserve">5. Carta de solicitud de validación</w:t>
      </w:r>
      <w:r w:rsidDel="00000000" w:rsidR="00000000" w:rsidRPr="00000000">
        <w:rPr>
          <w:rFonts w:ascii="Times New Roman" w:hAnsi="Times New Roman"/>
          <w:rtl w:val="0"/>
        </w:rPr>
      </w:r>
    </w:p>
    <w:p w:rsidR="00000000" w:rsidDel="00000000" w:rsidP="00000000" w:rsidRDefault="00000000" w:rsidRPr="00000000" w14:paraId="000005A1">
      <w:pPr>
        <w:spacing w:line="240" w:lineRule="auto"/>
        <w:rPr>
          <w:rFonts w:ascii="Calibri" w:cs="Calibri" w:eastAsia="Calibri" w:hAnsi="Calibri"/>
          <w:sz w:val="20"/>
          <w:szCs w:val="20"/>
        </w:rPr>
      </w:pPr>
      <w:r w:rsidDel="00000000" w:rsidR="00000000" w:rsidRPr="00000000">
        <w:rPr>
          <w:rFonts w:ascii="Times New Roman" w:hAnsi="Times New Roman"/>
          <w:rtl w:val="0"/>
        </w:rPr>
      </w:r>
    </w:p>
    <w:p w:rsidR="00000000" w:rsidDel="00000000" w:rsidP="00000000" w:rsidRDefault="00000000" w:rsidRPr="00000000" w14:paraId="000005A2">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Estelí, 06/08/2026</w:t>
      </w:r>
      <w:r w:rsidDel="00000000" w:rsidR="00000000" w:rsidRPr="00000000">
        <w:rPr>
          <w:rFonts w:ascii="Times New Roman" w:hAnsi="Times New Roman"/>
          <w:rtl w:val="0"/>
        </w:rPr>
      </w:r>
    </w:p>
    <w:p w:rsidR="00000000" w:rsidDel="00000000" w:rsidP="00000000" w:rsidRDefault="00000000" w:rsidRPr="00000000" w14:paraId="000005A3">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Apreciadas personas expertas, </w:t>
      </w:r>
      <w:r w:rsidDel="00000000" w:rsidR="00000000" w:rsidRPr="00000000">
        <w:rPr>
          <w:rFonts w:ascii="Times New Roman" w:hAnsi="Times New Roman"/>
          <w:rtl w:val="0"/>
        </w:rPr>
      </w:r>
    </w:p>
    <w:p w:rsidR="00000000" w:rsidDel="00000000" w:rsidP="00000000" w:rsidRDefault="00000000" w:rsidRPr="00000000" w14:paraId="000005A4">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Reciba un cordial saludo. Somos García Torres Dina Fabiola, López Ramos Tatiana Paola, Zamora Velásquez Engel Enoc, estudiantes de la Licenciatura en Psicología. Actualmente desarrollamos la investigación titulada “La medicina tradicional, complementaria e integrativa (MTCI) como complemento en la atención psicológica desde la perspectiva de estudiantes universitarios y actores locales del municipio de Estelí ”, bajo la tutoría de la Dra. Tania Libertad Pérez Guevara.</w:t>
      </w:r>
      <w:r w:rsidDel="00000000" w:rsidR="00000000" w:rsidRPr="00000000">
        <w:rPr>
          <w:rFonts w:ascii="Times New Roman" w:hAnsi="Times New Roman"/>
          <w:rtl w:val="0"/>
        </w:rPr>
      </w:r>
    </w:p>
    <w:p w:rsidR="00000000" w:rsidDel="00000000" w:rsidP="00000000" w:rsidRDefault="00000000" w:rsidRPr="00000000" w14:paraId="000005A5">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El objetivo general propuesto es: explorar la percepción de la medicina tradicional, complementaria e integrativa como complemento en la atención psicológica desde la perspectiva de actores locales, estudiantes y docentes universitarios durante el segundo semestre del año 2026. Para obtener la información necesaria, hemos diseñado tres instrumentos: una encuesta, una guía de entrevista y una consulta a informantes clave. </w:t>
      </w:r>
      <w:r w:rsidDel="00000000" w:rsidR="00000000" w:rsidRPr="00000000">
        <w:rPr>
          <w:rFonts w:ascii="Times New Roman" w:hAnsi="Times New Roman"/>
          <w:rtl w:val="0"/>
        </w:rPr>
      </w:r>
    </w:p>
    <w:p w:rsidR="00000000" w:rsidDel="00000000" w:rsidP="00000000" w:rsidRDefault="00000000" w:rsidRPr="00000000" w14:paraId="000005A6">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Por su experiencia en Metodología de la investigación, solicitamos respetuosamente su apoyo para revisar los instrumentos y valorar la claridad de la redacción, coherencia interna, ausencia de sesgo, adecuación a la población y contribución de cada ítem a los objetivos y categorías del estudio.</w:t>
      </w:r>
      <w:r w:rsidDel="00000000" w:rsidR="00000000" w:rsidRPr="00000000">
        <w:rPr>
          <w:rFonts w:ascii="Times New Roman" w:hAnsi="Times New Roman"/>
          <w:rtl w:val="0"/>
        </w:rPr>
      </w:r>
    </w:p>
    <w:p w:rsidR="00000000" w:rsidDel="00000000" w:rsidP="00000000" w:rsidRDefault="00000000" w:rsidRPr="00000000" w14:paraId="000005A7">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El dossier contiene la información básica de la investigación, la matriz metodológica, la descripción de los instrumentos, las matrices de validación, la constancia de juicio experto y los instrumentos completos. Sus observaciones serán utilizadas únicamente con fines académicos y permitirán fortalecer la calidad metodológica del estudio.</w:t>
      </w:r>
      <w:r w:rsidDel="00000000" w:rsidR="00000000" w:rsidRPr="00000000">
        <w:rPr>
          <w:rFonts w:ascii="Times New Roman" w:hAnsi="Times New Roman"/>
          <w:rtl w:val="0"/>
        </w:rPr>
      </w:r>
    </w:p>
    <w:p w:rsidR="00000000" w:rsidDel="00000000" w:rsidP="00000000" w:rsidRDefault="00000000" w:rsidRPr="00000000" w14:paraId="000005A8">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Agradecemos su colaboración. Puede remitir la valoración a: </w:t>
      </w:r>
      <w:hyperlink r:id="rId42">
        <w:r w:rsidDel="00000000" w:rsidR="00000000" w:rsidRPr="00000000">
          <w:rPr>
            <w:rFonts w:ascii="Calibri" w:cs="Calibri" w:eastAsia="Calibri" w:hAnsi="Calibri"/>
            <w:color w:val="0000ff"/>
            <w:sz w:val="20"/>
            <w:szCs w:val="20"/>
            <w:u w:val="single"/>
            <w:rtl w:val="0"/>
          </w:rPr>
          <w:t xml:space="preserve">FabyGarcia1623@gmail.com</w:t>
        </w:r>
      </w:hyperlink>
      <w:r w:rsidDel="00000000" w:rsidR="00000000" w:rsidRPr="00000000">
        <w:rPr>
          <w:rFonts w:ascii="Calibri" w:cs="Calibri" w:eastAsia="Calibri" w:hAnsi="Calibri"/>
          <w:color w:val="000000"/>
          <w:sz w:val="20"/>
          <w:szCs w:val="20"/>
          <w:rtl w:val="0"/>
        </w:rPr>
        <w:t xml:space="preserve">; </w:t>
      </w:r>
      <w:hyperlink r:id="rId43">
        <w:r w:rsidDel="00000000" w:rsidR="00000000" w:rsidRPr="00000000">
          <w:rPr>
            <w:rFonts w:ascii="Calibri" w:cs="Calibri" w:eastAsia="Calibri" w:hAnsi="Calibri"/>
            <w:color w:val="0000ff"/>
            <w:sz w:val="20"/>
            <w:szCs w:val="20"/>
            <w:u w:val="single"/>
            <w:rtl w:val="0"/>
          </w:rPr>
          <w:t xml:space="preserve">tnlopez08@gmail.com</w:t>
        </w:r>
      </w:hyperlink>
      <w:r w:rsidDel="00000000" w:rsidR="00000000" w:rsidRPr="00000000">
        <w:rPr>
          <w:rFonts w:ascii="Calibri" w:cs="Calibri" w:eastAsia="Calibri" w:hAnsi="Calibri"/>
          <w:color w:val="000000"/>
          <w:sz w:val="20"/>
          <w:szCs w:val="20"/>
          <w:rtl w:val="0"/>
        </w:rPr>
        <w:t xml:space="preserve">; </w:t>
      </w:r>
      <w:hyperlink r:id="rId44">
        <w:r w:rsidDel="00000000" w:rsidR="00000000" w:rsidRPr="00000000">
          <w:rPr>
            <w:rFonts w:ascii="Calibri" w:cs="Calibri" w:eastAsia="Calibri" w:hAnsi="Calibri"/>
            <w:color w:val="0000ff"/>
            <w:sz w:val="20"/>
            <w:szCs w:val="20"/>
            <w:u w:val="single"/>
            <w:rtl w:val="0"/>
          </w:rPr>
          <w:t xml:space="preserve">enoc.velza</w:t>
        </w:r>
      </w:hyperlink>
      <w:hyperlink r:id="rId45">
        <w:r w:rsidDel="00000000" w:rsidR="00000000" w:rsidRPr="00000000">
          <w:rPr>
            <w:rFonts w:ascii="Calibri" w:cs="Calibri" w:eastAsia="Calibri" w:hAnsi="Calibri"/>
            <w:color w:val="0000ff"/>
            <w:sz w:val="20"/>
            <w:szCs w:val="20"/>
            <w:highlight w:val="white"/>
            <w:u w:val="single"/>
            <w:rtl w:val="0"/>
          </w:rPr>
          <w:t xml:space="preserve">@gmail.com</w:t>
        </w:r>
      </w:hyperlink>
      <w:r w:rsidDel="00000000" w:rsidR="00000000" w:rsidRPr="00000000">
        <w:rPr>
          <w:rFonts w:ascii="Times New Roman" w:hAnsi="Times New Roman"/>
          <w:rtl w:val="0"/>
        </w:rPr>
      </w:r>
    </w:p>
    <w:p w:rsidR="00000000" w:rsidDel="00000000" w:rsidP="00000000" w:rsidRDefault="00000000" w:rsidRPr="00000000" w14:paraId="000005A9">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Atentamente,</w:t>
      </w:r>
      <w:r w:rsidDel="00000000" w:rsidR="00000000" w:rsidRPr="00000000">
        <w:rPr>
          <w:rFonts w:ascii="Times New Roman" w:hAnsi="Times New Roman"/>
          <w:rtl w:val="0"/>
        </w:rPr>
      </w:r>
    </w:p>
    <w:p w:rsidR="00000000" w:rsidDel="00000000" w:rsidP="00000000" w:rsidRDefault="00000000" w:rsidRPr="00000000" w14:paraId="000005AA">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García Torres Dina Fabiola  ______________________________</w:t>
      </w:r>
      <w:r w:rsidDel="00000000" w:rsidR="00000000" w:rsidRPr="00000000">
        <w:rPr>
          <w:rFonts w:ascii="Times New Roman" w:hAnsi="Times New Roman"/>
          <w:rtl w:val="0"/>
        </w:rPr>
      </w:r>
    </w:p>
    <w:p w:rsidR="00000000" w:rsidDel="00000000" w:rsidP="00000000" w:rsidRDefault="00000000" w:rsidRPr="00000000" w14:paraId="000005AB">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López Ramos Tatiana Paola  ______________________________</w:t>
      </w:r>
      <w:r w:rsidDel="00000000" w:rsidR="00000000" w:rsidRPr="00000000">
        <w:rPr>
          <w:rFonts w:ascii="Times New Roman" w:hAnsi="Times New Roman"/>
          <w:rtl w:val="0"/>
        </w:rPr>
      </w:r>
    </w:p>
    <w:p w:rsidR="00000000" w:rsidDel="00000000" w:rsidP="00000000" w:rsidRDefault="00000000" w:rsidRPr="00000000" w14:paraId="000005AC">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Zamora Velásquez Engel Enoc  ______________________________</w:t>
      </w:r>
      <w:r w:rsidDel="00000000" w:rsidR="00000000" w:rsidRPr="00000000">
        <w:rPr>
          <w:rFonts w:ascii="Times New Roman" w:hAnsi="Times New Roman"/>
          <w:rtl w:val="0"/>
        </w:rPr>
      </w:r>
    </w:p>
    <w:p w:rsidR="00000000" w:rsidDel="00000000" w:rsidP="00000000" w:rsidRDefault="00000000" w:rsidRPr="00000000" w14:paraId="000005A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br w:type="textWrapping"/>
      </w:r>
    </w:p>
    <w:p w:rsidR="00000000" w:rsidDel="00000000" w:rsidP="00000000" w:rsidRDefault="00000000" w:rsidRPr="00000000" w14:paraId="000005AE">
      <w:pPr>
        <w:spacing w:line="240" w:lineRule="auto"/>
        <w:rPr>
          <w:rFonts w:ascii="Calibri" w:cs="Calibri" w:eastAsia="Calibri" w:hAnsi="Calibri"/>
          <w:color w:val="ffffff"/>
          <w:sz w:val="20"/>
          <w:szCs w:val="20"/>
        </w:rPr>
      </w:pPr>
      <w:r w:rsidDel="00000000" w:rsidR="00000000" w:rsidRPr="00000000">
        <w:rPr>
          <w:rFonts w:ascii="Calibri" w:cs="Calibri" w:eastAsia="Calibri" w:hAnsi="Calibri"/>
          <w:color w:val="164b73"/>
          <w:sz w:val="20"/>
          <w:szCs w:val="20"/>
          <w:rtl w:val="0"/>
        </w:rPr>
        <w:t xml:space="preserve">6. Introducción del dossier</w:t>
      </w:r>
      <w:r w:rsidDel="00000000" w:rsidR="00000000" w:rsidRPr="00000000">
        <w:rPr>
          <w:rFonts w:ascii="Times New Roman" w:hAnsi="Times New Roman"/>
          <w:rtl w:val="0"/>
        </w:rPr>
      </w:r>
    </w:p>
    <w:p w:rsidR="00000000" w:rsidDel="00000000" w:rsidP="00000000" w:rsidRDefault="00000000" w:rsidRPr="00000000" w14:paraId="000005AF">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El presente dossier forma parte de la investigación para optar al grado de Licenciatura en Psicología, titulada “La medicina tradicional, complementaria e integrativa (MTCI) como complemento en la atención psicológica desde la perspectiva de estudiantes universitarios y actores locales del municipio de Estelí”, desarrollada por García Torres Dina Fabiola, López Ramos Tatiana Paola, Zamora Velásquez Engel Enoc, bajo la tutoría de Tania Libertad Pérez Guevara. El estudio se orienta a explorar la percepción de la medicina tradicional, complementaria e integrativa como complemento en la atención psicológica desde la perspectiva de estudiantes universitarios y actores locales.</w:t>
      </w:r>
      <w:r w:rsidDel="00000000" w:rsidR="00000000" w:rsidRPr="00000000">
        <w:rPr>
          <w:rFonts w:ascii="Times New Roman" w:hAnsi="Times New Roman"/>
          <w:rtl w:val="0"/>
        </w:rPr>
      </w:r>
    </w:p>
    <w:p w:rsidR="00000000" w:rsidDel="00000000" w:rsidP="00000000" w:rsidRDefault="00000000" w:rsidRPr="00000000" w14:paraId="000005B0">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La percepción de la medicina tradicional, complementaria e integrativa se abordará según los saberes y actitudes que poseen los estudiantes de psicología del CUR-Estelí para contrastarlos con la realidad empírica de los facilitadores locales. Este contraste analítico permitirá construir lineamientos pedagógicos y metodológicos orientados a fortalecer el discernimiento ético en el acompañamiento terapéutico y las pautas de derivación profesional. Para obtener una comprensión amplia, se combinarán encuestas a estudiantes de psicología, entrevistas a actores locales y consulta con informantes clave, en este caso, docentes de la carrera de psicología del CUR-Estelí.  </w:t>
      </w:r>
      <w:r w:rsidDel="00000000" w:rsidR="00000000" w:rsidRPr="00000000">
        <w:rPr>
          <w:rFonts w:ascii="Times New Roman" w:hAnsi="Times New Roman"/>
          <w:rtl w:val="0"/>
        </w:rPr>
      </w:r>
    </w:p>
    <w:p w:rsidR="00000000" w:rsidDel="00000000" w:rsidP="00000000" w:rsidRDefault="00000000" w:rsidRPr="00000000" w14:paraId="000005B1">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Antes de su aplicación, los instrumentos serán sometidos a juicio experto. La revisión permitirá identificar problemas de redacción, coherencia, pertinencia, sesgo o correspondencia con los objetivos y categorías. Las observaciones serán analizadas con la tutoría y se incorporarán a la versión final cuando contribuyan a fortalecer la consistencia metodológica y la protección ética de las personas participantes.</w:t>
      </w:r>
      <w:r w:rsidDel="00000000" w:rsidR="00000000" w:rsidRPr="00000000">
        <w:rPr>
          <w:rFonts w:ascii="Times New Roman" w:hAnsi="Times New Roman"/>
          <w:rtl w:val="0"/>
        </w:rPr>
      </w:r>
    </w:p>
    <w:p w:rsidR="00000000" w:rsidDel="00000000" w:rsidP="00000000" w:rsidRDefault="00000000" w:rsidRPr="00000000" w14:paraId="000005B2">
      <w:pPr>
        <w:spacing w:line="240" w:lineRule="auto"/>
        <w:rPr>
          <w:rFonts w:ascii="Calibri" w:cs="Calibri" w:eastAsia="Calibri" w:hAnsi="Calibri"/>
          <w:sz w:val="20"/>
          <w:szCs w:val="20"/>
        </w:rPr>
      </w:pPr>
      <w:r w:rsidDel="00000000" w:rsidR="00000000" w:rsidRPr="00000000">
        <w:rPr>
          <w:rFonts w:ascii="Calibri" w:cs="Calibri" w:eastAsia="Calibri" w:hAnsi="Calibri"/>
          <w:color w:val="0f3552"/>
          <w:sz w:val="20"/>
          <w:szCs w:val="20"/>
          <w:rtl w:val="0"/>
        </w:rPr>
        <w:t xml:space="preserve">7. Objetivos de la investigación</w:t>
      </w:r>
      <w:r w:rsidDel="00000000" w:rsidR="00000000" w:rsidRPr="00000000">
        <w:rPr>
          <w:rFonts w:ascii="Times New Roman" w:hAnsi="Times New Roman"/>
          <w:rtl w:val="0"/>
        </w:rPr>
      </w:r>
    </w:p>
    <w:p w:rsidR="00000000" w:rsidDel="00000000" w:rsidP="00000000" w:rsidRDefault="00000000" w:rsidRPr="00000000" w14:paraId="000005B3">
      <w:pPr>
        <w:spacing w:line="240" w:lineRule="auto"/>
        <w:rPr>
          <w:rFonts w:ascii="Calibri" w:cs="Calibri" w:eastAsia="Calibri" w:hAnsi="Calibri"/>
          <w:sz w:val="20"/>
          <w:szCs w:val="20"/>
        </w:rPr>
      </w:pPr>
      <w:r w:rsidDel="00000000" w:rsidR="00000000" w:rsidRPr="00000000">
        <w:rPr>
          <w:rFonts w:ascii="Calibri" w:cs="Calibri" w:eastAsia="Calibri" w:hAnsi="Calibri"/>
          <w:color w:val="0f3552"/>
          <w:sz w:val="20"/>
          <w:szCs w:val="20"/>
          <w:rtl w:val="0"/>
        </w:rPr>
        <w:t xml:space="preserve">7.1 Objetivo general propuesto</w:t>
      </w:r>
      <w:r w:rsidDel="00000000" w:rsidR="00000000" w:rsidRPr="00000000">
        <w:rPr>
          <w:rFonts w:ascii="Times New Roman" w:hAnsi="Times New Roman"/>
          <w:rtl w:val="0"/>
        </w:rPr>
      </w:r>
    </w:p>
    <w:p w:rsidR="00000000" w:rsidDel="00000000" w:rsidP="00000000" w:rsidRDefault="00000000" w:rsidRPr="00000000" w14:paraId="000005B4">
      <w:pPr>
        <w:spacing w:line="240" w:lineRule="auto"/>
        <w:rPr>
          <w:rFonts w:ascii="Calibri" w:cs="Calibri" w:eastAsia="Calibri" w:hAnsi="Calibri"/>
          <w:sz w:val="20"/>
          <w:szCs w:val="20"/>
        </w:rPr>
      </w:pPr>
      <w:r w:rsidDel="00000000" w:rsidR="00000000" w:rsidRPr="00000000">
        <w:rPr>
          <w:rFonts w:ascii="Times New Roman" w:hAnsi="Times New Roman"/>
          <w:rtl w:val="0"/>
        </w:rPr>
      </w:r>
    </w:p>
    <w:p w:rsidR="00000000" w:rsidDel="00000000" w:rsidP="00000000" w:rsidRDefault="00000000" w:rsidRPr="00000000" w14:paraId="000005B5">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Explorar la percepción de la medicina tradicional, complementaria e integrativa como complemento en la atención psicológica desde la perspectiva de actores locales, estudiantes y docentes de psicología del CUR- Estelí durante el segundo semestre del año 2026.</w:t>
      </w:r>
      <w:r w:rsidDel="00000000" w:rsidR="00000000" w:rsidRPr="00000000">
        <w:rPr>
          <w:rFonts w:ascii="Times New Roman" w:hAnsi="Times New Roman"/>
          <w:rtl w:val="0"/>
        </w:rPr>
      </w:r>
    </w:p>
    <w:p w:rsidR="00000000" w:rsidDel="00000000" w:rsidP="00000000" w:rsidRDefault="00000000" w:rsidRPr="00000000" w14:paraId="000005B6">
      <w:pPr>
        <w:spacing w:line="240" w:lineRule="auto"/>
        <w:rPr>
          <w:rFonts w:ascii="Calibri" w:cs="Calibri" w:eastAsia="Calibri" w:hAnsi="Calibri"/>
          <w:sz w:val="20"/>
          <w:szCs w:val="20"/>
        </w:rPr>
      </w:pPr>
      <w:r w:rsidDel="00000000" w:rsidR="00000000" w:rsidRPr="00000000">
        <w:rPr>
          <w:rFonts w:ascii="Calibri" w:cs="Calibri" w:eastAsia="Calibri" w:hAnsi="Calibri"/>
          <w:color w:val="0f3552"/>
          <w:sz w:val="20"/>
          <w:szCs w:val="20"/>
          <w:rtl w:val="0"/>
        </w:rPr>
        <w:t xml:space="preserve">7.2 Objetivos específicos</w:t>
      </w:r>
      <w:r w:rsidDel="00000000" w:rsidR="00000000" w:rsidRPr="00000000">
        <w:rPr>
          <w:rFonts w:ascii="Times New Roman" w:hAnsi="Times New Roman"/>
          <w:rtl w:val="0"/>
        </w:rPr>
      </w:r>
    </w:p>
    <w:p w:rsidR="00000000" w:rsidDel="00000000" w:rsidP="00000000" w:rsidRDefault="00000000" w:rsidRPr="00000000" w14:paraId="000005B7">
      <w:pPr>
        <w:spacing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Caracterizar los conocimientos y la frecuencia de uso de la MTCI de los estudiantes de psicología del CUR-Estelí.</w:t>
      </w:r>
    </w:p>
    <w:p w:rsidR="00000000" w:rsidDel="00000000" w:rsidP="00000000" w:rsidRDefault="00000000" w:rsidRPr="00000000" w14:paraId="000005B8">
      <w:pPr>
        <w:spacing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Describir los beneficios percibidos y  posibles efectos desfavorables de la MTCI en el abordaje del bienestar emocional y mental, desde la perspectiva de actores locales, estudiantes y docentes universitarios en el municipio de Estelí.</w:t>
      </w:r>
    </w:p>
    <w:p w:rsidR="00000000" w:rsidDel="00000000" w:rsidP="00000000" w:rsidRDefault="00000000" w:rsidRPr="00000000" w14:paraId="000005B9">
      <w:pPr>
        <w:spacing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Proponer estrategias de complementariedad para abordar la MTCI en la formación de estudiantes de Psicología</w:t>
      </w:r>
    </w:p>
    <w:p w:rsidR="00000000" w:rsidDel="00000000" w:rsidP="00000000" w:rsidRDefault="00000000" w:rsidRPr="00000000" w14:paraId="000005BA">
      <w:pPr>
        <w:spacing w:line="240" w:lineRule="auto"/>
        <w:rPr>
          <w:rFonts w:ascii="Calibri" w:cs="Calibri" w:eastAsia="Calibri" w:hAnsi="Calibri"/>
          <w:color w:val="ffffff"/>
          <w:sz w:val="20"/>
          <w:szCs w:val="20"/>
        </w:rPr>
      </w:pPr>
      <w:r w:rsidDel="00000000" w:rsidR="00000000" w:rsidRPr="00000000">
        <w:rPr>
          <w:rFonts w:ascii="Calibri" w:cs="Calibri" w:eastAsia="Calibri" w:hAnsi="Calibri"/>
          <w:color w:val="164b73"/>
          <w:sz w:val="20"/>
          <w:szCs w:val="20"/>
          <w:rtl w:val="0"/>
        </w:rPr>
        <w:t xml:space="preserve">8. Matriz metodológica integrada</w:t>
      </w:r>
      <w:r w:rsidDel="00000000" w:rsidR="00000000" w:rsidRPr="00000000">
        <w:rPr>
          <w:rFonts w:ascii="Times New Roman" w:hAnsi="Times New Roman"/>
          <w:rtl w:val="0"/>
        </w:rPr>
      </w:r>
    </w:p>
    <w:p w:rsidR="00000000" w:rsidDel="00000000" w:rsidP="00000000" w:rsidRDefault="00000000" w:rsidRPr="00000000" w14:paraId="000005BB">
      <w:pPr>
        <w:spacing w:line="240" w:lineRule="auto"/>
        <w:rPr>
          <w:rFonts w:ascii="Calibri" w:cs="Calibri" w:eastAsia="Calibri" w:hAnsi="Calibri"/>
          <w:sz w:val="20"/>
          <w:szCs w:val="20"/>
        </w:rPr>
      </w:pPr>
      <w:r w:rsidDel="00000000" w:rsidR="00000000" w:rsidRPr="00000000">
        <w:rPr>
          <w:rFonts w:ascii="Times New Roman" w:hAnsi="Times New Roman"/>
          <w:rtl w:val="0"/>
        </w:rPr>
      </w:r>
    </w:p>
    <w:tbl>
      <w:tblPr>
        <w:tblStyle w:val="Table14"/>
        <w:tblW w:w="8828.0" w:type="dxa"/>
        <w:jc w:val="center"/>
        <w:tblLayout w:type="fixed"/>
        <w:tblLook w:val="0400"/>
        <w:tblBorders>
          <w:top w:val="single" w:sz="6" w:space="0" w:color="auto"/>
          <w:left w:val="none"/>
          <w:bottom w:val="single" w:sz="6" w:space="0" w:color="auto"/>
          <w:right w:val="none"/>
          <w:insideH w:val="none"/>
          <w:insideV w:val="none"/>
        </w:tblBorders>
      </w:tblPr>
      <w:tblGrid>
        <w:gridCol w:w="1393"/>
        <w:gridCol w:w="7435"/>
        <w:tblGridChange w:id="0">
          <w:tblGrid>
            <w:gridCol w:w="1393"/>
            <w:gridCol w:w="7435"/>
          </w:tblGrid>
        </w:tblGridChange>
      </w:tblGrid>
      <w:tr>
        <w:trPr>
          <w:cantSplit w:val="0"/>
          <w:tblHeader w:val="0"/>
        </w:trPr>
        <w:tc>
          <w:tcPr>
            <w:shd w:fill="eaf3f8" w:val="clear"/>
            <w:tcMar>
              <w:top w:w="55.0" w:type="dxa"/>
              <w:left w:w="65.0" w:type="dxa"/>
              <w:bottom w:w="55.0" w:type="dxa"/>
              <w:right w:w="65.0" w:type="dxa"/>
            </w:tcMar>
            <w:vAlign w:val="center"/>
            <w:tcBorders>
              <w:bottom w:val="single" w:sz="6" w:space="0" w:color="auto"/>
            </w:tcBorders>
          </w:tcPr>
          <w:p w:rsidR="00000000" w:rsidDel="00000000" w:rsidP="00000000" w:rsidRDefault="00000000" w:rsidRPr="00000000" w14:paraId="000005BC">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b/>
                <w:color w:val="0f3552"/>
                <w:sz w:val="22"/>
                <w:szCs w:val="20"/>
                <w:rtl w:val="0"/>
              </w:rPr>
              <w:t xml:space="preserve">Enfoque metodológico</w:t>
            </w:r>
            <w:r w:rsidDel="00000000" w:rsidR="00000000" w:rsidRPr="00000000">
              <w:rPr>
                <w:rFonts w:ascii="Times New Roman" w:hAnsi="Times New Roman"/>
                <w:b/>
                <w:sz w:val="22"/>
                <w:rtl w:val="0"/>
              </w:rPr>
            </w:r>
          </w:p>
        </w:tc>
        <w:tc>
          <w:tcPr>
            <w:tcMar>
              <w:top w:w="55.0" w:type="dxa"/>
              <w:left w:w="65.0" w:type="dxa"/>
              <w:bottom w:w="55.0" w:type="dxa"/>
              <w:right w:w="65.0" w:type="dxa"/>
            </w:tcMar>
            <w:vAlign w:val="center"/>
            <w:tcBorders>
              <w:bottom w:val="single" w:sz="6" w:space="0" w:color="auto"/>
            </w:tcBorders>
          </w:tcPr>
          <w:p w:rsidR="00000000" w:rsidDel="00000000" w:rsidP="00000000" w:rsidRDefault="00000000" w:rsidRPr="00000000" w14:paraId="000005BD">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b/>
                <w:color w:val="000000"/>
                <w:sz w:val="22"/>
                <w:szCs w:val="20"/>
                <w:rtl w:val="0"/>
              </w:rPr>
              <w:t xml:space="preserve">Mixto-Convergente. </w:t>
              <w:br w:type="textWrapping"/>
              <w:t xml:space="preserve">Los instrumentos operan de forma independiente sobre poblaciones distintas, la integración se realizará en la fase interpretativa mediante triangulación temática. Las estadísticas cuantitativas (conocimientos y valoración de los estudiantes) se contrastarán analíticamente con las narrativas cualitativas (oferta y experiencia de los facilitadores). Esto permitirá generar metainferencias sobre la viabilidad de la MTCI como apoyo a la atención psicológica.</w:t>
            </w:r>
            <w:r w:rsidDel="00000000" w:rsidR="00000000" w:rsidRPr="00000000">
              <w:rPr>
                <w:rFonts w:ascii="Times New Roman" w:hAnsi="Times New Roman"/>
                <w:b/>
                <w:sz w:val="22"/>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af3f8" w:val="clear"/>
            <w:tcMar>
              <w:top w:w="55.0" w:type="dxa"/>
              <w:left w:w="65.0" w:type="dxa"/>
              <w:bottom w:w="55.0" w:type="dxa"/>
              <w:right w:w="65.0" w:type="dxa"/>
            </w:tcMar>
            <w:vAlign w:val="center"/>
          </w:tcPr>
          <w:p w:rsidR="00000000" w:rsidDel="00000000" w:rsidP="00000000" w:rsidRDefault="00000000" w:rsidRPr="00000000" w14:paraId="000005BE">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f3552"/>
                <w:sz w:val="21"/>
                <w:szCs w:val="20"/>
                <w:rtl w:val="0"/>
              </w:rPr>
              <w:t xml:space="preserve">Diseño orientador</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5BF">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Estudio descriptivo-exploratorio de corte transversal</w:t>
            </w:r>
            <w:r w:rsidDel="00000000" w:rsidR="00000000" w:rsidRPr="00000000">
              <w:rPr>
                <w:rFonts w:ascii="Times New Roman" w:hAnsi="Times New Roman"/>
                <w:sz w:val="21"/>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af3f8" w:val="clear"/>
            <w:tcMar>
              <w:top w:w="55.0" w:type="dxa"/>
              <w:left w:w="65.0" w:type="dxa"/>
              <w:bottom w:w="55.0" w:type="dxa"/>
              <w:right w:w="65.0" w:type="dxa"/>
            </w:tcMar>
            <w:vAlign w:val="center"/>
          </w:tcPr>
          <w:p w:rsidR="00000000" w:rsidDel="00000000" w:rsidP="00000000" w:rsidRDefault="00000000" w:rsidRPr="00000000" w14:paraId="000005C0">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f3552"/>
                <w:sz w:val="21"/>
                <w:szCs w:val="20"/>
                <w:rtl w:val="0"/>
              </w:rPr>
              <w:t xml:space="preserve">Contexto</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5C1">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Centro Universitario Regional, Estelí</w:t>
            </w:r>
            <w:r w:rsidDel="00000000" w:rsidR="00000000" w:rsidRPr="00000000">
              <w:rPr>
                <w:rFonts w:ascii="Times New Roman" w:hAnsi="Times New Roman"/>
                <w:sz w:val="21"/>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af3f8" w:val="clear"/>
            <w:tcMar>
              <w:top w:w="55.0" w:type="dxa"/>
              <w:left w:w="65.0" w:type="dxa"/>
              <w:bottom w:w="55.0" w:type="dxa"/>
              <w:right w:w="65.0" w:type="dxa"/>
            </w:tcMar>
            <w:vAlign w:val="center"/>
          </w:tcPr>
          <w:p w:rsidR="00000000" w:rsidDel="00000000" w:rsidP="00000000" w:rsidRDefault="00000000" w:rsidRPr="00000000" w14:paraId="000005C2">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f3552"/>
                <w:sz w:val="21"/>
                <w:szCs w:val="20"/>
                <w:rtl w:val="0"/>
              </w:rPr>
              <w:t xml:space="preserve">Periodo</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5C3">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Segundo semestre de 2026</w:t>
            </w:r>
            <w:r w:rsidDel="00000000" w:rsidR="00000000" w:rsidRPr="00000000">
              <w:rPr>
                <w:rFonts w:ascii="Times New Roman" w:hAnsi="Times New Roman"/>
                <w:sz w:val="21"/>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af3f8" w:val="clear"/>
            <w:tcMar>
              <w:top w:w="55.0" w:type="dxa"/>
              <w:left w:w="65.0" w:type="dxa"/>
              <w:bottom w:w="55.0" w:type="dxa"/>
              <w:right w:w="65.0" w:type="dxa"/>
            </w:tcMar>
            <w:vAlign w:val="center"/>
          </w:tcPr>
          <w:p w:rsidR="00000000" w:rsidDel="00000000" w:rsidP="00000000" w:rsidRDefault="00000000" w:rsidRPr="00000000" w14:paraId="000005C4">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f3552"/>
                <w:sz w:val="21"/>
                <w:szCs w:val="20"/>
                <w:rtl w:val="0"/>
              </w:rPr>
              <w:t xml:space="preserve">Participantes</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5C5">
            <w:pPr>
              <w:spacing w:line="276" w:lineRule="auto" w:before="40" w:after="40"/>
              <w:rPr>
                <w:rFonts w:ascii="Calibri" w:cs="Calibri" w:eastAsia="Calibri" w:hAnsi="Calibri"/>
                <w:color w:val="000000"/>
                <w:sz w:val="20"/>
                <w:szCs w:val="20"/>
              </w:rPr>
            </w:pPr>
            <w:r w:rsidDel="00000000" w:rsidR="00000000" w:rsidRPr="00000000">
              <w:rPr>
                <w:rFonts w:ascii="Times New Roman" w:cs="Calibri" w:eastAsia="Calibri" w:hAnsi="Times New Roman"/>
                <w:color w:val="000000"/>
                <w:sz w:val="21"/>
                <w:szCs w:val="20"/>
                <w:rtl w:val="0"/>
              </w:rPr>
              <w:t xml:space="preserve">Grupo 1 (I1): 60 estudiantes de Psicología.</w:t>
            </w:r>
          </w:p>
          <w:p w:rsidR="00000000" w:rsidDel="00000000" w:rsidP="00000000" w:rsidRDefault="00000000" w:rsidRPr="00000000" w14:paraId="000005C6">
            <w:pPr>
              <w:spacing w:line="276" w:lineRule="auto" w:before="40" w:after="40"/>
              <w:rPr>
                <w:rFonts w:ascii="Calibri" w:cs="Calibri" w:eastAsia="Calibri" w:hAnsi="Calibri"/>
                <w:color w:val="000000"/>
                <w:sz w:val="20"/>
                <w:szCs w:val="20"/>
              </w:rPr>
            </w:pPr>
            <w:r w:rsidDel="00000000" w:rsidR="00000000" w:rsidRPr="00000000">
              <w:rPr>
                <w:rFonts w:ascii="Times New Roman" w:cs="Calibri" w:eastAsia="Calibri" w:hAnsi="Times New Roman"/>
                <w:color w:val="000000"/>
                <w:sz w:val="21"/>
                <w:szCs w:val="20"/>
                <w:rtl w:val="0"/>
              </w:rPr>
              <w:t xml:space="preserve">Criterios de inclusión: Estudiantes matriculados activamente en 4.º y 5.º año (turno matutino o por encuentro), que firmen el consentimiento informado.</w:t>
            </w:r>
          </w:p>
          <w:p w:rsidR="00000000" w:rsidDel="00000000" w:rsidP="00000000" w:rsidRDefault="00000000" w:rsidRPr="00000000" w14:paraId="000005C7">
            <w:pPr>
              <w:spacing w:line="276" w:lineRule="auto" w:before="40" w:after="40"/>
              <w:rPr>
                <w:rFonts w:ascii="Calibri" w:cs="Calibri" w:eastAsia="Calibri" w:hAnsi="Calibri"/>
                <w:color w:val="000000"/>
                <w:sz w:val="20"/>
                <w:szCs w:val="20"/>
              </w:rPr>
            </w:pPr>
            <w:r w:rsidDel="00000000" w:rsidR="00000000" w:rsidRPr="00000000">
              <w:rPr>
                <w:rFonts w:ascii="Times New Roman" w:cs="Calibri" w:eastAsia="Calibri" w:hAnsi="Times New Roman"/>
                <w:color w:val="000000"/>
                <w:sz w:val="21"/>
                <w:szCs w:val="20"/>
                <w:rtl w:val="0"/>
              </w:rPr>
              <w:t xml:space="preserve">Criterio de exclusión: Estudiantes de años inferiores o de otras carreras y quienes por voluntad decidieron no participar en el estudio.</w:t>
            </w:r>
          </w:p>
          <w:p w:rsidR="00000000" w:rsidDel="00000000" w:rsidP="00000000" w:rsidRDefault="00000000" w:rsidRPr="00000000" w14:paraId="000005C8">
            <w:pPr>
              <w:spacing w:line="276" w:lineRule="auto" w:before="40" w:after="40"/>
              <w:rPr>
                <w:rFonts w:ascii="Calibri" w:cs="Calibri" w:eastAsia="Calibri" w:hAnsi="Calibri"/>
                <w:color w:val="000000"/>
                <w:sz w:val="20"/>
                <w:szCs w:val="20"/>
              </w:rPr>
            </w:pPr>
            <w:r w:rsidDel="00000000" w:rsidR="00000000" w:rsidRPr="00000000">
              <w:rPr>
                <w:rFonts w:ascii="Times New Roman" w:cs="Calibri" w:eastAsia="Calibri" w:hAnsi="Times New Roman"/>
                <w:color w:val="000000"/>
                <w:sz w:val="21"/>
                <w:szCs w:val="20"/>
                <w:rtl w:val="0"/>
              </w:rPr>
              <w:t xml:space="preserve">Grupo 2 (I2): 12 actores locales de Estelí.</w:t>
            </w:r>
          </w:p>
          <w:p w:rsidR="00000000" w:rsidDel="00000000" w:rsidP="00000000" w:rsidRDefault="00000000" w:rsidRPr="00000000" w14:paraId="000005C9">
            <w:pPr>
              <w:spacing w:line="276" w:lineRule="auto" w:before="40" w:after="40"/>
              <w:rPr>
                <w:rFonts w:ascii="Calibri" w:cs="Calibri" w:eastAsia="Calibri" w:hAnsi="Calibri"/>
                <w:color w:val="000000"/>
                <w:sz w:val="20"/>
                <w:szCs w:val="20"/>
              </w:rPr>
            </w:pPr>
            <w:r w:rsidDel="00000000" w:rsidR="00000000" w:rsidRPr="00000000">
              <w:rPr>
                <w:rFonts w:ascii="Times New Roman" w:cs="Calibri" w:eastAsia="Calibri" w:hAnsi="Times New Roman"/>
                <w:color w:val="000000"/>
                <w:sz w:val="21"/>
                <w:szCs w:val="20"/>
                <w:rtl w:val="0"/>
              </w:rPr>
              <w:t xml:space="preserve">Criterios de inclusión: Facilitadores o terapeutas con al menos 3 años de experiencia empírica reconocida en MTCI en la comunidad.</w:t>
            </w:r>
          </w:p>
          <w:p w:rsidR="00000000" w:rsidDel="00000000" w:rsidP="00000000" w:rsidRDefault="00000000" w:rsidRPr="00000000" w14:paraId="000005CA">
            <w:pPr>
              <w:spacing w:line="276" w:lineRule="auto" w:before="40" w:after="40"/>
              <w:rPr>
                <w:rFonts w:ascii="Calibri" w:cs="Calibri" w:eastAsia="Calibri" w:hAnsi="Calibri"/>
                <w:color w:val="000000"/>
                <w:sz w:val="20"/>
                <w:szCs w:val="20"/>
              </w:rPr>
            </w:pPr>
            <w:r w:rsidDel="00000000" w:rsidR="00000000" w:rsidRPr="00000000">
              <w:rPr>
                <w:rFonts w:ascii="Times New Roman" w:cs="Calibri" w:eastAsia="Calibri" w:hAnsi="Times New Roman"/>
                <w:color w:val="000000"/>
                <w:sz w:val="21"/>
                <w:szCs w:val="20"/>
                <w:rtl w:val="0"/>
              </w:rPr>
              <w:t xml:space="preserve">Grupo 3 (I3): 10 docentes del CUR-Estelí.</w:t>
            </w:r>
          </w:p>
          <w:p w:rsidR="00000000" w:rsidDel="00000000" w:rsidP="00000000" w:rsidRDefault="00000000" w:rsidRPr="00000000" w14:paraId="000005CB">
            <w:pPr>
              <w:spacing w:line="276" w:lineRule="auto" w:before="40" w:after="40"/>
              <w:rPr>
                <w:rFonts w:ascii="Calibri" w:cs="Calibri" w:eastAsia="Calibri" w:hAnsi="Calibri"/>
                <w:color w:val="000000"/>
                <w:sz w:val="20"/>
                <w:szCs w:val="20"/>
              </w:rPr>
            </w:pPr>
            <w:r w:rsidDel="00000000" w:rsidR="00000000" w:rsidRPr="00000000">
              <w:rPr>
                <w:rFonts w:ascii="Times New Roman" w:cs="Calibri" w:eastAsia="Calibri" w:hAnsi="Times New Roman"/>
                <w:color w:val="000000"/>
                <w:sz w:val="21"/>
                <w:szCs w:val="20"/>
                <w:rtl w:val="0"/>
              </w:rPr>
              <w:t xml:space="preserve">Criterios de inclusión: Profesionales del área de salud mental, clínica psicosocial o afines a las prácticas de MTCI.</w:t>
            </w:r>
          </w:p>
        </w:tc>
      </w:tr>
    </w:tbl>
    <w:p w:rsidR="00000000" w:rsidDel="00000000" w:rsidP="00000000" w:rsidRDefault="00000000" w:rsidRPr="00000000" w14:paraId="000005CC">
      <w:pPr>
        <w:spacing w:line="240" w:lineRule="auto"/>
        <w:rPr>
          <w:rFonts w:ascii="Calibri" w:cs="Calibri" w:eastAsia="Calibri" w:hAnsi="Calibri"/>
          <w:sz w:val="20"/>
          <w:szCs w:val="20"/>
        </w:rPr>
      </w:pPr>
      <w:r w:rsidDel="00000000" w:rsidR="00000000" w:rsidRPr="00000000">
        <w:rPr>
          <w:rFonts w:ascii="Times New Roman" w:hAnsi="Times New Roman"/>
          <w:rtl w:val="0"/>
        </w:rPr>
      </w:r>
    </w:p>
    <w:tbl>
      <w:tblPr>
        <w:tblStyle w:val="Table15"/>
        <w:tblW w:w="8828.0" w:type="dxa"/>
        <w:jc w:val="center"/>
        <w:tblLayout w:type="fixed"/>
        <w:tblLook w:val="0400"/>
        <w:tblBorders>
          <w:top w:val="single" w:sz="6" w:space="0" w:color="auto"/>
          <w:left w:val="none"/>
          <w:bottom w:val="single" w:sz="6" w:space="0" w:color="auto"/>
          <w:right w:val="none"/>
          <w:insideH w:val="none"/>
          <w:insideV w:val="none"/>
        </w:tblBorders>
      </w:tblPr>
      <w:tblGrid>
        <w:gridCol w:w="393"/>
        <w:gridCol w:w="1230"/>
        <w:gridCol w:w="1187"/>
        <w:gridCol w:w="1791"/>
        <w:gridCol w:w="1163"/>
        <w:gridCol w:w="3064"/>
        <w:tblGridChange w:id="0">
          <w:tblGrid>
            <w:gridCol w:w="393"/>
            <w:gridCol w:w="1230"/>
            <w:gridCol w:w="1187"/>
            <w:gridCol w:w="1791"/>
            <w:gridCol w:w="1163"/>
            <w:gridCol w:w="3064"/>
          </w:tblGrid>
        </w:tblGridChange>
      </w:tblGrid>
      <w:tr>
        <w:trPr>
          <w:cantSplit w:val="0"/>
          <w:tblHeader w:val="1"/>
        </w:trPr>
        <w:tc>
          <w:tcPr>
            <w:shd w:fill="164b73" w:val="clear"/>
            <w:tcMar>
              <w:top w:w="55.0" w:type="dxa"/>
              <w:left w:w="65.0" w:type="dxa"/>
              <w:bottom w:w="55.0" w:type="dxa"/>
              <w:right w:w="65.0" w:type="dxa"/>
            </w:tcMar>
            <w:vAlign w:val="center"/>
            <w:tcBorders>
              <w:bottom w:val="single" w:sz="6" w:space="0" w:color="auto"/>
            </w:tcBorders>
          </w:tcPr>
          <w:p w:rsidR="00000000" w:rsidDel="00000000" w:rsidP="00000000" w:rsidRDefault="00000000" w:rsidRPr="00000000" w14:paraId="000005CD">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b/>
                <w:color w:val="ffffff"/>
                <w:sz w:val="22"/>
                <w:szCs w:val="20"/>
                <w:rtl w:val="0"/>
              </w:rPr>
              <w:t xml:space="preserve">Obj.</w:t>
            </w:r>
            <w:r w:rsidDel="00000000" w:rsidR="00000000" w:rsidRPr="00000000">
              <w:rPr>
                <w:rFonts w:ascii="Times New Roman" w:hAnsi="Times New Roman"/>
                <w:b/>
                <w:sz w:val="22"/>
                <w:rtl w:val="0"/>
              </w:rPr>
            </w:r>
          </w:p>
        </w:tc>
        <w:tc>
          <w:tcPr>
            <w:shd w:fill="164b73" w:val="clear"/>
            <w:tcMar>
              <w:top w:w="55.0" w:type="dxa"/>
              <w:left w:w="65.0" w:type="dxa"/>
              <w:bottom w:w="55.0" w:type="dxa"/>
              <w:right w:w="65.0" w:type="dxa"/>
            </w:tcMar>
            <w:vAlign w:val="center"/>
            <w:tcBorders>
              <w:bottom w:val="single" w:sz="6" w:space="0" w:color="auto"/>
            </w:tcBorders>
          </w:tcPr>
          <w:p w:rsidR="00000000" w:rsidDel="00000000" w:rsidP="00000000" w:rsidRDefault="00000000" w:rsidRPr="00000000" w14:paraId="000005CE">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b/>
                <w:color w:val="ffffff"/>
                <w:sz w:val="22"/>
                <w:szCs w:val="20"/>
                <w:rtl w:val="0"/>
              </w:rPr>
              <w:t xml:space="preserve">Categoría</w:t>
            </w:r>
            <w:r w:rsidDel="00000000" w:rsidR="00000000" w:rsidRPr="00000000">
              <w:rPr>
                <w:rFonts w:ascii="Times New Roman" w:hAnsi="Times New Roman"/>
                <w:b/>
                <w:sz w:val="22"/>
                <w:rtl w:val="0"/>
              </w:rPr>
            </w:r>
          </w:p>
        </w:tc>
        <w:tc>
          <w:tcPr>
            <w:shd w:fill="164b73" w:val="clear"/>
            <w:tcMar>
              <w:top w:w="55.0" w:type="dxa"/>
              <w:left w:w="65.0" w:type="dxa"/>
              <w:bottom w:w="55.0" w:type="dxa"/>
              <w:right w:w="65.0" w:type="dxa"/>
            </w:tcMar>
            <w:vAlign w:val="center"/>
            <w:tcBorders>
              <w:bottom w:val="single" w:sz="6" w:space="0" w:color="auto"/>
            </w:tcBorders>
          </w:tcPr>
          <w:p w:rsidR="00000000" w:rsidDel="00000000" w:rsidP="00000000" w:rsidRDefault="00000000" w:rsidRPr="00000000" w14:paraId="000005CF">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b/>
                <w:color w:val="ffffff"/>
                <w:sz w:val="22"/>
                <w:szCs w:val="20"/>
                <w:rtl w:val="0"/>
              </w:rPr>
              <w:t xml:space="preserve">Sentido operativo</w:t>
            </w:r>
            <w:r w:rsidDel="00000000" w:rsidR="00000000" w:rsidRPr="00000000">
              <w:rPr>
                <w:rFonts w:ascii="Times New Roman" w:hAnsi="Times New Roman"/>
                <w:b/>
                <w:sz w:val="22"/>
                <w:rtl w:val="0"/>
              </w:rPr>
            </w:r>
          </w:p>
        </w:tc>
        <w:tc>
          <w:tcPr>
            <w:shd w:fill="164b73" w:val="clear"/>
            <w:tcMar>
              <w:top w:w="55.0" w:type="dxa"/>
              <w:left w:w="65.0" w:type="dxa"/>
              <w:bottom w:w="55.0" w:type="dxa"/>
              <w:right w:w="65.0" w:type="dxa"/>
            </w:tcMar>
            <w:vAlign w:val="center"/>
            <w:tcBorders>
              <w:bottom w:val="single" w:sz="6" w:space="0" w:color="auto"/>
            </w:tcBorders>
          </w:tcPr>
          <w:p w:rsidR="00000000" w:rsidDel="00000000" w:rsidP="00000000" w:rsidRDefault="00000000" w:rsidRPr="00000000" w14:paraId="000005D0">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b/>
                <w:color w:val="ffffff"/>
                <w:sz w:val="22"/>
                <w:szCs w:val="20"/>
                <w:rtl w:val="0"/>
              </w:rPr>
              <w:t xml:space="preserve">Subcategorías</w:t>
            </w:r>
            <w:r w:rsidDel="00000000" w:rsidR="00000000" w:rsidRPr="00000000">
              <w:rPr>
                <w:rFonts w:ascii="Times New Roman" w:hAnsi="Times New Roman"/>
                <w:b/>
                <w:sz w:val="22"/>
                <w:rtl w:val="0"/>
              </w:rPr>
            </w:r>
          </w:p>
        </w:tc>
        <w:tc>
          <w:tcPr>
            <w:shd w:fill="164b73" w:val="clear"/>
            <w:tcMar>
              <w:top w:w="55.0" w:type="dxa"/>
              <w:left w:w="65.0" w:type="dxa"/>
              <w:bottom w:w="55.0" w:type="dxa"/>
              <w:right w:w="65.0" w:type="dxa"/>
            </w:tcMar>
            <w:vAlign w:val="center"/>
            <w:tcBorders>
              <w:bottom w:val="single" w:sz="6" w:space="0" w:color="auto"/>
            </w:tcBorders>
          </w:tcPr>
          <w:p w:rsidR="00000000" w:rsidDel="00000000" w:rsidP="00000000" w:rsidRDefault="00000000" w:rsidRPr="00000000" w14:paraId="000005D1">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b/>
                <w:color w:val="ffffff"/>
                <w:sz w:val="22"/>
                <w:szCs w:val="20"/>
                <w:rtl w:val="0"/>
              </w:rPr>
              <w:t xml:space="preserve">Indicadores / aspectos</w:t>
            </w:r>
            <w:r w:rsidDel="00000000" w:rsidR="00000000" w:rsidRPr="00000000">
              <w:rPr>
                <w:rFonts w:ascii="Times New Roman" w:hAnsi="Times New Roman"/>
                <w:b/>
                <w:sz w:val="22"/>
                <w:rtl w:val="0"/>
              </w:rPr>
            </w:r>
          </w:p>
        </w:tc>
        <w:tc>
          <w:tcPr>
            <w:shd w:fill="164b73" w:val="clear"/>
            <w:tcMar>
              <w:top w:w="55.0" w:type="dxa"/>
              <w:left w:w="65.0" w:type="dxa"/>
              <w:bottom w:w="55.0" w:type="dxa"/>
              <w:right w:w="65.0" w:type="dxa"/>
            </w:tcMar>
            <w:vAlign w:val="center"/>
            <w:tcBorders>
              <w:bottom w:val="single" w:sz="6" w:space="0" w:color="auto"/>
            </w:tcBorders>
          </w:tcPr>
          <w:p w:rsidR="00000000" w:rsidDel="00000000" w:rsidP="00000000" w:rsidRDefault="00000000" w:rsidRPr="00000000" w14:paraId="000005D2">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b/>
                <w:color w:val="ffffff"/>
                <w:sz w:val="22"/>
                <w:szCs w:val="20"/>
                <w:rtl w:val="0"/>
              </w:rPr>
              <w:t xml:space="preserve">Técnicas e instrumentos</w:t>
            </w:r>
            <w:r w:rsidDel="00000000" w:rsidR="00000000" w:rsidRPr="00000000">
              <w:rPr>
                <w:rFonts w:ascii="Times New Roman" w:hAnsi="Times New Roman"/>
                <w:b/>
                <w:sz w:val="22"/>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5D3">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OE1</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5D4">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Conocimientos, prácticas y valoración de la MTCI</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5D5">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Nivel de apropiación teórica, legal y experiencial que poseen los estudiantes sobre la MTCI, así como su postura crítica respecto a su pertinencia ética como apoyo en la psicoterapia.</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5D6">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1. Conocimientos sobre la MTCI: conceptuales,  normativos y de reconocimiento de prácticas de MTCI según  (Ley 774 y 292).</w:t>
            </w:r>
            <w:r w:rsidDel="00000000" w:rsidR="00000000" w:rsidRPr="00000000">
              <w:rPr>
                <w:rFonts w:ascii="Times New Roman" w:hAnsi="Times New Roman"/>
                <w:sz w:val="21"/>
                <w:rtl w:val="0"/>
              </w:rPr>
            </w:r>
          </w:p>
          <w:p w:rsidR="00000000" w:rsidDel="00000000" w:rsidP="00000000" w:rsidRDefault="00000000" w:rsidRPr="00000000" w14:paraId="000005D7">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2. Experiencia: Frecuencia de uso personal y grado de bienestar percibido.</w:t>
            </w:r>
            <w:r w:rsidDel="00000000" w:rsidR="00000000" w:rsidRPr="00000000">
              <w:rPr>
                <w:rFonts w:ascii="Times New Roman" w:hAnsi="Times New Roman"/>
                <w:sz w:val="21"/>
                <w:rtl w:val="0"/>
              </w:rPr>
            </w:r>
          </w:p>
          <w:p w:rsidR="00000000" w:rsidDel="00000000" w:rsidP="00000000" w:rsidRDefault="00000000" w:rsidRPr="00000000" w14:paraId="000005D8">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3. Valoración en la praxis: Pertinencia clínica y preparación profesional para derivar éticamente.</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5D9">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 Nivel de dominio conceptual.</w:t>
            </w:r>
            <w:r w:rsidDel="00000000" w:rsidR="00000000" w:rsidRPr="00000000">
              <w:rPr>
                <w:rFonts w:ascii="Times New Roman" w:hAnsi="Times New Roman"/>
                <w:sz w:val="21"/>
                <w:rtl w:val="0"/>
              </w:rPr>
            </w:r>
          </w:p>
          <w:p w:rsidR="00000000" w:rsidDel="00000000" w:rsidP="00000000" w:rsidRDefault="00000000" w:rsidRPr="00000000" w14:paraId="000005DA">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 Nivel de apropiación legal.</w:t>
            </w:r>
            <w:r w:rsidDel="00000000" w:rsidR="00000000" w:rsidRPr="00000000">
              <w:rPr>
                <w:rFonts w:ascii="Times New Roman" w:hAnsi="Times New Roman"/>
                <w:sz w:val="21"/>
                <w:rtl w:val="0"/>
              </w:rPr>
            </w:r>
          </w:p>
          <w:p w:rsidR="00000000" w:rsidDel="00000000" w:rsidP="00000000" w:rsidRDefault="00000000" w:rsidRPr="00000000" w14:paraId="000005DB">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 Espectro de reconocimiento.</w:t>
            </w:r>
            <w:r w:rsidDel="00000000" w:rsidR="00000000" w:rsidRPr="00000000">
              <w:rPr>
                <w:rFonts w:ascii="Times New Roman" w:hAnsi="Times New Roman"/>
                <w:sz w:val="21"/>
                <w:rtl w:val="0"/>
              </w:rPr>
            </w:r>
          </w:p>
          <w:p w:rsidR="00000000" w:rsidDel="00000000" w:rsidP="00000000" w:rsidRDefault="00000000" w:rsidRPr="00000000" w14:paraId="000005DC">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 Frecuencia de uso personal.</w:t>
            </w:r>
            <w:r w:rsidDel="00000000" w:rsidR="00000000" w:rsidRPr="00000000">
              <w:rPr>
                <w:rFonts w:ascii="Times New Roman" w:hAnsi="Times New Roman"/>
                <w:sz w:val="21"/>
                <w:rtl w:val="0"/>
              </w:rPr>
            </w:r>
          </w:p>
          <w:p w:rsidR="00000000" w:rsidDel="00000000" w:rsidP="00000000" w:rsidRDefault="00000000" w:rsidRPr="00000000" w14:paraId="000005DD">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 Grado de efectividad percibida.</w:t>
            </w:r>
            <w:r w:rsidDel="00000000" w:rsidR="00000000" w:rsidRPr="00000000">
              <w:rPr>
                <w:rFonts w:ascii="Times New Roman" w:hAnsi="Times New Roman"/>
                <w:sz w:val="21"/>
                <w:rtl w:val="0"/>
              </w:rPr>
            </w:r>
          </w:p>
          <w:p w:rsidR="00000000" w:rsidDel="00000000" w:rsidP="00000000" w:rsidRDefault="00000000" w:rsidRPr="00000000" w14:paraId="000005DE">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 Nivel de aceptación profesional.</w:t>
            </w:r>
            <w:r w:rsidDel="00000000" w:rsidR="00000000" w:rsidRPr="00000000">
              <w:rPr>
                <w:rFonts w:ascii="Times New Roman" w:hAnsi="Times New Roman"/>
                <w:sz w:val="21"/>
                <w:rtl w:val="0"/>
              </w:rPr>
            </w:r>
          </w:p>
          <w:p w:rsidR="00000000" w:rsidDel="00000000" w:rsidP="00000000" w:rsidRDefault="00000000" w:rsidRPr="00000000" w14:paraId="000005DF">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 Nivel de competencia clínica.</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5E0">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Instrumento: I1   URL: https://forms.gle/bipDRZE5ic4FjvXN7</w:t>
            </w:r>
            <w:r w:rsidDel="00000000" w:rsidR="00000000" w:rsidRPr="00000000">
              <w:rPr>
                <w:rFonts w:ascii="Times New Roman" w:hAnsi="Times New Roman"/>
                <w:sz w:val="21"/>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5E1">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OE2</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5E2">
            <w:pPr>
              <w:spacing w:line="276" w:lineRule="auto" w:before="40" w:after="40"/>
              <w:rPr>
                <w:rFonts w:ascii="Calibri" w:cs="Calibri" w:eastAsia="Calibri" w:hAnsi="Calibri"/>
                <w:sz w:val="20"/>
                <w:szCs w:val="20"/>
              </w:rPr>
            </w:pP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5E3">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Conjunto de prácticas, saberes y formas de atención vinculadas a la Medicina Tradicional, Complementaria e Integrativa presentes en un contexto determinado.</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5E4">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Beneficios. Obstáculos y limitaciones  de la MTCI ligadas a la psicología. </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5E5">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Prácticas terapéuticas, formas de aplicación, fundamentos de uso y sentidos atribuidos a la MTCI.</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5E6">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I2. Entrevista</w:t>
            </w:r>
            <w:r w:rsidDel="00000000" w:rsidR="00000000" w:rsidRPr="00000000">
              <w:rPr>
                <w:rFonts w:ascii="Times New Roman" w:hAnsi="Times New Roman"/>
                <w:sz w:val="21"/>
                <w:rtl w:val="0"/>
              </w:rPr>
            </w:r>
          </w:p>
          <w:p w:rsidR="00000000" w:rsidDel="00000000" w:rsidP="00000000" w:rsidRDefault="00000000" w:rsidRPr="00000000" w14:paraId="000005E7">
            <w:pPr>
              <w:spacing w:line="276" w:lineRule="auto" w:before="40" w:after="40"/>
              <w:rPr>
                <w:rFonts w:ascii="Calibri" w:cs="Calibri" w:eastAsia="Calibri" w:hAnsi="Calibri"/>
                <w:sz w:val="20"/>
                <w:szCs w:val="20"/>
              </w:rPr>
            </w:pPr>
            <w:r w:rsidDel="00000000" w:rsidR="00000000" w:rsidRPr="00000000">
              <w:rPr>
                <w:rFonts w:ascii="Times New Roman" w:hAnsi="Times New Roman"/>
                <w:sz w:val="21"/>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5E8">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OE3</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5E9">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Estrategias complementarias para abordar la MTCI</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5EA">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Propuestas de  acciones que puede desarrollar la universidad.</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5EB">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Valoración profesional de la MTCI: opiniones y experiencias sobre la práctica pertinente de la MTCI dentro de la formación de estudiantes de psicología.</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5EC">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Estrategias, necesidades formativas, competencias profesionales, ética, capacitación docente. </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5ED">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I3. Cuestionario. URL:  https://forms.gle/LveFQmKp62ByTmD3A</w:t>
            </w:r>
            <w:r w:rsidDel="00000000" w:rsidR="00000000" w:rsidRPr="00000000">
              <w:rPr>
                <w:rFonts w:ascii="Times New Roman" w:hAnsi="Times New Roman"/>
                <w:sz w:val="21"/>
                <w:rtl w:val="0"/>
              </w:rPr>
            </w:r>
          </w:p>
          <w:p w:rsidR="00000000" w:rsidDel="00000000" w:rsidP="00000000" w:rsidRDefault="00000000" w:rsidRPr="00000000" w14:paraId="000005EE">
            <w:pPr>
              <w:spacing w:line="276" w:lineRule="auto" w:before="40" w:after="40"/>
              <w:rPr>
                <w:rFonts w:ascii="Calibri" w:cs="Calibri" w:eastAsia="Calibri" w:hAnsi="Calibri"/>
                <w:sz w:val="20"/>
                <w:szCs w:val="20"/>
              </w:rPr>
            </w:pPr>
            <w:r w:rsidDel="00000000" w:rsidR="00000000" w:rsidRPr="00000000">
              <w:rPr>
                <w:rFonts w:ascii="Times New Roman" w:hAnsi="Times New Roman"/>
                <w:sz w:val="21"/>
                <w:rtl w:val="0"/>
              </w:rPr>
            </w:r>
          </w:p>
        </w:tc>
      </w:tr>
    </w:tbl>
    <w:p w:rsidR="00000000" w:rsidDel="00000000" w:rsidP="00000000" w:rsidRDefault="00000000" w:rsidRPr="00000000" w14:paraId="000005EF">
      <w:pPr>
        <w:spacing w:line="240" w:lineRule="auto"/>
        <w:rPr>
          <w:rFonts w:ascii="Calibri" w:cs="Calibri" w:eastAsia="Calibri" w:hAnsi="Calibri"/>
          <w:sz w:val="20"/>
          <w:szCs w:val="20"/>
        </w:rPr>
      </w:pPr>
      <w:r w:rsidDel="00000000" w:rsidR="00000000" w:rsidRPr="00000000">
        <w:rPr>
          <w:rFonts w:ascii="Times New Roman" w:hAnsi="Times New Roman"/>
          <w:rtl w:val="0"/>
        </w:rPr>
      </w:r>
    </w:p>
    <w:p w:rsidR="00000000" w:rsidDel="00000000" w:rsidP="00000000" w:rsidRDefault="00000000" w:rsidRPr="00000000" w14:paraId="000005F0">
      <w:pPr>
        <w:spacing w:line="240" w:lineRule="auto"/>
        <w:rPr>
          <w:rFonts w:ascii="Calibri" w:cs="Calibri" w:eastAsia="Calibri" w:hAnsi="Calibri"/>
          <w:sz w:val="20"/>
          <w:szCs w:val="20"/>
        </w:rPr>
      </w:pPr>
      <w:r w:rsidDel="00000000" w:rsidR="00000000" w:rsidRPr="00000000">
        <w:rPr>
          <w:rFonts w:ascii="Calibri" w:cs="Calibri" w:eastAsia="Calibri" w:hAnsi="Calibri"/>
          <w:color w:val="164b73"/>
          <w:sz w:val="20"/>
          <w:szCs w:val="20"/>
          <w:rtl w:val="0"/>
        </w:rPr>
        <w:t xml:space="preserve">9. Mapa de instrumentos y secuencia de aplicación</w:t>
      </w:r>
      <w:r w:rsidDel="00000000" w:rsidR="00000000" w:rsidRPr="00000000">
        <w:rPr>
          <w:rFonts w:ascii="Times New Roman" w:hAnsi="Times New Roman"/>
          <w:rtl w:val="0"/>
        </w:rPr>
      </w:r>
    </w:p>
    <w:tbl>
      <w:tblPr>
        <w:tblStyle w:val="Table16"/>
        <w:tblW w:w="8828.0" w:type="dxa"/>
        <w:jc w:val="center"/>
        <w:tblLayout w:type="fixed"/>
        <w:tblLook w:val="0400"/>
        <w:tblBorders>
          <w:top w:val="single" w:sz="6" w:space="0" w:color="auto"/>
          <w:left w:val="none"/>
          <w:bottom w:val="single" w:sz="6" w:space="0" w:color="auto"/>
          <w:right w:val="none"/>
          <w:insideH w:val="none"/>
          <w:insideV w:val="none"/>
        </w:tblBorders>
      </w:tblPr>
      <w:tblGrid>
        <w:gridCol w:w="692"/>
        <w:gridCol w:w="1715"/>
        <w:gridCol w:w="974"/>
        <w:gridCol w:w="1320"/>
        <w:gridCol w:w="1990"/>
        <w:gridCol w:w="2137"/>
        <w:tblGridChange w:id="0">
          <w:tblGrid>
            <w:gridCol w:w="692"/>
            <w:gridCol w:w="1715"/>
            <w:gridCol w:w="974"/>
            <w:gridCol w:w="1320"/>
            <w:gridCol w:w="1990"/>
            <w:gridCol w:w="2137"/>
          </w:tblGrid>
        </w:tblGridChange>
      </w:tblGrid>
      <w:tr>
        <w:trPr>
          <w:cantSplit w:val="0"/>
          <w:tblHeader w:val="1"/>
        </w:trPr>
        <w:tc>
          <w:tcPr>
            <w:shd w:fill="164b73" w:val="clear"/>
            <w:tcMar>
              <w:top w:w="55.0" w:type="dxa"/>
              <w:left w:w="65.0" w:type="dxa"/>
              <w:bottom w:w="55.0" w:type="dxa"/>
              <w:right w:w="65.0" w:type="dxa"/>
            </w:tcMar>
            <w:vAlign w:val="center"/>
            <w:tcBorders>
              <w:bottom w:val="single" w:sz="6" w:space="0" w:color="auto"/>
            </w:tcBorders>
          </w:tcPr>
          <w:p w:rsidR="00000000" w:rsidDel="00000000" w:rsidP="00000000" w:rsidRDefault="00000000" w:rsidRPr="00000000" w14:paraId="000005F1">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b/>
                <w:color w:val="ffffff"/>
                <w:sz w:val="22"/>
                <w:szCs w:val="20"/>
                <w:rtl w:val="0"/>
              </w:rPr>
              <w:t xml:space="preserve">Código</w:t>
            </w:r>
            <w:r w:rsidDel="00000000" w:rsidR="00000000" w:rsidRPr="00000000">
              <w:rPr>
                <w:rFonts w:ascii="Times New Roman" w:hAnsi="Times New Roman"/>
                <w:b/>
                <w:sz w:val="22"/>
                <w:rtl w:val="0"/>
              </w:rPr>
            </w:r>
          </w:p>
        </w:tc>
        <w:tc>
          <w:tcPr>
            <w:shd w:fill="164b73" w:val="clear"/>
            <w:tcMar>
              <w:top w:w="55.0" w:type="dxa"/>
              <w:left w:w="65.0" w:type="dxa"/>
              <w:bottom w:w="55.0" w:type="dxa"/>
              <w:right w:w="65.0" w:type="dxa"/>
            </w:tcMar>
            <w:vAlign w:val="center"/>
            <w:tcBorders>
              <w:bottom w:val="single" w:sz="6" w:space="0" w:color="auto"/>
            </w:tcBorders>
          </w:tcPr>
          <w:p w:rsidR="00000000" w:rsidDel="00000000" w:rsidP="00000000" w:rsidRDefault="00000000" w:rsidRPr="00000000" w14:paraId="000005F2">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b/>
                <w:color w:val="ffffff"/>
                <w:sz w:val="22"/>
                <w:szCs w:val="20"/>
                <w:rtl w:val="0"/>
              </w:rPr>
              <w:t xml:space="preserve">Instrumento</w:t>
            </w:r>
            <w:r w:rsidDel="00000000" w:rsidR="00000000" w:rsidRPr="00000000">
              <w:rPr>
                <w:rFonts w:ascii="Times New Roman" w:hAnsi="Times New Roman"/>
                <w:b/>
                <w:sz w:val="22"/>
                <w:rtl w:val="0"/>
              </w:rPr>
            </w:r>
          </w:p>
        </w:tc>
        <w:tc>
          <w:tcPr>
            <w:shd w:fill="164b73" w:val="clear"/>
            <w:tcMar>
              <w:top w:w="55.0" w:type="dxa"/>
              <w:left w:w="65.0" w:type="dxa"/>
              <w:bottom w:w="55.0" w:type="dxa"/>
              <w:right w:w="65.0" w:type="dxa"/>
            </w:tcMar>
            <w:vAlign w:val="center"/>
            <w:tcBorders>
              <w:bottom w:val="single" w:sz="6" w:space="0" w:color="auto"/>
            </w:tcBorders>
          </w:tcPr>
          <w:p w:rsidR="00000000" w:rsidDel="00000000" w:rsidP="00000000" w:rsidRDefault="00000000" w:rsidRPr="00000000" w14:paraId="000005F3">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b/>
                <w:color w:val="ffffff"/>
                <w:sz w:val="22"/>
                <w:szCs w:val="20"/>
                <w:rtl w:val="0"/>
              </w:rPr>
              <w:t xml:space="preserve">Objetivo</w:t>
            </w:r>
            <w:r w:rsidDel="00000000" w:rsidR="00000000" w:rsidRPr="00000000">
              <w:rPr>
                <w:rFonts w:ascii="Times New Roman" w:hAnsi="Times New Roman"/>
                <w:b/>
                <w:sz w:val="22"/>
                <w:rtl w:val="0"/>
              </w:rPr>
            </w:r>
          </w:p>
        </w:tc>
        <w:tc>
          <w:tcPr>
            <w:shd w:fill="164b73" w:val="clear"/>
            <w:tcMar>
              <w:top w:w="55.0" w:type="dxa"/>
              <w:left w:w="65.0" w:type="dxa"/>
              <w:bottom w:w="55.0" w:type="dxa"/>
              <w:right w:w="65.0" w:type="dxa"/>
            </w:tcMar>
            <w:vAlign w:val="center"/>
            <w:tcBorders>
              <w:bottom w:val="single" w:sz="6" w:space="0" w:color="auto"/>
            </w:tcBorders>
          </w:tcPr>
          <w:p w:rsidR="00000000" w:rsidDel="00000000" w:rsidP="00000000" w:rsidRDefault="00000000" w:rsidRPr="00000000" w14:paraId="000005F4">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b/>
                <w:color w:val="ffffff"/>
                <w:sz w:val="22"/>
                <w:szCs w:val="20"/>
                <w:rtl w:val="0"/>
              </w:rPr>
              <w:t xml:space="preserve">Participantes / unidad</w:t>
            </w:r>
            <w:r w:rsidDel="00000000" w:rsidR="00000000" w:rsidRPr="00000000">
              <w:rPr>
                <w:rFonts w:ascii="Times New Roman" w:hAnsi="Times New Roman"/>
                <w:b/>
                <w:sz w:val="22"/>
                <w:rtl w:val="0"/>
              </w:rPr>
            </w:r>
          </w:p>
        </w:tc>
        <w:tc>
          <w:tcPr>
            <w:shd w:fill="164b73" w:val="clear"/>
            <w:tcMar>
              <w:top w:w="55.0" w:type="dxa"/>
              <w:left w:w="65.0" w:type="dxa"/>
              <w:bottom w:w="55.0" w:type="dxa"/>
              <w:right w:w="65.0" w:type="dxa"/>
            </w:tcMar>
            <w:vAlign w:val="center"/>
            <w:tcBorders>
              <w:bottom w:val="single" w:sz="6" w:space="0" w:color="auto"/>
            </w:tcBorders>
          </w:tcPr>
          <w:p w:rsidR="00000000" w:rsidDel="00000000" w:rsidP="00000000" w:rsidRDefault="00000000" w:rsidRPr="00000000" w14:paraId="000005F5">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b/>
                <w:color w:val="ffffff"/>
                <w:sz w:val="22"/>
                <w:szCs w:val="20"/>
                <w:rtl w:val="0"/>
              </w:rPr>
              <w:t xml:space="preserve">Contenido</w:t>
            </w:r>
            <w:r w:rsidDel="00000000" w:rsidR="00000000" w:rsidRPr="00000000">
              <w:rPr>
                <w:rFonts w:ascii="Times New Roman" w:hAnsi="Times New Roman"/>
                <w:b/>
                <w:sz w:val="22"/>
                <w:rtl w:val="0"/>
              </w:rPr>
            </w:r>
          </w:p>
        </w:tc>
        <w:tc>
          <w:tcPr>
            <w:shd w:fill="164b73" w:val="clear"/>
            <w:tcMar>
              <w:top w:w="55.0" w:type="dxa"/>
              <w:left w:w="65.0" w:type="dxa"/>
              <w:bottom w:w="55.0" w:type="dxa"/>
              <w:right w:w="65.0" w:type="dxa"/>
            </w:tcMar>
            <w:vAlign w:val="center"/>
            <w:tcBorders>
              <w:bottom w:val="single" w:sz="6" w:space="0" w:color="auto"/>
            </w:tcBorders>
          </w:tcPr>
          <w:p w:rsidR="00000000" w:rsidDel="00000000" w:rsidP="00000000" w:rsidRDefault="00000000" w:rsidRPr="00000000" w14:paraId="000005F6">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b/>
                <w:color w:val="ffffff"/>
                <w:sz w:val="22"/>
                <w:szCs w:val="20"/>
                <w:rtl w:val="0"/>
              </w:rPr>
              <w:t xml:space="preserve">Aplicación</w:t>
            </w:r>
            <w:r w:rsidDel="00000000" w:rsidR="00000000" w:rsidRPr="00000000">
              <w:rPr>
                <w:rFonts w:ascii="Times New Roman" w:hAnsi="Times New Roman"/>
                <w:b/>
                <w:sz w:val="22"/>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5F7">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I1</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5F8">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Cuestionario sobre saberes, prácticas y valoración de la MTCI</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5F9">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Objetivo específico 1</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5FA">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Estudiantes de 4to y 5to año de psicología (CUR-Estelí)</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5FB">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12 ítems estructurados, 11 en escala ordinal (Likert/Frecuencia) y 1 ítem nominal de opción múltiple (Checklist Ley 774)</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5FC">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Individual, en línea (mediante Google Forms), con una duración aproximada de 10 a 15 minutos.</w:t>
            </w:r>
            <w:r w:rsidDel="00000000" w:rsidR="00000000" w:rsidRPr="00000000">
              <w:rPr>
                <w:rFonts w:ascii="Times New Roman" w:hAnsi="Times New Roman"/>
                <w:sz w:val="21"/>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5FD">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I2</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5FE">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Entrevista sobre prácticas de MTCI</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5FF">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Objetivo específico 2</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600">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Actores locales</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601">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12 preguntas abiertas</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602">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Individual, presencial o virtual, con una duración aproximada de 20- 30 minutos.</w:t>
            </w:r>
            <w:r w:rsidDel="00000000" w:rsidR="00000000" w:rsidRPr="00000000">
              <w:rPr>
                <w:rFonts w:ascii="Times New Roman" w:hAnsi="Times New Roman"/>
                <w:sz w:val="21"/>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03">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I3</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04">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Cuestionario sobre estrategias complementarias para abordar la MTCI</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05">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Objetivo específico 3</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06">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Docentes de la carrera de psicología</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07">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8 preguntas de opción múltiple</w:t>
            </w:r>
            <w:r w:rsidDel="00000000" w:rsidR="00000000" w:rsidRPr="00000000">
              <w:rPr>
                <w:rFonts w:ascii="Times New Roman" w:hAnsi="Times New Roman"/>
                <w:sz w:val="21"/>
                <w:rtl w:val="0"/>
              </w:rPr>
            </w:r>
          </w:p>
          <w:p w:rsidR="00000000" w:rsidDel="00000000" w:rsidP="00000000" w:rsidRDefault="00000000" w:rsidRPr="00000000" w14:paraId="00000608">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5 preguntas abiertas </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09">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Individual,  presencial o virtual, con una duración aproximada de 15 minutos.</w:t>
            </w:r>
            <w:r w:rsidDel="00000000" w:rsidR="00000000" w:rsidRPr="00000000">
              <w:rPr>
                <w:rFonts w:ascii="Times New Roman" w:hAnsi="Times New Roman"/>
                <w:sz w:val="21"/>
                <w:rtl w:val="0"/>
              </w:rPr>
            </w:r>
          </w:p>
        </w:tc>
      </w:tr>
    </w:tbl>
    <w:p w:rsidR="00000000" w:rsidDel="00000000" w:rsidP="00000000" w:rsidRDefault="00000000" w:rsidRPr="00000000" w14:paraId="0000060A">
      <w:pPr>
        <w:spacing w:line="240" w:lineRule="auto"/>
        <w:rPr>
          <w:rFonts w:ascii="Calibri" w:cs="Calibri" w:eastAsia="Calibri" w:hAnsi="Calibri"/>
          <w:sz w:val="20"/>
          <w:szCs w:val="20"/>
        </w:rPr>
      </w:pPr>
      <w:r w:rsidDel="00000000" w:rsidR="00000000" w:rsidRPr="00000000">
        <w:rPr>
          <w:rFonts w:ascii="Calibri" w:cs="Calibri" w:eastAsia="Calibri" w:hAnsi="Calibri"/>
          <w:color w:val="0f3552"/>
          <w:sz w:val="20"/>
          <w:szCs w:val="20"/>
          <w:rtl w:val="0"/>
        </w:rPr>
        <w:t xml:space="preserve">Secuencia sugerida</w:t>
      </w:r>
      <w:r w:rsidDel="00000000" w:rsidR="00000000" w:rsidRPr="00000000">
        <w:rPr>
          <w:rFonts w:ascii="Times New Roman" w:hAnsi="Times New Roman"/>
          <w:rtl w:val="0"/>
        </w:rPr>
      </w:r>
    </w:p>
    <w:p w:rsidR="00000000" w:rsidDel="00000000" w:rsidP="00000000" w:rsidRDefault="00000000" w:rsidRPr="00000000" w14:paraId="0000060B">
      <w:pPr>
        <w:spacing w:line="240" w:lineRule="auto"/>
        <w:rPr>
          <w:rFonts w:ascii="Calibri" w:cs="Calibri" w:eastAsia="Calibri" w:hAnsi="Calibri"/>
          <w:sz w:val="20"/>
          <w:szCs w:val="20"/>
        </w:rPr>
      </w:pPr>
      <w:r w:rsidDel="00000000" w:rsidR="00000000" w:rsidRPr="00000000">
        <w:rPr>
          <w:rFonts w:ascii="Calibri" w:cs="Calibri" w:eastAsia="Calibri" w:hAnsi="Calibri"/>
          <w:color w:val="164b73"/>
          <w:sz w:val="20"/>
          <w:szCs w:val="20"/>
          <w:rtl w:val="0"/>
        </w:rPr>
        <w:t xml:space="preserve">1. </w:t>
      </w:r>
      <w:r w:rsidDel="00000000" w:rsidR="00000000" w:rsidRPr="00000000">
        <w:rPr>
          <w:rFonts w:ascii="Calibri" w:cs="Calibri" w:eastAsia="Calibri" w:hAnsi="Calibri"/>
          <w:color w:val="000000"/>
          <w:sz w:val="20"/>
          <w:szCs w:val="20"/>
          <w:rtl w:val="0"/>
        </w:rPr>
        <w:t xml:space="preserve">Solicitar autorización institucional.</w:t>
      </w:r>
      <w:r w:rsidDel="00000000" w:rsidR="00000000" w:rsidRPr="00000000">
        <w:rPr>
          <w:rFonts w:ascii="Times New Roman" w:hAnsi="Times New Roman"/>
          <w:rtl w:val="0"/>
        </w:rPr>
      </w:r>
    </w:p>
    <w:p w:rsidR="00000000" w:rsidDel="00000000" w:rsidP="00000000" w:rsidRDefault="00000000" w:rsidRPr="00000000" w14:paraId="0000060C">
      <w:pPr>
        <w:spacing w:line="240" w:lineRule="auto"/>
        <w:rPr>
          <w:rFonts w:ascii="Calibri" w:cs="Calibri" w:eastAsia="Calibri" w:hAnsi="Calibri"/>
          <w:sz w:val="20"/>
          <w:szCs w:val="20"/>
        </w:rPr>
      </w:pPr>
      <w:r w:rsidDel="00000000" w:rsidR="00000000" w:rsidRPr="00000000">
        <w:rPr>
          <w:rFonts w:ascii="Calibri" w:cs="Calibri" w:eastAsia="Calibri" w:hAnsi="Calibri"/>
          <w:color w:val="164b73"/>
          <w:sz w:val="20"/>
          <w:szCs w:val="20"/>
          <w:rtl w:val="0"/>
        </w:rPr>
        <w:t xml:space="preserve">2. </w:t>
      </w:r>
      <w:r w:rsidDel="00000000" w:rsidR="00000000" w:rsidRPr="00000000">
        <w:rPr>
          <w:rFonts w:ascii="Calibri" w:cs="Calibri" w:eastAsia="Calibri" w:hAnsi="Calibri"/>
          <w:color w:val="000000"/>
          <w:sz w:val="20"/>
          <w:szCs w:val="20"/>
          <w:rtl w:val="0"/>
        </w:rPr>
        <w:t xml:space="preserve">Aplicar I1 a estudiantes de 4.º y 5.º año de psicología.</w:t>
      </w:r>
      <w:r w:rsidDel="00000000" w:rsidR="00000000" w:rsidRPr="00000000">
        <w:rPr>
          <w:rFonts w:ascii="Times New Roman" w:hAnsi="Times New Roman"/>
          <w:rtl w:val="0"/>
        </w:rPr>
      </w:r>
    </w:p>
    <w:p w:rsidR="00000000" w:rsidDel="00000000" w:rsidP="00000000" w:rsidRDefault="00000000" w:rsidRPr="00000000" w14:paraId="0000060D">
      <w:pPr>
        <w:spacing w:line="240" w:lineRule="auto"/>
        <w:rPr>
          <w:rFonts w:ascii="Calibri" w:cs="Calibri" w:eastAsia="Calibri" w:hAnsi="Calibri"/>
          <w:sz w:val="20"/>
          <w:szCs w:val="20"/>
        </w:rPr>
      </w:pPr>
      <w:r w:rsidDel="00000000" w:rsidR="00000000" w:rsidRPr="00000000">
        <w:rPr>
          <w:rFonts w:ascii="Calibri" w:cs="Calibri" w:eastAsia="Calibri" w:hAnsi="Calibri"/>
          <w:color w:val="164b73"/>
          <w:sz w:val="20"/>
          <w:szCs w:val="20"/>
          <w:rtl w:val="0"/>
        </w:rPr>
        <w:t xml:space="preserve">3. </w:t>
      </w:r>
      <w:r w:rsidDel="00000000" w:rsidR="00000000" w:rsidRPr="00000000">
        <w:rPr>
          <w:rFonts w:ascii="Calibri" w:cs="Calibri" w:eastAsia="Calibri" w:hAnsi="Calibri"/>
          <w:color w:val="000000"/>
          <w:sz w:val="20"/>
          <w:szCs w:val="20"/>
          <w:rtl w:val="0"/>
        </w:rPr>
        <w:t xml:space="preserve">Aplicar I2 a actores locales para profundizar en los beneficios, limitaciones y obstáculos de la MTCI.</w:t>
      </w:r>
      <w:r w:rsidDel="00000000" w:rsidR="00000000" w:rsidRPr="00000000">
        <w:rPr>
          <w:rFonts w:ascii="Times New Roman" w:hAnsi="Times New Roman"/>
          <w:rtl w:val="0"/>
        </w:rPr>
      </w:r>
    </w:p>
    <w:p w:rsidR="00000000" w:rsidDel="00000000" w:rsidP="00000000" w:rsidRDefault="00000000" w:rsidRPr="00000000" w14:paraId="0000060E">
      <w:pPr>
        <w:spacing w:line="240" w:lineRule="auto"/>
        <w:rPr>
          <w:rFonts w:ascii="Calibri" w:cs="Calibri" w:eastAsia="Calibri" w:hAnsi="Calibri"/>
          <w:sz w:val="20"/>
          <w:szCs w:val="20"/>
        </w:rPr>
      </w:pPr>
      <w:r w:rsidDel="00000000" w:rsidR="00000000" w:rsidRPr="00000000">
        <w:rPr>
          <w:rFonts w:ascii="Calibri" w:cs="Calibri" w:eastAsia="Calibri" w:hAnsi="Calibri"/>
          <w:color w:val="164b73"/>
          <w:sz w:val="20"/>
          <w:szCs w:val="20"/>
          <w:rtl w:val="0"/>
        </w:rPr>
        <w:t xml:space="preserve">4. </w:t>
      </w:r>
      <w:r w:rsidDel="00000000" w:rsidR="00000000" w:rsidRPr="00000000">
        <w:rPr>
          <w:rFonts w:ascii="Calibri" w:cs="Calibri" w:eastAsia="Calibri" w:hAnsi="Calibri"/>
          <w:color w:val="000000"/>
          <w:sz w:val="20"/>
          <w:szCs w:val="20"/>
          <w:rtl w:val="0"/>
        </w:rPr>
        <w:t xml:space="preserve">Aplicar I3 a docentes de la carrera de psicología del CUR- Estelí.</w:t>
      </w:r>
      <w:r w:rsidDel="00000000" w:rsidR="00000000" w:rsidRPr="00000000">
        <w:rPr>
          <w:rFonts w:ascii="Times New Roman" w:hAnsi="Times New Roman"/>
          <w:rtl w:val="0"/>
        </w:rPr>
      </w:r>
    </w:p>
    <w:p w:rsidR="00000000" w:rsidDel="00000000" w:rsidP="00000000" w:rsidRDefault="00000000" w:rsidRPr="00000000" w14:paraId="0000060F">
      <w:pPr>
        <w:spacing w:line="240" w:lineRule="auto"/>
        <w:rPr>
          <w:rFonts w:ascii="Calibri" w:cs="Calibri" w:eastAsia="Calibri" w:hAnsi="Calibri"/>
          <w:sz w:val="20"/>
          <w:szCs w:val="20"/>
        </w:rPr>
      </w:pPr>
      <w:r w:rsidDel="00000000" w:rsidR="00000000" w:rsidRPr="00000000">
        <w:rPr>
          <w:rFonts w:ascii="Calibri" w:cs="Calibri" w:eastAsia="Calibri" w:hAnsi="Calibri"/>
          <w:color w:val="164b73"/>
          <w:sz w:val="20"/>
          <w:szCs w:val="20"/>
          <w:rtl w:val="0"/>
        </w:rPr>
        <w:t xml:space="preserve">5. </w:t>
      </w:r>
      <w:r w:rsidDel="00000000" w:rsidR="00000000" w:rsidRPr="00000000">
        <w:rPr>
          <w:rFonts w:ascii="Calibri" w:cs="Calibri" w:eastAsia="Calibri" w:hAnsi="Calibri"/>
          <w:color w:val="000000"/>
          <w:sz w:val="20"/>
          <w:szCs w:val="20"/>
          <w:rtl w:val="0"/>
        </w:rPr>
        <w:t xml:space="preserve">Triangular la información de I1, I2 e I3.</w:t>
      </w:r>
      <w:r w:rsidDel="00000000" w:rsidR="00000000" w:rsidRPr="00000000">
        <w:rPr>
          <w:rFonts w:ascii="Times New Roman" w:hAnsi="Times New Roman"/>
          <w:rtl w:val="0"/>
        </w:rPr>
      </w:r>
    </w:p>
    <w:p w:rsidR="00000000" w:rsidDel="00000000" w:rsidP="00000000" w:rsidRDefault="00000000" w:rsidRPr="00000000" w14:paraId="00000610">
      <w:pPr>
        <w:spacing w:line="240" w:lineRule="auto"/>
        <w:rPr>
          <w:rFonts w:ascii="Calibri" w:cs="Calibri" w:eastAsia="Calibri" w:hAnsi="Calibri"/>
          <w:sz w:val="20"/>
          <w:szCs w:val="20"/>
        </w:rPr>
      </w:pPr>
      <w:r w:rsidDel="00000000" w:rsidR="00000000" w:rsidRPr="00000000">
        <w:rPr>
          <w:rFonts w:ascii="Times New Roman" w:hAnsi="Times New Roman"/>
          <w:rtl w:val="0"/>
        </w:rPr>
      </w:r>
    </w:p>
    <w:p w:rsidR="00000000" w:rsidDel="00000000" w:rsidP="00000000" w:rsidRDefault="00000000" w:rsidRPr="00000000" w14:paraId="00000611">
      <w:pPr>
        <w:spacing w:line="240" w:lineRule="auto"/>
        <w:rPr>
          <w:rFonts w:ascii="Calibri" w:cs="Calibri" w:eastAsia="Calibri" w:hAnsi="Calibri"/>
          <w:sz w:val="20"/>
          <w:szCs w:val="20"/>
        </w:rPr>
      </w:pPr>
      <w:r w:rsidDel="00000000" w:rsidR="00000000" w:rsidRPr="00000000">
        <w:rPr>
          <w:rFonts w:ascii="Calibri" w:cs="Calibri" w:eastAsia="Calibri" w:hAnsi="Calibri"/>
          <w:color w:val="164b73"/>
          <w:sz w:val="20"/>
          <w:szCs w:val="20"/>
          <w:rtl w:val="0"/>
        </w:rPr>
        <w:t xml:space="preserve">10. Descripción de los instrumentos</w:t>
      </w:r>
      <w:r w:rsidDel="00000000" w:rsidR="00000000" w:rsidRPr="00000000">
        <w:rPr>
          <w:rFonts w:ascii="Times New Roman" w:hAnsi="Times New Roman"/>
          <w:rtl w:val="0"/>
        </w:rPr>
      </w:r>
    </w:p>
    <w:p w:rsidR="00000000" w:rsidDel="00000000" w:rsidP="00000000" w:rsidRDefault="00000000" w:rsidRPr="00000000" w14:paraId="00000612">
      <w:pPr>
        <w:spacing w:line="240" w:lineRule="auto"/>
        <w:rPr>
          <w:rFonts w:ascii="Calibri" w:cs="Calibri" w:eastAsia="Calibri" w:hAnsi="Calibri"/>
          <w:sz w:val="20"/>
          <w:szCs w:val="20"/>
        </w:rPr>
      </w:pPr>
      <w:r w:rsidDel="00000000" w:rsidR="00000000" w:rsidRPr="00000000">
        <w:rPr>
          <w:rFonts w:ascii="Calibri" w:cs="Calibri" w:eastAsia="Calibri" w:hAnsi="Calibri"/>
          <w:color w:val="0f3552"/>
          <w:sz w:val="20"/>
          <w:szCs w:val="20"/>
          <w:rtl w:val="0"/>
        </w:rPr>
        <w:t xml:space="preserve">10.1 Instrumento I1. Cuestionario sobre Saberes, prácticas y valoración de la Medicina Tradicional, Complementaria e Integrativa (MTCI)</w:t>
      </w:r>
      <w:r w:rsidDel="00000000" w:rsidR="00000000" w:rsidRPr="00000000">
        <w:rPr>
          <w:rFonts w:ascii="Times New Roman" w:hAnsi="Times New Roman"/>
          <w:rtl w:val="0"/>
        </w:rPr>
      </w:r>
    </w:p>
    <w:tbl>
      <w:tblPr>
        <w:tblStyle w:val="Table17"/>
        <w:tblW w:w="8828.0" w:type="dxa"/>
        <w:jc w:val="center"/>
        <w:tblLayout w:type="fixed"/>
        <w:tblLook w:val="0400"/>
        <w:tblBorders>
          <w:top w:val="single" w:sz="6" w:space="0" w:color="auto"/>
          <w:left w:val="none"/>
          <w:bottom w:val="single" w:sz="6" w:space="0" w:color="auto"/>
          <w:right w:val="none"/>
          <w:insideH w:val="none"/>
          <w:insideV w:val="none"/>
        </w:tblBorders>
      </w:tblPr>
      <w:tblGrid>
        <w:gridCol w:w="1714"/>
        <w:gridCol w:w="7114"/>
        <w:tblGridChange w:id="0">
          <w:tblGrid>
            <w:gridCol w:w="1714"/>
            <w:gridCol w:w="7114"/>
          </w:tblGrid>
        </w:tblGridChange>
      </w:tblGrid>
      <w:tr>
        <w:trPr>
          <w:cantSplit w:val="0"/>
          <w:tblHeader w:val="0"/>
        </w:trPr>
        <w:tc>
          <w:tcPr>
            <w:shd w:fill="eaf3f8" w:val="clear"/>
            <w:tcMar>
              <w:top w:w="55.0" w:type="dxa"/>
              <w:left w:w="65.0" w:type="dxa"/>
              <w:bottom w:w="55.0" w:type="dxa"/>
              <w:right w:w="65.0" w:type="dxa"/>
            </w:tcMar>
            <w:vAlign w:val="center"/>
            <w:tcBorders>
              <w:bottom w:val="single" w:sz="6" w:space="0" w:color="auto"/>
            </w:tcBorders>
          </w:tcPr>
          <w:p w:rsidR="00000000" w:rsidDel="00000000" w:rsidP="00000000" w:rsidRDefault="00000000" w:rsidRPr="00000000" w14:paraId="00000613">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b/>
                <w:color w:val="0f3552"/>
                <w:sz w:val="22"/>
                <w:szCs w:val="20"/>
                <w:rtl w:val="0"/>
              </w:rPr>
              <w:t xml:space="preserve">Objetivo vinculado</w:t>
            </w:r>
            <w:r w:rsidDel="00000000" w:rsidR="00000000" w:rsidRPr="00000000">
              <w:rPr>
                <w:rFonts w:ascii="Times New Roman" w:hAnsi="Times New Roman"/>
                <w:b/>
                <w:sz w:val="22"/>
                <w:rtl w:val="0"/>
              </w:rPr>
            </w:r>
          </w:p>
        </w:tc>
        <w:tc>
          <w:tcPr>
            <w:tcMar>
              <w:top w:w="55.0" w:type="dxa"/>
              <w:left w:w="65.0" w:type="dxa"/>
              <w:bottom w:w="55.0" w:type="dxa"/>
              <w:right w:w="65.0" w:type="dxa"/>
            </w:tcMar>
            <w:vAlign w:val="center"/>
            <w:tcBorders>
              <w:bottom w:val="single" w:sz="6" w:space="0" w:color="auto"/>
            </w:tcBorders>
          </w:tcPr>
          <w:p w:rsidR="00000000" w:rsidDel="00000000" w:rsidP="00000000" w:rsidRDefault="00000000" w:rsidRPr="00000000" w14:paraId="00000614">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b/>
                <w:color w:val="000000"/>
                <w:sz w:val="22"/>
                <w:szCs w:val="20"/>
                <w:rtl w:val="0"/>
              </w:rPr>
              <w:t xml:space="preserve">Objetivo específico 1</w:t>
            </w:r>
            <w:r w:rsidDel="00000000" w:rsidR="00000000" w:rsidRPr="00000000">
              <w:rPr>
                <w:rFonts w:ascii="Times New Roman" w:hAnsi="Times New Roman"/>
                <w:b/>
                <w:sz w:val="22"/>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af3f8" w:val="clear"/>
            <w:tcMar>
              <w:top w:w="55.0" w:type="dxa"/>
              <w:left w:w="65.0" w:type="dxa"/>
              <w:bottom w:w="55.0" w:type="dxa"/>
              <w:right w:w="65.0" w:type="dxa"/>
            </w:tcMar>
            <w:vAlign w:val="center"/>
          </w:tcPr>
          <w:p w:rsidR="00000000" w:rsidDel="00000000" w:rsidP="00000000" w:rsidRDefault="00000000" w:rsidRPr="00000000" w14:paraId="00000615">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f3552"/>
                <w:sz w:val="21"/>
                <w:szCs w:val="20"/>
                <w:rtl w:val="0"/>
              </w:rPr>
              <w:t xml:space="preserve">Población / unidad de observación</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16">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Estudiantes de psicología de 4to y 5to año</w:t>
            </w:r>
            <w:r w:rsidDel="00000000" w:rsidR="00000000" w:rsidRPr="00000000">
              <w:rPr>
                <w:rFonts w:ascii="Times New Roman" w:hAnsi="Times New Roman"/>
                <w:sz w:val="21"/>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af3f8" w:val="clear"/>
            <w:tcMar>
              <w:top w:w="55.0" w:type="dxa"/>
              <w:left w:w="65.0" w:type="dxa"/>
              <w:bottom w:w="55.0" w:type="dxa"/>
              <w:right w:w="65.0" w:type="dxa"/>
            </w:tcMar>
            <w:vAlign w:val="center"/>
          </w:tcPr>
          <w:p w:rsidR="00000000" w:rsidDel="00000000" w:rsidP="00000000" w:rsidRDefault="00000000" w:rsidRPr="00000000" w14:paraId="00000617">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f3552"/>
                <w:sz w:val="21"/>
                <w:szCs w:val="20"/>
                <w:rtl w:val="0"/>
              </w:rPr>
              <w:t xml:space="preserve">Técnica</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18">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Cuestionario</w:t>
            </w:r>
            <w:r w:rsidDel="00000000" w:rsidR="00000000" w:rsidRPr="00000000">
              <w:rPr>
                <w:rFonts w:ascii="Times New Roman" w:hAnsi="Times New Roman"/>
                <w:sz w:val="21"/>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af3f8" w:val="clear"/>
            <w:tcMar>
              <w:top w:w="55.0" w:type="dxa"/>
              <w:left w:w="65.0" w:type="dxa"/>
              <w:bottom w:w="55.0" w:type="dxa"/>
              <w:right w:w="65.0" w:type="dxa"/>
            </w:tcMar>
            <w:vAlign w:val="center"/>
          </w:tcPr>
          <w:p w:rsidR="00000000" w:rsidDel="00000000" w:rsidP="00000000" w:rsidRDefault="00000000" w:rsidRPr="00000000" w14:paraId="00000619">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f3552"/>
                <w:sz w:val="21"/>
                <w:szCs w:val="20"/>
                <w:rtl w:val="0"/>
              </w:rPr>
              <w:t xml:space="preserve">Categorías o dimensiones</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1A">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1. Conocimientos conceptuales y normativos sobre la MTCI.</w:t>
            </w:r>
            <w:r w:rsidDel="00000000" w:rsidR="00000000" w:rsidRPr="00000000">
              <w:rPr>
                <w:rFonts w:ascii="Times New Roman" w:hAnsi="Times New Roman"/>
                <w:sz w:val="21"/>
                <w:rtl w:val="0"/>
              </w:rPr>
            </w:r>
          </w:p>
          <w:p w:rsidR="00000000" w:rsidDel="00000000" w:rsidP="00000000" w:rsidRDefault="00000000" w:rsidRPr="00000000" w14:paraId="0000061B">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2. Uso y experiencia con la MTCI (frecuencia y bienestar).</w:t>
            </w:r>
            <w:r w:rsidDel="00000000" w:rsidR="00000000" w:rsidRPr="00000000">
              <w:rPr>
                <w:rFonts w:ascii="Times New Roman" w:hAnsi="Times New Roman"/>
                <w:sz w:val="21"/>
                <w:rtl w:val="0"/>
              </w:rPr>
            </w:r>
          </w:p>
          <w:p w:rsidR="00000000" w:rsidDel="00000000" w:rsidP="00000000" w:rsidRDefault="00000000" w:rsidRPr="00000000" w14:paraId="0000061C">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3. Valoración de la MTCI en la praxis clínica (aceptación y autocompetencia).</w:t>
            </w:r>
            <w:r w:rsidDel="00000000" w:rsidR="00000000" w:rsidRPr="00000000">
              <w:rPr>
                <w:rFonts w:ascii="Times New Roman" w:hAnsi="Times New Roman"/>
                <w:sz w:val="21"/>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af3f8" w:val="clear"/>
            <w:tcMar>
              <w:top w:w="55.0" w:type="dxa"/>
              <w:left w:w="65.0" w:type="dxa"/>
              <w:bottom w:w="55.0" w:type="dxa"/>
              <w:right w:w="65.0" w:type="dxa"/>
            </w:tcMar>
            <w:vAlign w:val="center"/>
          </w:tcPr>
          <w:p w:rsidR="00000000" w:rsidDel="00000000" w:rsidP="00000000" w:rsidRDefault="00000000" w:rsidRPr="00000000" w14:paraId="0000061D">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f3552"/>
                <w:sz w:val="21"/>
                <w:szCs w:val="20"/>
                <w:rtl w:val="0"/>
              </w:rPr>
              <w:t xml:space="preserve">Cantidad y tipo de ítems</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1E">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12 ítems estructurados 11 en escala ordinal (Likert/Frecuencia) y 1 ítem nominal de opción múltiple (Checklist)</w:t>
            </w:r>
            <w:r w:rsidDel="00000000" w:rsidR="00000000" w:rsidRPr="00000000">
              <w:rPr>
                <w:rFonts w:ascii="Times New Roman" w:hAnsi="Times New Roman"/>
                <w:sz w:val="21"/>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af3f8" w:val="clear"/>
            <w:tcMar>
              <w:top w:w="55.0" w:type="dxa"/>
              <w:left w:w="65.0" w:type="dxa"/>
              <w:bottom w:w="55.0" w:type="dxa"/>
              <w:right w:w="65.0" w:type="dxa"/>
            </w:tcMar>
            <w:vAlign w:val="center"/>
          </w:tcPr>
          <w:p w:rsidR="00000000" w:rsidDel="00000000" w:rsidP="00000000" w:rsidRDefault="00000000" w:rsidRPr="00000000" w14:paraId="0000061F">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f3552"/>
                <w:sz w:val="21"/>
                <w:szCs w:val="20"/>
                <w:rtl w:val="0"/>
              </w:rPr>
              <w:t xml:space="preserve">Forma de aplicación</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20">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Individual, autoadministrada en línea (mediante Google Forms), con una duración aproximada de 10 a 15 minutos.</w:t>
            </w:r>
            <w:r w:rsidDel="00000000" w:rsidR="00000000" w:rsidRPr="00000000">
              <w:rPr>
                <w:rFonts w:ascii="Times New Roman" w:hAnsi="Times New Roman"/>
                <w:sz w:val="21"/>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af3f8" w:val="clear"/>
            <w:tcMar>
              <w:top w:w="55.0" w:type="dxa"/>
              <w:left w:w="65.0" w:type="dxa"/>
              <w:bottom w:w="55.0" w:type="dxa"/>
              <w:right w:w="65.0" w:type="dxa"/>
            </w:tcMar>
            <w:vAlign w:val="center"/>
          </w:tcPr>
          <w:p w:rsidR="00000000" w:rsidDel="00000000" w:rsidP="00000000" w:rsidRDefault="00000000" w:rsidRPr="00000000" w14:paraId="00000621">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f3552"/>
                <w:sz w:val="21"/>
                <w:szCs w:val="20"/>
                <w:rtl w:val="0"/>
              </w:rPr>
              <w:t xml:space="preserve">Información esperada</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22">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Obtener datos subjetivos cuantificables que permitan perfilar el dominio teórico y legal de los estudiantes, así como su frecuencia de uso personal y su postura crítica respecto a la integración ética de la MTCI en la atención psicológica.</w:t>
            </w:r>
            <w:r w:rsidDel="00000000" w:rsidR="00000000" w:rsidRPr="00000000">
              <w:rPr>
                <w:rFonts w:ascii="Times New Roman" w:hAnsi="Times New Roman"/>
                <w:sz w:val="21"/>
                <w:rtl w:val="0"/>
              </w:rPr>
            </w:r>
          </w:p>
        </w:tc>
      </w:tr>
    </w:tbl>
    <w:p w:rsidR="00000000" w:rsidDel="00000000" w:rsidP="00000000" w:rsidRDefault="00000000" w:rsidRPr="00000000" w14:paraId="00000623">
      <w:pPr>
        <w:spacing w:line="240" w:lineRule="auto"/>
        <w:rPr>
          <w:rFonts w:ascii="Calibri" w:cs="Calibri" w:eastAsia="Calibri" w:hAnsi="Calibri"/>
          <w:sz w:val="20"/>
          <w:szCs w:val="20"/>
        </w:rPr>
      </w:pPr>
      <w:r w:rsidDel="00000000" w:rsidR="00000000" w:rsidRPr="00000000">
        <w:rPr>
          <w:rFonts w:ascii="Times New Roman" w:hAnsi="Times New Roman"/>
          <w:rtl w:val="0"/>
        </w:rPr>
      </w:r>
    </w:p>
    <w:p w:rsidR="00000000" w:rsidDel="00000000" w:rsidP="00000000" w:rsidRDefault="00000000" w:rsidRPr="00000000" w14:paraId="00000624">
      <w:pPr>
        <w:spacing w:line="240" w:lineRule="auto"/>
        <w:rPr>
          <w:rFonts w:ascii="Calibri" w:cs="Calibri" w:eastAsia="Calibri" w:hAnsi="Calibri"/>
          <w:sz w:val="20"/>
          <w:szCs w:val="20"/>
        </w:rPr>
      </w:pPr>
      <w:r w:rsidDel="00000000" w:rsidR="00000000" w:rsidRPr="00000000">
        <w:rPr>
          <w:rFonts w:ascii="Calibri" w:cs="Calibri" w:eastAsia="Calibri" w:hAnsi="Calibri"/>
          <w:color w:val="0f3552"/>
          <w:sz w:val="20"/>
          <w:szCs w:val="20"/>
          <w:rtl w:val="0"/>
        </w:rPr>
        <w:t xml:space="preserve">10.2 Instrumento I2. Entrevista semiestructurada sobre prácticas de la MTCI en Estelí</w:t>
      </w:r>
      <w:r w:rsidDel="00000000" w:rsidR="00000000" w:rsidRPr="00000000">
        <w:rPr>
          <w:rFonts w:ascii="Times New Roman" w:hAnsi="Times New Roman"/>
          <w:rtl w:val="0"/>
        </w:rPr>
      </w:r>
    </w:p>
    <w:tbl>
      <w:tblPr>
        <w:tblStyle w:val="Table18"/>
        <w:tblW w:w="8828.0" w:type="dxa"/>
        <w:jc w:val="center"/>
        <w:tblLayout w:type="fixed"/>
        <w:tblLook w:val="0400"/>
        <w:tblBorders>
          <w:top w:val="single" w:sz="6" w:space="0" w:color="auto"/>
          <w:left w:val="none"/>
          <w:bottom w:val="single" w:sz="6" w:space="0" w:color="auto"/>
          <w:right w:val="none"/>
          <w:insideH w:val="none"/>
          <w:insideV w:val="none"/>
        </w:tblBorders>
      </w:tblPr>
      <w:tblGrid>
        <w:gridCol w:w="2189"/>
        <w:gridCol w:w="6639"/>
        <w:tblGridChange w:id="0">
          <w:tblGrid>
            <w:gridCol w:w="2189"/>
            <w:gridCol w:w="6639"/>
          </w:tblGrid>
        </w:tblGridChange>
      </w:tblGrid>
      <w:tr>
        <w:trPr>
          <w:cantSplit w:val="0"/>
          <w:tblHeader w:val="0"/>
        </w:trPr>
        <w:tc>
          <w:tcPr>
            <w:shd w:fill="eaf3f8" w:val="clear"/>
            <w:tcMar>
              <w:top w:w="55.0" w:type="dxa"/>
              <w:left w:w="65.0" w:type="dxa"/>
              <w:bottom w:w="55.0" w:type="dxa"/>
              <w:right w:w="65.0" w:type="dxa"/>
            </w:tcMar>
            <w:vAlign w:val="center"/>
            <w:tcBorders>
              <w:bottom w:val="single" w:sz="6" w:space="0" w:color="auto"/>
            </w:tcBorders>
          </w:tcPr>
          <w:p w:rsidR="00000000" w:rsidDel="00000000" w:rsidP="00000000" w:rsidRDefault="00000000" w:rsidRPr="00000000" w14:paraId="00000625">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b/>
                <w:color w:val="0f3552"/>
                <w:sz w:val="22"/>
                <w:szCs w:val="20"/>
                <w:rtl w:val="0"/>
              </w:rPr>
              <w:t xml:space="preserve">Objetivo vinculado</w:t>
            </w:r>
            <w:r w:rsidDel="00000000" w:rsidR="00000000" w:rsidRPr="00000000">
              <w:rPr>
                <w:rFonts w:ascii="Times New Roman" w:hAnsi="Times New Roman"/>
                <w:b/>
                <w:sz w:val="22"/>
                <w:rtl w:val="0"/>
              </w:rPr>
            </w:r>
          </w:p>
        </w:tc>
        <w:tc>
          <w:tcPr>
            <w:tcMar>
              <w:top w:w="55.0" w:type="dxa"/>
              <w:left w:w="65.0" w:type="dxa"/>
              <w:bottom w:w="55.0" w:type="dxa"/>
              <w:right w:w="65.0" w:type="dxa"/>
            </w:tcMar>
            <w:vAlign w:val="center"/>
            <w:tcBorders>
              <w:bottom w:val="single" w:sz="6" w:space="0" w:color="auto"/>
            </w:tcBorders>
          </w:tcPr>
          <w:p w:rsidR="00000000" w:rsidDel="00000000" w:rsidP="00000000" w:rsidRDefault="00000000" w:rsidRPr="00000000" w14:paraId="00000626">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b/>
                <w:color w:val="000000"/>
                <w:sz w:val="22"/>
                <w:szCs w:val="20"/>
                <w:rtl w:val="0"/>
              </w:rPr>
              <w:t xml:space="preserve">Objetivo específico 2</w:t>
            </w:r>
            <w:r w:rsidDel="00000000" w:rsidR="00000000" w:rsidRPr="00000000">
              <w:rPr>
                <w:rFonts w:ascii="Times New Roman" w:hAnsi="Times New Roman"/>
                <w:b/>
                <w:sz w:val="22"/>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af3f8" w:val="clear"/>
            <w:tcMar>
              <w:top w:w="55.0" w:type="dxa"/>
              <w:left w:w="65.0" w:type="dxa"/>
              <w:bottom w:w="55.0" w:type="dxa"/>
              <w:right w:w="65.0" w:type="dxa"/>
            </w:tcMar>
            <w:vAlign w:val="center"/>
          </w:tcPr>
          <w:p w:rsidR="00000000" w:rsidDel="00000000" w:rsidP="00000000" w:rsidRDefault="00000000" w:rsidRPr="00000000" w14:paraId="00000627">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f3552"/>
                <w:sz w:val="21"/>
                <w:szCs w:val="20"/>
                <w:rtl w:val="0"/>
              </w:rPr>
              <w:t xml:space="preserve">Población / unidad de observación</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28">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Actores locales que realizan prácticas de MTCI</w:t>
            </w:r>
            <w:r w:rsidDel="00000000" w:rsidR="00000000" w:rsidRPr="00000000">
              <w:rPr>
                <w:rFonts w:ascii="Times New Roman" w:hAnsi="Times New Roman"/>
                <w:sz w:val="21"/>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af3f8" w:val="clear"/>
            <w:tcMar>
              <w:top w:w="55.0" w:type="dxa"/>
              <w:left w:w="65.0" w:type="dxa"/>
              <w:bottom w:w="55.0" w:type="dxa"/>
              <w:right w:w="65.0" w:type="dxa"/>
            </w:tcMar>
            <w:vAlign w:val="center"/>
          </w:tcPr>
          <w:p w:rsidR="00000000" w:rsidDel="00000000" w:rsidP="00000000" w:rsidRDefault="00000000" w:rsidRPr="00000000" w14:paraId="00000629">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f3552"/>
                <w:sz w:val="21"/>
                <w:szCs w:val="20"/>
                <w:rtl w:val="0"/>
              </w:rPr>
              <w:t xml:space="preserve">Técnica</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2A">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Entrevista semiestructurada</w:t>
            </w:r>
            <w:r w:rsidDel="00000000" w:rsidR="00000000" w:rsidRPr="00000000">
              <w:rPr>
                <w:rFonts w:ascii="Times New Roman" w:hAnsi="Times New Roman"/>
                <w:sz w:val="21"/>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af3f8" w:val="clear"/>
            <w:tcMar>
              <w:top w:w="55.0" w:type="dxa"/>
              <w:left w:w="65.0" w:type="dxa"/>
              <w:bottom w:w="55.0" w:type="dxa"/>
              <w:right w:w="65.0" w:type="dxa"/>
            </w:tcMar>
            <w:vAlign w:val="center"/>
          </w:tcPr>
          <w:p w:rsidR="00000000" w:rsidDel="00000000" w:rsidP="00000000" w:rsidRDefault="00000000" w:rsidRPr="00000000" w14:paraId="0000062B">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f3552"/>
                <w:sz w:val="21"/>
                <w:szCs w:val="20"/>
                <w:rtl w:val="0"/>
              </w:rPr>
              <w:t xml:space="preserve">Categorías o dimensiones</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2C">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Prácticas terapéuticas, formas de aplicación, fundamentos de uso y sentidos atribuidos a la MTCI.</w:t>
            </w:r>
            <w:r w:rsidDel="00000000" w:rsidR="00000000" w:rsidRPr="00000000">
              <w:rPr>
                <w:rFonts w:ascii="Times New Roman" w:hAnsi="Times New Roman"/>
                <w:sz w:val="21"/>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af3f8" w:val="clear"/>
            <w:tcMar>
              <w:top w:w="55.0" w:type="dxa"/>
              <w:left w:w="65.0" w:type="dxa"/>
              <w:bottom w:w="55.0" w:type="dxa"/>
              <w:right w:w="65.0" w:type="dxa"/>
            </w:tcMar>
            <w:vAlign w:val="center"/>
          </w:tcPr>
          <w:p w:rsidR="00000000" w:rsidDel="00000000" w:rsidP="00000000" w:rsidRDefault="00000000" w:rsidRPr="00000000" w14:paraId="0000062D">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f3552"/>
                <w:sz w:val="21"/>
                <w:szCs w:val="20"/>
                <w:rtl w:val="0"/>
              </w:rPr>
              <w:t xml:space="preserve">Cantidad y tipo de ítems</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2E">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12 preguntas abiertas.</w:t>
            </w:r>
            <w:r w:rsidDel="00000000" w:rsidR="00000000" w:rsidRPr="00000000">
              <w:rPr>
                <w:rFonts w:ascii="Times New Roman" w:hAnsi="Times New Roman"/>
                <w:sz w:val="21"/>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af3f8" w:val="clear"/>
            <w:tcMar>
              <w:top w:w="55.0" w:type="dxa"/>
              <w:left w:w="65.0" w:type="dxa"/>
              <w:bottom w:w="55.0" w:type="dxa"/>
              <w:right w:w="65.0" w:type="dxa"/>
            </w:tcMar>
            <w:vAlign w:val="center"/>
          </w:tcPr>
          <w:p w:rsidR="00000000" w:rsidDel="00000000" w:rsidP="00000000" w:rsidRDefault="00000000" w:rsidRPr="00000000" w14:paraId="0000062F">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f3552"/>
                <w:sz w:val="21"/>
                <w:szCs w:val="20"/>
                <w:rtl w:val="0"/>
              </w:rPr>
              <w:t xml:space="preserve">Forma de aplicación</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30">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Individual, presencial o virtual, con una duración aproximada de 20- 30 minutos</w:t>
            </w:r>
            <w:r w:rsidDel="00000000" w:rsidR="00000000" w:rsidRPr="00000000">
              <w:rPr>
                <w:rFonts w:ascii="Times New Roman" w:hAnsi="Times New Roman"/>
                <w:sz w:val="21"/>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af3f8" w:val="clear"/>
            <w:tcMar>
              <w:top w:w="55.0" w:type="dxa"/>
              <w:left w:w="65.0" w:type="dxa"/>
              <w:bottom w:w="55.0" w:type="dxa"/>
              <w:right w:w="65.0" w:type="dxa"/>
            </w:tcMar>
            <w:vAlign w:val="center"/>
          </w:tcPr>
          <w:p w:rsidR="00000000" w:rsidDel="00000000" w:rsidP="00000000" w:rsidRDefault="00000000" w:rsidRPr="00000000" w14:paraId="00000631">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f3552"/>
                <w:sz w:val="21"/>
                <w:szCs w:val="20"/>
                <w:rtl w:val="0"/>
              </w:rPr>
              <w:t xml:space="preserve">Información esperada</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32">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Descripción de los beneficios. Obstáculos y limitaciones  de la MTCI ligadas a la psicología presentes en el municipio de Estelí. </w:t>
            </w:r>
            <w:r w:rsidDel="00000000" w:rsidR="00000000" w:rsidRPr="00000000">
              <w:rPr>
                <w:rFonts w:ascii="Times New Roman" w:hAnsi="Times New Roman"/>
                <w:sz w:val="21"/>
                <w:rtl w:val="0"/>
              </w:rPr>
            </w:r>
          </w:p>
        </w:tc>
      </w:tr>
    </w:tbl>
    <w:p w:rsidR="00000000" w:rsidDel="00000000" w:rsidP="00000000" w:rsidRDefault="00000000" w:rsidRPr="00000000" w14:paraId="00000633">
      <w:pPr>
        <w:spacing w:line="240" w:lineRule="auto"/>
        <w:rPr>
          <w:rFonts w:ascii="Calibri" w:cs="Calibri" w:eastAsia="Calibri" w:hAnsi="Calibri"/>
          <w:sz w:val="20"/>
          <w:szCs w:val="20"/>
        </w:rPr>
      </w:pPr>
      <w:r w:rsidDel="00000000" w:rsidR="00000000" w:rsidRPr="00000000">
        <w:rPr>
          <w:rFonts w:ascii="Times New Roman" w:hAnsi="Times New Roman"/>
          <w:rtl w:val="0"/>
        </w:rPr>
      </w:r>
    </w:p>
    <w:p w:rsidR="00000000" w:rsidDel="00000000" w:rsidP="00000000" w:rsidRDefault="00000000" w:rsidRPr="00000000" w14:paraId="00000634">
      <w:pPr>
        <w:spacing w:line="240" w:lineRule="auto"/>
        <w:rPr>
          <w:rFonts w:ascii="Calibri" w:cs="Calibri" w:eastAsia="Calibri" w:hAnsi="Calibri"/>
          <w:sz w:val="20"/>
          <w:szCs w:val="20"/>
        </w:rPr>
      </w:pPr>
      <w:r w:rsidDel="00000000" w:rsidR="00000000" w:rsidRPr="00000000">
        <w:rPr>
          <w:rFonts w:ascii="Calibri" w:cs="Calibri" w:eastAsia="Calibri" w:hAnsi="Calibri"/>
          <w:color w:val="0f3552"/>
          <w:sz w:val="20"/>
          <w:szCs w:val="20"/>
          <w:rtl w:val="0"/>
        </w:rPr>
        <w:t xml:space="preserve">10.3 Instrumento I3. Cuestionario sobre estrategias complementarias para abordar la MTCI</w:t>
      </w:r>
      <w:r w:rsidDel="00000000" w:rsidR="00000000" w:rsidRPr="00000000">
        <w:rPr>
          <w:rFonts w:ascii="Times New Roman" w:hAnsi="Times New Roman"/>
          <w:rtl w:val="0"/>
        </w:rPr>
      </w:r>
    </w:p>
    <w:tbl>
      <w:tblPr>
        <w:tblStyle w:val="Table19"/>
        <w:tblW w:w="8828.0" w:type="dxa"/>
        <w:jc w:val="center"/>
        <w:tblLayout w:type="fixed"/>
        <w:tblLook w:val="0400"/>
        <w:tblBorders>
          <w:top w:val="single" w:sz="6" w:space="0" w:color="auto"/>
          <w:left w:val="none"/>
          <w:bottom w:val="single" w:sz="6" w:space="0" w:color="auto"/>
          <w:right w:val="none"/>
          <w:insideH w:val="none"/>
          <w:insideV w:val="none"/>
        </w:tblBorders>
      </w:tblPr>
      <w:tblGrid>
        <w:gridCol w:w="2345"/>
        <w:gridCol w:w="6483"/>
        <w:tblGridChange w:id="0">
          <w:tblGrid>
            <w:gridCol w:w="2345"/>
            <w:gridCol w:w="6483"/>
          </w:tblGrid>
        </w:tblGridChange>
      </w:tblGrid>
      <w:tr>
        <w:trPr>
          <w:cantSplit w:val="0"/>
          <w:tblHeader w:val="0"/>
        </w:trPr>
        <w:tc>
          <w:tcPr>
            <w:shd w:fill="eaf3f8" w:val="clear"/>
            <w:tcMar>
              <w:top w:w="55.0" w:type="dxa"/>
              <w:left w:w="65.0" w:type="dxa"/>
              <w:bottom w:w="55.0" w:type="dxa"/>
              <w:right w:w="65.0" w:type="dxa"/>
            </w:tcMar>
            <w:vAlign w:val="center"/>
            <w:tcBorders>
              <w:bottom w:val="single" w:sz="6" w:space="0" w:color="auto"/>
            </w:tcBorders>
          </w:tcPr>
          <w:p w:rsidR="00000000" w:rsidDel="00000000" w:rsidP="00000000" w:rsidRDefault="00000000" w:rsidRPr="00000000" w14:paraId="00000635">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b/>
                <w:color w:val="0f3552"/>
                <w:sz w:val="22"/>
                <w:szCs w:val="20"/>
                <w:rtl w:val="0"/>
              </w:rPr>
              <w:t xml:space="preserve">Objetivo vinculado</w:t>
            </w:r>
            <w:r w:rsidDel="00000000" w:rsidR="00000000" w:rsidRPr="00000000">
              <w:rPr>
                <w:rFonts w:ascii="Times New Roman" w:hAnsi="Times New Roman"/>
                <w:b/>
                <w:sz w:val="22"/>
                <w:rtl w:val="0"/>
              </w:rPr>
            </w:r>
          </w:p>
        </w:tc>
        <w:tc>
          <w:tcPr>
            <w:tcMar>
              <w:top w:w="55.0" w:type="dxa"/>
              <w:left w:w="65.0" w:type="dxa"/>
              <w:bottom w:w="55.0" w:type="dxa"/>
              <w:right w:w="65.0" w:type="dxa"/>
            </w:tcMar>
            <w:vAlign w:val="center"/>
            <w:tcBorders>
              <w:bottom w:val="single" w:sz="6" w:space="0" w:color="auto"/>
            </w:tcBorders>
          </w:tcPr>
          <w:p w:rsidR="00000000" w:rsidDel="00000000" w:rsidP="00000000" w:rsidRDefault="00000000" w:rsidRPr="00000000" w14:paraId="00000636">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b/>
                <w:color w:val="000000"/>
                <w:sz w:val="22"/>
                <w:szCs w:val="20"/>
                <w:rtl w:val="0"/>
              </w:rPr>
              <w:t xml:space="preserve">Objetivo específico 3</w:t>
            </w:r>
            <w:r w:rsidDel="00000000" w:rsidR="00000000" w:rsidRPr="00000000">
              <w:rPr>
                <w:rFonts w:ascii="Times New Roman" w:hAnsi="Times New Roman"/>
                <w:b/>
                <w:sz w:val="22"/>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af3f8" w:val="clear"/>
            <w:tcMar>
              <w:top w:w="55.0" w:type="dxa"/>
              <w:left w:w="65.0" w:type="dxa"/>
              <w:bottom w:w="55.0" w:type="dxa"/>
              <w:right w:w="65.0" w:type="dxa"/>
            </w:tcMar>
            <w:vAlign w:val="center"/>
          </w:tcPr>
          <w:p w:rsidR="00000000" w:rsidDel="00000000" w:rsidP="00000000" w:rsidRDefault="00000000" w:rsidRPr="00000000" w14:paraId="00000637">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f3552"/>
                <w:sz w:val="21"/>
                <w:szCs w:val="20"/>
                <w:rtl w:val="0"/>
              </w:rPr>
              <w:t xml:space="preserve">Población / unidad de observación</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38">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Docentes de psicología del CUR- Estelí</w:t>
            </w:r>
            <w:r w:rsidDel="00000000" w:rsidR="00000000" w:rsidRPr="00000000">
              <w:rPr>
                <w:rFonts w:ascii="Times New Roman" w:hAnsi="Times New Roman"/>
                <w:sz w:val="21"/>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af3f8" w:val="clear"/>
            <w:tcMar>
              <w:top w:w="55.0" w:type="dxa"/>
              <w:left w:w="65.0" w:type="dxa"/>
              <w:bottom w:w="55.0" w:type="dxa"/>
              <w:right w:w="65.0" w:type="dxa"/>
            </w:tcMar>
            <w:vAlign w:val="center"/>
          </w:tcPr>
          <w:p w:rsidR="00000000" w:rsidDel="00000000" w:rsidP="00000000" w:rsidRDefault="00000000" w:rsidRPr="00000000" w14:paraId="00000639">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f3552"/>
                <w:sz w:val="21"/>
                <w:szCs w:val="20"/>
                <w:rtl w:val="0"/>
              </w:rPr>
              <w:t xml:space="preserve">Técnica</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3A">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Cuestionario </w:t>
            </w:r>
            <w:r w:rsidDel="00000000" w:rsidR="00000000" w:rsidRPr="00000000">
              <w:rPr>
                <w:rFonts w:ascii="Times New Roman" w:hAnsi="Times New Roman"/>
                <w:sz w:val="21"/>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af3f8" w:val="clear"/>
            <w:tcMar>
              <w:top w:w="55.0" w:type="dxa"/>
              <w:left w:w="65.0" w:type="dxa"/>
              <w:bottom w:w="55.0" w:type="dxa"/>
              <w:right w:w="65.0" w:type="dxa"/>
            </w:tcMar>
            <w:vAlign w:val="center"/>
          </w:tcPr>
          <w:p w:rsidR="00000000" w:rsidDel="00000000" w:rsidP="00000000" w:rsidRDefault="00000000" w:rsidRPr="00000000" w14:paraId="0000063B">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f3552"/>
                <w:sz w:val="21"/>
                <w:szCs w:val="20"/>
                <w:rtl w:val="0"/>
              </w:rPr>
              <w:t xml:space="preserve">Categorías o dimensiones</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3C">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Estrategias, necesidades formativas, competencias profesionales, ética, capacitación docente.</w:t>
            </w:r>
            <w:r w:rsidDel="00000000" w:rsidR="00000000" w:rsidRPr="00000000">
              <w:rPr>
                <w:rFonts w:ascii="Times New Roman" w:hAnsi="Times New Roman"/>
                <w:sz w:val="21"/>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af3f8" w:val="clear"/>
            <w:tcMar>
              <w:top w:w="55.0" w:type="dxa"/>
              <w:left w:w="65.0" w:type="dxa"/>
              <w:bottom w:w="55.0" w:type="dxa"/>
              <w:right w:w="65.0" w:type="dxa"/>
            </w:tcMar>
            <w:vAlign w:val="center"/>
          </w:tcPr>
          <w:p w:rsidR="00000000" w:rsidDel="00000000" w:rsidP="00000000" w:rsidRDefault="00000000" w:rsidRPr="00000000" w14:paraId="0000063D">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f3552"/>
                <w:sz w:val="21"/>
                <w:szCs w:val="20"/>
                <w:rtl w:val="0"/>
              </w:rPr>
              <w:t xml:space="preserve">Cantidad y tipo de ítems</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3E">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8 preguntas de opción múltiple</w:t>
            </w:r>
            <w:r w:rsidDel="00000000" w:rsidR="00000000" w:rsidRPr="00000000">
              <w:rPr>
                <w:rFonts w:ascii="Times New Roman" w:hAnsi="Times New Roman"/>
                <w:sz w:val="21"/>
                <w:rtl w:val="0"/>
              </w:rPr>
            </w:r>
          </w:p>
          <w:p w:rsidR="00000000" w:rsidDel="00000000" w:rsidP="00000000" w:rsidRDefault="00000000" w:rsidRPr="00000000" w14:paraId="0000063F">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5 preguntas abiertas </w:t>
            </w:r>
            <w:r w:rsidDel="00000000" w:rsidR="00000000" w:rsidRPr="00000000">
              <w:rPr>
                <w:rFonts w:ascii="Times New Roman" w:hAnsi="Times New Roman"/>
                <w:sz w:val="21"/>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af3f8" w:val="clear"/>
            <w:tcMar>
              <w:top w:w="55.0" w:type="dxa"/>
              <w:left w:w="65.0" w:type="dxa"/>
              <w:bottom w:w="55.0" w:type="dxa"/>
              <w:right w:w="65.0" w:type="dxa"/>
            </w:tcMar>
            <w:vAlign w:val="center"/>
          </w:tcPr>
          <w:p w:rsidR="00000000" w:rsidDel="00000000" w:rsidP="00000000" w:rsidRDefault="00000000" w:rsidRPr="00000000" w14:paraId="00000640">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f3552"/>
                <w:sz w:val="21"/>
                <w:szCs w:val="20"/>
                <w:rtl w:val="0"/>
              </w:rPr>
              <w:t xml:space="preserve">Forma de aplicación</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41">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Individual,  presencial o virtual, con una duración aproximada de 15 minutos</w:t>
            </w:r>
            <w:r w:rsidDel="00000000" w:rsidR="00000000" w:rsidRPr="00000000">
              <w:rPr>
                <w:rFonts w:ascii="Times New Roman" w:hAnsi="Times New Roman"/>
                <w:sz w:val="21"/>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af3f8" w:val="clear"/>
            <w:tcMar>
              <w:top w:w="55.0" w:type="dxa"/>
              <w:left w:w="65.0" w:type="dxa"/>
              <w:bottom w:w="55.0" w:type="dxa"/>
              <w:right w:w="65.0" w:type="dxa"/>
            </w:tcMar>
            <w:vAlign w:val="center"/>
          </w:tcPr>
          <w:p w:rsidR="00000000" w:rsidDel="00000000" w:rsidP="00000000" w:rsidRDefault="00000000" w:rsidRPr="00000000" w14:paraId="00000642">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f3552"/>
                <w:sz w:val="21"/>
                <w:szCs w:val="20"/>
                <w:rtl w:val="0"/>
              </w:rPr>
              <w:t xml:space="preserve">Información esperada</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43">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Posibles estrategias complementarias  para abordar la MTCI en la formación  de estudiantes de Psicología.</w:t>
            </w:r>
            <w:r w:rsidDel="00000000" w:rsidR="00000000" w:rsidRPr="00000000">
              <w:rPr>
                <w:rFonts w:ascii="Times New Roman" w:hAnsi="Times New Roman"/>
                <w:sz w:val="21"/>
                <w:rtl w:val="0"/>
              </w:rPr>
            </w:r>
          </w:p>
        </w:tc>
      </w:tr>
    </w:tbl>
    <w:p w:rsidR="00000000" w:rsidDel="00000000" w:rsidP="00000000" w:rsidRDefault="00000000" w:rsidRPr="00000000" w14:paraId="00000644">
      <w:pPr>
        <w:spacing w:line="240" w:lineRule="auto"/>
        <w:rPr>
          <w:rFonts w:ascii="Calibri" w:cs="Calibri" w:eastAsia="Calibri" w:hAnsi="Calibri"/>
          <w:sz w:val="20"/>
          <w:szCs w:val="20"/>
        </w:rPr>
      </w:pPr>
      <w:r w:rsidDel="00000000" w:rsidR="00000000" w:rsidRPr="00000000">
        <w:rPr>
          <w:rFonts w:ascii="Calibri" w:cs="Calibri" w:eastAsia="Calibri" w:hAnsi="Calibri"/>
          <w:color w:val="164b73"/>
          <w:sz w:val="20"/>
          <w:szCs w:val="20"/>
          <w:rtl w:val="0"/>
        </w:rPr>
        <w:t xml:space="preserve">11. Requisitos éticos y de aplicación</w:t>
      </w:r>
      <w:r w:rsidDel="00000000" w:rsidR="00000000" w:rsidRPr="00000000">
        <w:rPr>
          <w:rFonts w:ascii="Times New Roman" w:hAnsi="Times New Roman"/>
          <w:rtl w:val="0"/>
        </w:rPr>
      </w:r>
    </w:p>
    <w:p w:rsidR="00000000" w:rsidDel="00000000" w:rsidP="00000000" w:rsidRDefault="00000000" w:rsidRPr="00000000" w14:paraId="00000645">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Los instrumentos deben cumplir los principios de voluntariedad, confidencialidad, no maleficencia y respeto a la dignidad de las personas participantes.</w:t>
      </w:r>
      <w:r w:rsidDel="00000000" w:rsidR="00000000" w:rsidRPr="00000000">
        <w:rPr>
          <w:rFonts w:ascii="Times New Roman" w:hAnsi="Times New Roman"/>
          <w:rtl w:val="0"/>
        </w:rPr>
      </w:r>
    </w:p>
    <w:p w:rsidR="00000000" w:rsidDel="00000000" w:rsidP="00000000" w:rsidRDefault="00000000" w:rsidRPr="00000000" w14:paraId="00000646">
      <w:pPr>
        <w:spacing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Obtener autorización del Centro Universitario Regional para ingresar a las secciones de los estudiantes y pedirles colaboración para llenar las encuestas.</w:t>
      </w:r>
    </w:p>
    <w:p w:rsidR="00000000" w:rsidDel="00000000" w:rsidP="00000000" w:rsidRDefault="00000000" w:rsidRPr="00000000" w14:paraId="00000647">
      <w:pPr>
        <w:spacing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Comunicar al maestro correspondiente cuando se vaya a aplicar el instrumento.</w:t>
      </w:r>
    </w:p>
    <w:p w:rsidR="00000000" w:rsidDel="00000000" w:rsidP="00000000" w:rsidRDefault="00000000" w:rsidRPr="00000000" w14:paraId="00000648">
      <w:pPr>
        <w:spacing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No registrar nombres completos de los estudiantes.</w:t>
      </w:r>
    </w:p>
    <w:p w:rsidR="00000000" w:rsidDel="00000000" w:rsidP="00000000" w:rsidRDefault="00000000" w:rsidRPr="00000000" w14:paraId="00000649">
      <w:pPr>
        <w:spacing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Establecer comunicación con los actores locales externos al Centro Universitario Regional. </w:t>
      </w:r>
    </w:p>
    <w:p w:rsidR="00000000" w:rsidDel="00000000" w:rsidP="00000000" w:rsidRDefault="00000000" w:rsidRPr="00000000" w14:paraId="0000064A">
      <w:pPr>
        <w:spacing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No tomar fotografías, videos y grabaciones de audio sin autorización específica y verificable.</w:t>
      </w:r>
    </w:p>
    <w:p w:rsidR="00000000" w:rsidDel="00000000" w:rsidP="00000000" w:rsidRDefault="00000000" w:rsidRPr="00000000" w14:paraId="0000064B">
      <w:pPr>
        <w:spacing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Permitir que cualquier persona adulta se retire o no responda preguntas sin consecuencias.</w:t>
      </w:r>
    </w:p>
    <w:p w:rsidR="00000000" w:rsidDel="00000000" w:rsidP="00000000" w:rsidRDefault="00000000" w:rsidRPr="00000000" w14:paraId="0000064C">
      <w:pPr>
        <w:spacing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Guardar documentos, audios y notas en espacios seguros y limitar su acceso al equipo investigador y la tutoría.</w:t>
      </w:r>
    </w:p>
    <w:p w:rsidR="00000000" w:rsidDel="00000000" w:rsidP="00000000" w:rsidRDefault="00000000" w:rsidRPr="00000000" w14:paraId="0000064D">
      <w:pPr>
        <w:spacing w:line="240" w:lineRule="auto"/>
        <w:rPr>
          <w:rFonts w:ascii="Calibri" w:cs="Calibri" w:eastAsia="Calibri" w:hAnsi="Calibri"/>
          <w:sz w:val="20"/>
          <w:szCs w:val="20"/>
        </w:rPr>
      </w:pPr>
      <w:r w:rsidDel="00000000" w:rsidR="00000000" w:rsidRPr="00000000">
        <w:rPr>
          <w:rFonts w:ascii="Calibri" w:cs="Calibri" w:eastAsia="Calibri" w:hAnsi="Calibri"/>
          <w:color w:val="164b73"/>
          <w:sz w:val="20"/>
          <w:szCs w:val="20"/>
          <w:rtl w:val="0"/>
        </w:rPr>
        <w:t xml:space="preserve">12. Criterios de validación</w:t>
      </w:r>
      <w:r w:rsidDel="00000000" w:rsidR="00000000" w:rsidRPr="00000000">
        <w:rPr>
          <w:rFonts w:ascii="Times New Roman" w:hAnsi="Times New Roman"/>
          <w:rtl w:val="0"/>
        </w:rPr>
      </w:r>
    </w:p>
    <w:p w:rsidR="00000000" w:rsidDel="00000000" w:rsidP="00000000" w:rsidRDefault="00000000" w:rsidRPr="00000000" w14:paraId="0000064E">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La persona experta revisará cada ítem utilizando los criterios siguientes. Marque Sí cuando cumple, No cuando requiere ajuste y N/A cuando el criterio no corresponde al tipo de ítem. En las guías de observación, por ejemplo, el control de deseabilidad social puede registrarse como N/A.</w:t>
      </w:r>
      <w:r w:rsidDel="00000000" w:rsidR="00000000" w:rsidRPr="00000000">
        <w:rPr>
          <w:rFonts w:ascii="Times New Roman" w:hAnsi="Times New Roman"/>
          <w:rtl w:val="0"/>
        </w:rPr>
      </w:r>
    </w:p>
    <w:tbl>
      <w:tblPr>
        <w:tblStyle w:val="Table20"/>
        <w:tblW w:w="8828.0" w:type="dxa"/>
        <w:jc w:val="center"/>
        <w:tblLayout w:type="fixed"/>
        <w:tblLook w:val="0400"/>
        <w:tblBorders>
          <w:top w:val="single" w:sz="6" w:space="0" w:color="auto"/>
          <w:left w:val="none"/>
          <w:bottom w:val="single" w:sz="6" w:space="0" w:color="auto"/>
          <w:right w:val="none"/>
          <w:insideH w:val="none"/>
          <w:insideV w:val="none"/>
        </w:tblBorders>
      </w:tblPr>
      <w:tblGrid>
        <w:gridCol w:w="692"/>
        <w:gridCol w:w="2631"/>
        <w:gridCol w:w="5505"/>
        <w:tblGridChange w:id="0">
          <w:tblGrid>
            <w:gridCol w:w="692"/>
            <w:gridCol w:w="2631"/>
            <w:gridCol w:w="5505"/>
          </w:tblGrid>
        </w:tblGridChange>
      </w:tblGrid>
      <w:tr>
        <w:trPr>
          <w:cantSplit w:val="0"/>
          <w:tblHeader w:val="1"/>
        </w:trPr>
        <w:tc>
          <w:tcPr>
            <w:shd w:fill="164b73" w:val="clear"/>
            <w:tcMar>
              <w:top w:w="55.0" w:type="dxa"/>
              <w:left w:w="65.0" w:type="dxa"/>
              <w:bottom w:w="55.0" w:type="dxa"/>
              <w:right w:w="65.0" w:type="dxa"/>
            </w:tcMar>
            <w:vAlign w:val="center"/>
            <w:tcBorders>
              <w:bottom w:val="single" w:sz="6" w:space="0" w:color="auto"/>
            </w:tcBorders>
          </w:tcPr>
          <w:p w:rsidR="00000000" w:rsidDel="00000000" w:rsidP="00000000" w:rsidRDefault="00000000" w:rsidRPr="00000000" w14:paraId="0000064F">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b/>
                <w:color w:val="ffffff"/>
                <w:sz w:val="22"/>
                <w:szCs w:val="20"/>
                <w:rtl w:val="0"/>
              </w:rPr>
              <w:t xml:space="preserve">Código</w:t>
            </w:r>
            <w:r w:rsidDel="00000000" w:rsidR="00000000" w:rsidRPr="00000000">
              <w:rPr>
                <w:rFonts w:ascii="Times New Roman" w:hAnsi="Times New Roman"/>
                <w:b/>
                <w:sz w:val="22"/>
                <w:rtl w:val="0"/>
              </w:rPr>
            </w:r>
          </w:p>
        </w:tc>
        <w:tc>
          <w:tcPr>
            <w:shd w:fill="164b73" w:val="clear"/>
            <w:tcMar>
              <w:top w:w="55.0" w:type="dxa"/>
              <w:left w:w="65.0" w:type="dxa"/>
              <w:bottom w:w="55.0" w:type="dxa"/>
              <w:right w:w="65.0" w:type="dxa"/>
            </w:tcMar>
            <w:vAlign w:val="center"/>
            <w:tcBorders>
              <w:bottom w:val="single" w:sz="6" w:space="0" w:color="auto"/>
            </w:tcBorders>
          </w:tcPr>
          <w:p w:rsidR="00000000" w:rsidDel="00000000" w:rsidP="00000000" w:rsidRDefault="00000000" w:rsidRPr="00000000" w14:paraId="00000650">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b/>
                <w:color w:val="ffffff"/>
                <w:sz w:val="22"/>
                <w:szCs w:val="20"/>
                <w:rtl w:val="0"/>
              </w:rPr>
              <w:t xml:space="preserve">Criterio</w:t>
            </w:r>
            <w:r w:rsidDel="00000000" w:rsidR="00000000" w:rsidRPr="00000000">
              <w:rPr>
                <w:rFonts w:ascii="Times New Roman" w:hAnsi="Times New Roman"/>
                <w:b/>
                <w:sz w:val="22"/>
                <w:rtl w:val="0"/>
              </w:rPr>
            </w:r>
          </w:p>
        </w:tc>
        <w:tc>
          <w:tcPr>
            <w:shd w:fill="164b73" w:val="clear"/>
            <w:tcMar>
              <w:top w:w="55.0" w:type="dxa"/>
              <w:left w:w="65.0" w:type="dxa"/>
              <w:bottom w:w="55.0" w:type="dxa"/>
              <w:right w:w="65.0" w:type="dxa"/>
            </w:tcMar>
            <w:vAlign w:val="center"/>
            <w:tcBorders>
              <w:bottom w:val="single" w:sz="6" w:space="0" w:color="auto"/>
            </w:tcBorders>
          </w:tcPr>
          <w:p w:rsidR="00000000" w:rsidDel="00000000" w:rsidP="00000000" w:rsidRDefault="00000000" w:rsidRPr="00000000" w14:paraId="00000651">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b/>
                <w:color w:val="ffffff"/>
                <w:sz w:val="22"/>
                <w:szCs w:val="20"/>
                <w:rtl w:val="0"/>
              </w:rPr>
              <w:t xml:space="preserve">Pregunta práctica para revisar el ítem</w:t>
            </w:r>
            <w:r w:rsidDel="00000000" w:rsidR="00000000" w:rsidRPr="00000000">
              <w:rPr>
                <w:rFonts w:ascii="Times New Roman" w:hAnsi="Times New Roman"/>
                <w:b/>
                <w:sz w:val="22"/>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52">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CR</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53">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Claridad en la redacción</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54">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Se entiende con facilidad, contiene una idea principal y evita términos ambiguos.</w:t>
            </w:r>
            <w:r w:rsidDel="00000000" w:rsidR="00000000" w:rsidRPr="00000000">
              <w:rPr>
                <w:rFonts w:ascii="Times New Roman" w:hAnsi="Times New Roman"/>
                <w:sz w:val="21"/>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655">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CI</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656">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Coherencia interna</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657">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Mantiene relación lógica con la categoría, subcategoría o indicador donde fue ubicado.</w:t>
            </w:r>
            <w:r w:rsidDel="00000000" w:rsidR="00000000" w:rsidRPr="00000000">
              <w:rPr>
                <w:rFonts w:ascii="Times New Roman" w:hAnsi="Times New Roman"/>
                <w:sz w:val="21"/>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58">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SIR</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59">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Ausencia de sesgo o inducción</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5A">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No sugiere la respuesta ni presenta una opción como más correcta.</w:t>
            </w:r>
            <w:r w:rsidDel="00000000" w:rsidR="00000000" w:rsidRPr="00000000">
              <w:rPr>
                <w:rFonts w:ascii="Times New Roman" w:hAnsi="Times New Roman"/>
                <w:sz w:val="21"/>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65B">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RAPE</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65C">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Redacción adecuada a la población</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65D">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El vocabulario y la complejidad son apropiados para la formación y el rol de quienes participan.</w:t>
            </w:r>
            <w:r w:rsidDel="00000000" w:rsidR="00000000" w:rsidRPr="00000000">
              <w:rPr>
                <w:rFonts w:ascii="Times New Roman" w:hAnsi="Times New Roman"/>
                <w:sz w:val="21"/>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5E">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RODS</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5F">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Control de deseabilidad social</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60">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Reduce la posibilidad de responder únicamente para ofrecer una imagen socialmente aceptable.</w:t>
            </w:r>
            <w:r w:rsidDel="00000000" w:rsidR="00000000" w:rsidRPr="00000000">
              <w:rPr>
                <w:rFonts w:ascii="Times New Roman" w:hAnsi="Times New Roman"/>
                <w:sz w:val="21"/>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661">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COI</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662">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Contribución al objetivo</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663">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Aporta información necesaria para responder el objetivo general o un objetivo específico.</w:t>
            </w:r>
            <w:r w:rsidDel="00000000" w:rsidR="00000000" w:rsidRPr="00000000">
              <w:rPr>
                <w:rFonts w:ascii="Times New Roman" w:hAnsi="Times New Roman"/>
                <w:sz w:val="21"/>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64">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CCE</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65">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Contribución a la categoría o constructo</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66">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Ayuda a comprender el contenido teórico o empírico que se pretende estudiar.</w:t>
            </w:r>
            <w:r w:rsidDel="00000000" w:rsidR="00000000" w:rsidRPr="00000000">
              <w:rPr>
                <w:rFonts w:ascii="Times New Roman" w:hAnsi="Times New Roman"/>
                <w:sz w:val="21"/>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667">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OBS</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668">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Observaciones cualitativas</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669">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Permite recomendar mantener, modificar, reubicar o eliminar el ítem, explicando el motivo.</w:t>
            </w:r>
            <w:r w:rsidDel="00000000" w:rsidR="00000000" w:rsidRPr="00000000">
              <w:rPr>
                <w:rFonts w:ascii="Times New Roman" w:hAnsi="Times New Roman"/>
                <w:sz w:val="21"/>
                <w:rtl w:val="0"/>
              </w:rPr>
            </w:r>
          </w:p>
        </w:tc>
      </w:tr>
    </w:tbl>
    <w:p w:rsidR="00000000" w:rsidDel="00000000" w:rsidP="00000000" w:rsidRDefault="00000000" w:rsidRPr="00000000" w14:paraId="0000066A">
      <w:pPr>
        <w:spacing w:line="240" w:lineRule="auto"/>
        <w:rPr>
          <w:rFonts w:ascii="Calibri" w:cs="Calibri" w:eastAsia="Calibri" w:hAnsi="Calibri"/>
          <w:sz w:val="20"/>
          <w:szCs w:val="20"/>
        </w:rPr>
      </w:pPr>
      <w:r w:rsidDel="00000000" w:rsidR="00000000" w:rsidRPr="00000000">
        <w:rPr>
          <w:rFonts w:ascii="Calibri" w:cs="Calibri" w:eastAsia="Calibri" w:hAnsi="Calibri"/>
          <w:color w:val="0f3552"/>
          <w:sz w:val="20"/>
          <w:szCs w:val="20"/>
          <w:rtl w:val="0"/>
        </w:rPr>
        <w:t xml:space="preserve">12.1 Decisión sobre cada ítem</w:t>
      </w:r>
      <w:r w:rsidDel="00000000" w:rsidR="00000000" w:rsidRPr="00000000">
        <w:rPr>
          <w:rFonts w:ascii="Times New Roman" w:hAnsi="Times New Roman"/>
          <w:rtl w:val="0"/>
        </w:rPr>
      </w:r>
    </w:p>
    <w:tbl>
      <w:tblPr>
        <w:tblStyle w:val="Table21"/>
        <w:tblW w:w="8828.0" w:type="dxa"/>
        <w:jc w:val="center"/>
        <w:tblLayout w:type="fixed"/>
        <w:tblLook w:val="0400"/>
        <w:tblBorders>
          <w:top w:val="single" w:sz="6" w:space="0" w:color="auto"/>
          <w:left w:val="none"/>
          <w:bottom w:val="single" w:sz="6" w:space="0" w:color="auto"/>
          <w:right w:val="none"/>
          <w:insideH w:val="none"/>
          <w:insideV w:val="none"/>
        </w:tblBorders>
      </w:tblPr>
      <w:tblGrid>
        <w:gridCol w:w="939"/>
        <w:gridCol w:w="4739"/>
        <w:gridCol w:w="3150"/>
        <w:tblGridChange w:id="0">
          <w:tblGrid>
            <w:gridCol w:w="939"/>
            <w:gridCol w:w="4739"/>
            <w:gridCol w:w="3150"/>
          </w:tblGrid>
        </w:tblGridChange>
      </w:tblGrid>
      <w:tr>
        <w:trPr>
          <w:cantSplit w:val="0"/>
          <w:tblHeader w:val="1"/>
        </w:trPr>
        <w:tc>
          <w:tcPr>
            <w:shd w:fill="164b73" w:val="clear"/>
            <w:tcMar>
              <w:top w:w="55.0" w:type="dxa"/>
              <w:left w:w="65.0" w:type="dxa"/>
              <w:bottom w:w="55.0" w:type="dxa"/>
              <w:right w:w="65.0" w:type="dxa"/>
            </w:tcMar>
            <w:vAlign w:val="center"/>
            <w:tcBorders>
              <w:bottom w:val="single" w:sz="6" w:space="0" w:color="auto"/>
            </w:tcBorders>
          </w:tcPr>
          <w:p w:rsidR="00000000" w:rsidDel="00000000" w:rsidP="00000000" w:rsidRDefault="00000000" w:rsidRPr="00000000" w14:paraId="0000066B">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b/>
                <w:color w:val="ffffff"/>
                <w:sz w:val="22"/>
                <w:szCs w:val="20"/>
                <w:rtl w:val="0"/>
              </w:rPr>
              <w:t xml:space="preserve">Decisión</w:t>
            </w:r>
            <w:r w:rsidDel="00000000" w:rsidR="00000000" w:rsidRPr="00000000">
              <w:rPr>
                <w:rFonts w:ascii="Times New Roman" w:hAnsi="Times New Roman"/>
                <w:b/>
                <w:sz w:val="22"/>
                <w:rtl w:val="0"/>
              </w:rPr>
            </w:r>
          </w:p>
        </w:tc>
        <w:tc>
          <w:tcPr>
            <w:shd w:fill="164b73" w:val="clear"/>
            <w:tcMar>
              <w:top w:w="55.0" w:type="dxa"/>
              <w:left w:w="65.0" w:type="dxa"/>
              <w:bottom w:w="55.0" w:type="dxa"/>
              <w:right w:w="65.0" w:type="dxa"/>
            </w:tcMar>
            <w:vAlign w:val="center"/>
            <w:tcBorders>
              <w:bottom w:val="single" w:sz="6" w:space="0" w:color="auto"/>
            </w:tcBorders>
          </w:tcPr>
          <w:p w:rsidR="00000000" w:rsidDel="00000000" w:rsidP="00000000" w:rsidRDefault="00000000" w:rsidRPr="00000000" w14:paraId="0000066C">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b/>
                <w:color w:val="ffffff"/>
                <w:sz w:val="22"/>
                <w:szCs w:val="20"/>
                <w:rtl w:val="0"/>
              </w:rPr>
              <w:t xml:space="preserve">Cuándo utilizarla</w:t>
            </w:r>
            <w:r w:rsidDel="00000000" w:rsidR="00000000" w:rsidRPr="00000000">
              <w:rPr>
                <w:rFonts w:ascii="Times New Roman" w:hAnsi="Times New Roman"/>
                <w:b/>
                <w:sz w:val="22"/>
                <w:rtl w:val="0"/>
              </w:rPr>
            </w:r>
          </w:p>
        </w:tc>
        <w:tc>
          <w:tcPr>
            <w:shd w:fill="164b73" w:val="clear"/>
            <w:tcMar>
              <w:top w:w="55.0" w:type="dxa"/>
              <w:left w:w="65.0" w:type="dxa"/>
              <w:bottom w:w="55.0" w:type="dxa"/>
              <w:right w:w="65.0" w:type="dxa"/>
            </w:tcMar>
            <w:vAlign w:val="center"/>
            <w:tcBorders>
              <w:bottom w:val="single" w:sz="6" w:space="0" w:color="auto"/>
            </w:tcBorders>
          </w:tcPr>
          <w:p w:rsidR="00000000" w:rsidDel="00000000" w:rsidP="00000000" w:rsidRDefault="00000000" w:rsidRPr="00000000" w14:paraId="0000066D">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b/>
                <w:color w:val="ffffff"/>
                <w:sz w:val="22"/>
                <w:szCs w:val="20"/>
                <w:rtl w:val="0"/>
              </w:rPr>
              <w:t xml:space="preserve">Acción del equipo</w:t>
            </w:r>
            <w:r w:rsidDel="00000000" w:rsidR="00000000" w:rsidRPr="00000000">
              <w:rPr>
                <w:rFonts w:ascii="Times New Roman" w:hAnsi="Times New Roman"/>
                <w:b/>
                <w:sz w:val="22"/>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6E">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Mantener</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6F">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Cumple los criterios y no requiere cambios sustantivos.</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70">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Conservar y revisar formato, numeración y orden.</w:t>
            </w:r>
            <w:r w:rsidDel="00000000" w:rsidR="00000000" w:rsidRPr="00000000">
              <w:rPr>
                <w:rFonts w:ascii="Times New Roman" w:hAnsi="Times New Roman"/>
                <w:sz w:val="21"/>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671">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Modificar</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672">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Es pertinente, pero presenta problemas de redacción, extensión o adecuación.</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673">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Ajustar y registrar el cambio.</w:t>
            </w:r>
            <w:r w:rsidDel="00000000" w:rsidR="00000000" w:rsidRPr="00000000">
              <w:rPr>
                <w:rFonts w:ascii="Times New Roman" w:hAnsi="Times New Roman"/>
                <w:sz w:val="21"/>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74">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Reubicar</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75">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Es útil, pero corresponde a otra categoría, subcategoría u objetivo.</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76">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Mover y comprobar la coherencia de la matriz.</w:t>
            </w:r>
            <w:r w:rsidDel="00000000" w:rsidR="00000000" w:rsidRPr="00000000">
              <w:rPr>
                <w:rFonts w:ascii="Times New Roman" w:hAnsi="Times New Roman"/>
                <w:sz w:val="21"/>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677">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Eliminar</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678">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Es repetitivo, no aporta al objetivo o no puede corregirse de forma suficiente.</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679">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Retirar con aprobación de la tutoría.</w:t>
            </w:r>
            <w:r w:rsidDel="00000000" w:rsidR="00000000" w:rsidRPr="00000000">
              <w:rPr>
                <w:rFonts w:ascii="Times New Roman" w:hAnsi="Times New Roman"/>
                <w:sz w:val="21"/>
                <w:rtl w:val="0"/>
              </w:rPr>
            </w:r>
          </w:p>
        </w:tc>
      </w:tr>
    </w:tbl>
    <w:p w:rsidR="00000000" w:rsidDel="00000000" w:rsidP="00000000" w:rsidRDefault="00000000" w:rsidRPr="00000000" w14:paraId="0000067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br w:type="textWrapping"/>
      </w:r>
      <w:r w:rsidDel="00000000" w:rsidR="00000000" w:rsidRPr="00000000">
        <w:rPr>
          <w:rFonts w:ascii="Calibri" w:cs="Calibri" w:eastAsia="Calibri" w:hAnsi="Calibri"/>
          <w:color w:val="164b73"/>
          <w:sz w:val="20"/>
          <w:szCs w:val="20"/>
          <w:rtl w:val="0"/>
        </w:rPr>
        <w:br w:type="textWrapping"/>
      </w:r>
      <w:r w:rsidDel="00000000" w:rsidR="00000000" w:rsidRPr="00000000">
        <w:rPr>
          <w:rFonts w:ascii="Times New Roman" w:hAnsi="Times New Roman"/>
          <w:rtl w:val="0"/>
        </w:rPr>
      </w:r>
    </w:p>
    <w:p w:rsidR="00000000" w:rsidDel="00000000" w:rsidP="00000000" w:rsidRDefault="00000000" w:rsidRPr="00000000" w14:paraId="0000067B">
      <w:pPr>
        <w:spacing w:line="240" w:lineRule="auto"/>
        <w:rPr>
          <w:rFonts w:ascii="Calibri" w:cs="Calibri" w:eastAsia="Calibri" w:hAnsi="Calibri"/>
          <w:sz w:val="20"/>
          <w:szCs w:val="20"/>
        </w:rPr>
      </w:pPr>
      <w:r w:rsidDel="00000000" w:rsidR="00000000" w:rsidRPr="00000000">
        <w:rPr>
          <w:rFonts w:ascii="Calibri" w:cs="Calibri" w:eastAsia="Calibri" w:hAnsi="Calibri"/>
          <w:color w:val="164b73"/>
          <w:sz w:val="20"/>
          <w:szCs w:val="20"/>
          <w:rtl w:val="0"/>
        </w:rPr>
        <w:t xml:space="preserve">13. Matrices de validación por instrumento</w:t>
      </w:r>
      <w:r w:rsidDel="00000000" w:rsidR="00000000" w:rsidRPr="00000000">
        <w:rPr>
          <w:rFonts w:ascii="Times New Roman" w:hAnsi="Times New Roman"/>
          <w:rtl w:val="0"/>
        </w:rPr>
      </w:r>
    </w:p>
    <w:p w:rsidR="00000000" w:rsidDel="00000000" w:rsidP="00000000" w:rsidRDefault="00000000" w:rsidRPr="00000000" w14:paraId="0000067C">
      <w:pPr>
        <w:spacing w:line="240" w:lineRule="auto"/>
        <w:rPr>
          <w:rFonts w:ascii="Calibri" w:cs="Calibri" w:eastAsia="Calibri" w:hAnsi="Calibri"/>
          <w:sz w:val="20"/>
          <w:szCs w:val="20"/>
        </w:rPr>
      </w:pPr>
      <w:r w:rsidDel="00000000" w:rsidR="00000000" w:rsidRPr="00000000">
        <w:rPr>
          <w:rFonts w:ascii="Calibri" w:cs="Calibri" w:eastAsia="Calibri" w:hAnsi="Calibri"/>
          <w:color w:val="0f3552"/>
          <w:sz w:val="20"/>
          <w:szCs w:val="20"/>
          <w:rtl w:val="0"/>
        </w:rPr>
        <w:t xml:space="preserve">13.1. Matriz de validación- Cuestionario sobre saberes, prácticas y valoración de la MTCI</w:t>
      </w:r>
      <w:r w:rsidDel="00000000" w:rsidR="00000000" w:rsidRPr="00000000">
        <w:rPr>
          <w:rFonts w:ascii="Times New Roman" w:hAnsi="Times New Roman"/>
          <w:rtl w:val="0"/>
        </w:rPr>
      </w:r>
    </w:p>
    <w:p w:rsidR="00000000" w:rsidDel="00000000" w:rsidP="00000000" w:rsidRDefault="00000000" w:rsidRPr="00000000" w14:paraId="0000067D">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Instrucción para la persona experta: valore cada ítem con Sí, No o N/A. En “Decisión”, indique Mantener, Modificar, Reubicar o Eliminar. Justifique los cambios en la última columna.</w:t>
      </w:r>
      <w:r w:rsidDel="00000000" w:rsidR="00000000" w:rsidRPr="00000000">
        <w:rPr>
          <w:rFonts w:ascii="Times New Roman" w:hAnsi="Times New Roman"/>
          <w:rtl w:val="0"/>
        </w:rPr>
      </w:r>
    </w:p>
    <w:tbl>
      <w:tblPr>
        <w:tblStyle w:val="Table22"/>
        <w:tblW w:w="8828.0" w:type="dxa"/>
        <w:jc w:val="center"/>
        <w:tblLayout w:type="fixed"/>
        <w:tblLook w:val="0400"/>
        <w:tblBorders>
          <w:top w:val="single" w:sz="6" w:space="0" w:color="auto"/>
          <w:left w:val="none"/>
          <w:bottom w:val="single" w:sz="6" w:space="0" w:color="auto"/>
          <w:right w:val="none"/>
          <w:insideH w:val="none"/>
          <w:insideV w:val="none"/>
        </w:tblBorders>
      </w:tblPr>
      <w:tblGrid>
        <w:gridCol w:w="4449"/>
        <w:gridCol w:w="2877"/>
        <w:gridCol w:w="1502"/>
        <w:tblGridChange w:id="0">
          <w:tblGrid>
            <w:gridCol w:w="4449"/>
            <w:gridCol w:w="2877"/>
            <w:gridCol w:w="1502"/>
          </w:tblGrid>
        </w:tblGridChange>
      </w:tblGrid>
      <w:tr>
        <w:trPr>
          <w:cantSplit w:val="0"/>
          <w:tblHeader w:val="0"/>
        </w:trPr>
        <w:tc>
          <w:tcPr>
            <w:shd w:fill="eaf3f8" w:val="clear"/>
            <w:tcMar>
              <w:top w:w="55.0" w:type="dxa"/>
              <w:left w:w="65.0" w:type="dxa"/>
              <w:bottom w:w="55.0" w:type="dxa"/>
              <w:right w:w="65.0" w:type="dxa"/>
            </w:tcMar>
            <w:vAlign w:val="center"/>
            <w:tcBorders>
              <w:bottom w:val="single" w:sz="6" w:space="0" w:color="auto"/>
            </w:tcBorders>
          </w:tcPr>
          <w:p w:rsidR="00000000" w:rsidDel="00000000" w:rsidP="00000000" w:rsidRDefault="00000000" w:rsidRPr="00000000" w14:paraId="0000067E">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b/>
                <w:color w:val="000000"/>
                <w:sz w:val="22"/>
                <w:szCs w:val="20"/>
                <w:rtl w:val="0"/>
              </w:rPr>
              <w:t xml:space="preserve">Instrumento: I1   URL: https://forms.gle/bipDRZE5ic4FjvXN7</w:t>
            </w:r>
            <w:r w:rsidDel="00000000" w:rsidR="00000000" w:rsidRPr="00000000">
              <w:rPr>
                <w:rFonts w:ascii="Times New Roman" w:hAnsi="Times New Roman"/>
                <w:b/>
                <w:sz w:val="22"/>
                <w:rtl w:val="0"/>
              </w:rPr>
            </w:r>
          </w:p>
        </w:tc>
        <w:tc>
          <w:tcPr>
            <w:shd w:fill="eaf3f8" w:val="clear"/>
            <w:tcMar>
              <w:top w:w="55.0" w:type="dxa"/>
              <w:left w:w="65.0" w:type="dxa"/>
              <w:bottom w:w="55.0" w:type="dxa"/>
              <w:right w:w="65.0" w:type="dxa"/>
            </w:tcMar>
            <w:vAlign w:val="center"/>
            <w:tcBorders>
              <w:bottom w:val="single" w:sz="6" w:space="0" w:color="auto"/>
            </w:tcBorders>
          </w:tcPr>
          <w:p w:rsidR="00000000" w:rsidDel="00000000" w:rsidP="00000000" w:rsidRDefault="00000000" w:rsidRPr="00000000" w14:paraId="0000067F">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b/>
                <w:color w:val="0f3552"/>
                <w:sz w:val="22"/>
                <w:szCs w:val="20"/>
                <w:rtl w:val="0"/>
              </w:rPr>
              <w:t xml:space="preserve">Experto(a): Dr. Cliffor Jerry Herrera Castrillo</w:t>
            </w:r>
            <w:r w:rsidDel="00000000" w:rsidR="00000000" w:rsidRPr="00000000">
              <w:rPr>
                <w:rFonts w:ascii="Times New Roman" w:hAnsi="Times New Roman"/>
                <w:b/>
                <w:sz w:val="22"/>
                <w:rtl w:val="0"/>
              </w:rPr>
            </w:r>
          </w:p>
        </w:tc>
        <w:tc>
          <w:tcPr>
            <w:shd w:fill="eaf3f8" w:val="clear"/>
            <w:tcMar>
              <w:top w:w="55.0" w:type="dxa"/>
              <w:left w:w="65.0" w:type="dxa"/>
              <w:bottom w:w="55.0" w:type="dxa"/>
              <w:right w:w="65.0" w:type="dxa"/>
            </w:tcMar>
            <w:vAlign w:val="center"/>
            <w:tcBorders>
              <w:bottom w:val="single" w:sz="6" w:space="0" w:color="auto"/>
            </w:tcBorders>
          </w:tcPr>
          <w:p w:rsidR="00000000" w:rsidDel="00000000" w:rsidP="00000000" w:rsidRDefault="00000000" w:rsidRPr="00000000" w14:paraId="00000680">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b/>
                <w:color w:val="0f3552"/>
                <w:sz w:val="22"/>
                <w:szCs w:val="20"/>
                <w:rtl w:val="0"/>
              </w:rPr>
              <w:t xml:space="preserve">Fecha: 02/08/2026</w:t>
            </w:r>
            <w:r w:rsidDel="00000000" w:rsidR="00000000" w:rsidRPr="00000000">
              <w:rPr>
                <w:rFonts w:ascii="Times New Roman" w:hAnsi="Times New Roman"/>
                <w:b/>
                <w:sz w:val="22"/>
                <w:rtl w:val="0"/>
              </w:rPr>
            </w:r>
          </w:p>
        </w:tc>
      </w:tr>
    </w:tbl>
    <w:p w:rsidR="00000000" w:rsidDel="00000000" w:rsidP="00000000" w:rsidRDefault="00000000" w:rsidRPr="00000000" w14:paraId="00000681">
      <w:pPr>
        <w:spacing w:line="240" w:lineRule="auto"/>
        <w:rPr>
          <w:rFonts w:ascii="Calibri" w:cs="Calibri" w:eastAsia="Calibri" w:hAnsi="Calibri"/>
          <w:sz w:val="20"/>
          <w:szCs w:val="20"/>
        </w:rPr>
      </w:pPr>
      <w:r w:rsidDel="00000000" w:rsidR="00000000" w:rsidRPr="00000000">
        <w:rPr>
          <w:rFonts w:ascii="Times New Roman" w:hAnsi="Times New Roman"/>
          <w:rtl w:val="0"/>
        </w:rPr>
      </w:r>
    </w:p>
    <w:tbl>
      <w:tblPr>
        <w:tblStyle w:val="Table23"/>
        <w:tblW w:w="8828.0" w:type="dxa"/>
        <w:jc w:val="center"/>
        <w:tblLayout w:type="fixed"/>
        <w:tblLook w:val="0400"/>
        <w:tblBorders>
          <w:top w:val="single" w:sz="6" w:space="0" w:color="auto"/>
          <w:left w:val="none"/>
          <w:bottom w:val="single" w:sz="6" w:space="0" w:color="auto"/>
          <w:right w:val="none"/>
          <w:insideH w:val="none"/>
          <w:insideV w:val="none"/>
        </w:tblBorders>
      </w:tblPr>
      <w:tblGrid>
        <w:gridCol w:w="1208"/>
        <w:gridCol w:w="347"/>
        <w:gridCol w:w="1561"/>
        <w:gridCol w:w="323"/>
        <w:gridCol w:w="260"/>
        <w:gridCol w:w="336"/>
        <w:gridCol w:w="480"/>
        <w:gridCol w:w="503"/>
        <w:gridCol w:w="366"/>
        <w:gridCol w:w="385"/>
        <w:gridCol w:w="794"/>
        <w:gridCol w:w="2265"/>
        <w:tblGridChange w:id="0">
          <w:tblGrid>
            <w:gridCol w:w="1208"/>
            <w:gridCol w:w="347"/>
            <w:gridCol w:w="1561"/>
            <w:gridCol w:w="323"/>
            <w:gridCol w:w="260"/>
            <w:gridCol w:w="336"/>
            <w:gridCol w:w="480"/>
            <w:gridCol w:w="503"/>
            <w:gridCol w:w="366"/>
            <w:gridCol w:w="385"/>
            <w:gridCol w:w="794"/>
            <w:gridCol w:w="2265"/>
          </w:tblGrid>
        </w:tblGridChange>
      </w:tblGrid>
      <w:tr>
        <w:trPr>
          <w:cantSplit w:val="0"/>
          <w:tblHeader w:val="1"/>
        </w:trPr>
        <w:tc>
          <w:tcPr>
            <w:shd w:fill="164b73" w:val="clear"/>
            <w:tcMar>
              <w:top w:w="55.0" w:type="dxa"/>
              <w:left w:w="65.0" w:type="dxa"/>
              <w:bottom w:w="55.0" w:type="dxa"/>
              <w:right w:w="65.0" w:type="dxa"/>
            </w:tcMar>
            <w:vAlign w:val="center"/>
            <w:tcBorders>
              <w:bottom w:val="single" w:sz="6" w:space="0" w:color="auto"/>
            </w:tcBorders>
          </w:tcPr>
          <w:p w:rsidR="00000000" w:rsidDel="00000000" w:rsidP="00000000" w:rsidRDefault="00000000" w:rsidRPr="00000000" w14:paraId="00000682">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b/>
                <w:color w:val="ffffff"/>
                <w:sz w:val="22"/>
                <w:szCs w:val="20"/>
                <w:rtl w:val="0"/>
              </w:rPr>
              <w:t xml:space="preserve">Dimensión / categoría</w:t>
            </w:r>
            <w:r w:rsidDel="00000000" w:rsidR="00000000" w:rsidRPr="00000000">
              <w:rPr>
                <w:rFonts w:ascii="Times New Roman" w:hAnsi="Times New Roman"/>
                <w:b/>
                <w:sz w:val="22"/>
                <w:rtl w:val="0"/>
              </w:rPr>
            </w:r>
          </w:p>
        </w:tc>
        <w:tc>
          <w:tcPr>
            <w:shd w:fill="164b73" w:val="clear"/>
            <w:tcMar>
              <w:top w:w="55.0" w:type="dxa"/>
              <w:left w:w="65.0" w:type="dxa"/>
              <w:bottom w:w="55.0" w:type="dxa"/>
              <w:right w:w="65.0" w:type="dxa"/>
            </w:tcMar>
            <w:vAlign w:val="center"/>
            <w:tcBorders>
              <w:bottom w:val="single" w:sz="6" w:space="0" w:color="auto"/>
            </w:tcBorders>
          </w:tcPr>
          <w:p w:rsidR="00000000" w:rsidDel="00000000" w:rsidP="00000000" w:rsidRDefault="00000000" w:rsidRPr="00000000" w14:paraId="00000683">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b/>
                <w:color w:val="ffffff"/>
                <w:sz w:val="22"/>
                <w:szCs w:val="20"/>
                <w:rtl w:val="0"/>
              </w:rPr>
              <w:t xml:space="preserve">N.º</w:t>
            </w:r>
            <w:r w:rsidDel="00000000" w:rsidR="00000000" w:rsidRPr="00000000">
              <w:rPr>
                <w:rFonts w:ascii="Times New Roman" w:hAnsi="Times New Roman"/>
                <w:b/>
                <w:sz w:val="22"/>
                <w:rtl w:val="0"/>
              </w:rPr>
            </w:r>
          </w:p>
        </w:tc>
        <w:tc>
          <w:tcPr>
            <w:shd w:fill="164b73" w:val="clear"/>
            <w:tcMar>
              <w:top w:w="55.0" w:type="dxa"/>
              <w:left w:w="65.0" w:type="dxa"/>
              <w:bottom w:w="55.0" w:type="dxa"/>
              <w:right w:w="65.0" w:type="dxa"/>
            </w:tcMar>
            <w:vAlign w:val="center"/>
            <w:tcBorders>
              <w:bottom w:val="single" w:sz="6" w:space="0" w:color="auto"/>
            </w:tcBorders>
          </w:tcPr>
          <w:p w:rsidR="00000000" w:rsidDel="00000000" w:rsidP="00000000" w:rsidRDefault="00000000" w:rsidRPr="00000000" w14:paraId="00000684">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b/>
                <w:color w:val="ffffff"/>
                <w:sz w:val="22"/>
                <w:szCs w:val="20"/>
                <w:rtl w:val="0"/>
              </w:rPr>
              <w:t xml:space="preserve">Ítem o pregunta</w:t>
            </w:r>
            <w:r w:rsidDel="00000000" w:rsidR="00000000" w:rsidRPr="00000000">
              <w:rPr>
                <w:rFonts w:ascii="Times New Roman" w:hAnsi="Times New Roman"/>
                <w:b/>
                <w:sz w:val="22"/>
                <w:rtl w:val="0"/>
              </w:rPr>
            </w:r>
          </w:p>
        </w:tc>
        <w:tc>
          <w:tcPr>
            <w:shd w:fill="164b73" w:val="clear"/>
            <w:tcMar>
              <w:top w:w="55.0" w:type="dxa"/>
              <w:left w:w="65.0" w:type="dxa"/>
              <w:bottom w:w="55.0" w:type="dxa"/>
              <w:right w:w="65.0" w:type="dxa"/>
            </w:tcMar>
            <w:vAlign w:val="center"/>
            <w:tcBorders>
              <w:bottom w:val="single" w:sz="6" w:space="0" w:color="auto"/>
            </w:tcBorders>
          </w:tcPr>
          <w:p w:rsidR="00000000" w:rsidDel="00000000" w:rsidP="00000000" w:rsidRDefault="00000000" w:rsidRPr="00000000" w14:paraId="00000685">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b/>
                <w:color w:val="ffffff"/>
                <w:sz w:val="22"/>
                <w:szCs w:val="20"/>
                <w:rtl w:val="0"/>
              </w:rPr>
              <w:t xml:space="preserve">CR</w:t>
            </w:r>
            <w:r w:rsidDel="00000000" w:rsidR="00000000" w:rsidRPr="00000000">
              <w:rPr>
                <w:rFonts w:ascii="Times New Roman" w:hAnsi="Times New Roman"/>
                <w:b/>
                <w:sz w:val="22"/>
                <w:rtl w:val="0"/>
              </w:rPr>
            </w:r>
          </w:p>
        </w:tc>
        <w:tc>
          <w:tcPr>
            <w:shd w:fill="164b73" w:val="clear"/>
            <w:tcMar>
              <w:top w:w="55.0" w:type="dxa"/>
              <w:left w:w="65.0" w:type="dxa"/>
              <w:bottom w:w="55.0" w:type="dxa"/>
              <w:right w:w="65.0" w:type="dxa"/>
            </w:tcMar>
            <w:vAlign w:val="center"/>
            <w:tcBorders>
              <w:bottom w:val="single" w:sz="6" w:space="0" w:color="auto"/>
            </w:tcBorders>
          </w:tcPr>
          <w:p w:rsidR="00000000" w:rsidDel="00000000" w:rsidP="00000000" w:rsidRDefault="00000000" w:rsidRPr="00000000" w14:paraId="00000686">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b/>
                <w:color w:val="ffffff"/>
                <w:sz w:val="22"/>
                <w:szCs w:val="20"/>
                <w:rtl w:val="0"/>
              </w:rPr>
              <w:t xml:space="preserve">CI</w:t>
            </w:r>
            <w:r w:rsidDel="00000000" w:rsidR="00000000" w:rsidRPr="00000000">
              <w:rPr>
                <w:rFonts w:ascii="Times New Roman" w:hAnsi="Times New Roman"/>
                <w:b/>
                <w:sz w:val="22"/>
                <w:rtl w:val="0"/>
              </w:rPr>
            </w:r>
          </w:p>
        </w:tc>
        <w:tc>
          <w:tcPr>
            <w:shd w:fill="164b73" w:val="clear"/>
            <w:tcMar>
              <w:top w:w="55.0" w:type="dxa"/>
              <w:left w:w="65.0" w:type="dxa"/>
              <w:bottom w:w="55.0" w:type="dxa"/>
              <w:right w:w="65.0" w:type="dxa"/>
            </w:tcMar>
            <w:vAlign w:val="center"/>
            <w:tcBorders>
              <w:bottom w:val="single" w:sz="6" w:space="0" w:color="auto"/>
            </w:tcBorders>
          </w:tcPr>
          <w:p w:rsidR="00000000" w:rsidDel="00000000" w:rsidP="00000000" w:rsidRDefault="00000000" w:rsidRPr="00000000" w14:paraId="00000687">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b/>
                <w:color w:val="ffffff"/>
                <w:sz w:val="22"/>
                <w:szCs w:val="20"/>
                <w:rtl w:val="0"/>
              </w:rPr>
              <w:t xml:space="preserve">SIR</w:t>
            </w:r>
            <w:r w:rsidDel="00000000" w:rsidR="00000000" w:rsidRPr="00000000">
              <w:rPr>
                <w:rFonts w:ascii="Times New Roman" w:hAnsi="Times New Roman"/>
                <w:b/>
                <w:sz w:val="22"/>
                <w:rtl w:val="0"/>
              </w:rPr>
            </w:r>
          </w:p>
        </w:tc>
        <w:tc>
          <w:tcPr>
            <w:shd w:fill="164b73" w:val="clear"/>
            <w:tcMar>
              <w:top w:w="55.0" w:type="dxa"/>
              <w:left w:w="65.0" w:type="dxa"/>
              <w:bottom w:w="55.0" w:type="dxa"/>
              <w:right w:w="65.0" w:type="dxa"/>
            </w:tcMar>
            <w:vAlign w:val="center"/>
            <w:tcBorders>
              <w:bottom w:val="single" w:sz="6" w:space="0" w:color="auto"/>
            </w:tcBorders>
          </w:tcPr>
          <w:p w:rsidR="00000000" w:rsidDel="00000000" w:rsidP="00000000" w:rsidRDefault="00000000" w:rsidRPr="00000000" w14:paraId="00000688">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b/>
                <w:color w:val="ffffff"/>
                <w:sz w:val="22"/>
                <w:szCs w:val="20"/>
                <w:rtl w:val="0"/>
              </w:rPr>
              <w:t xml:space="preserve">RAPE</w:t>
            </w:r>
            <w:r w:rsidDel="00000000" w:rsidR="00000000" w:rsidRPr="00000000">
              <w:rPr>
                <w:rFonts w:ascii="Times New Roman" w:hAnsi="Times New Roman"/>
                <w:b/>
                <w:sz w:val="22"/>
                <w:rtl w:val="0"/>
              </w:rPr>
            </w:r>
          </w:p>
        </w:tc>
        <w:tc>
          <w:tcPr>
            <w:shd w:fill="164b73" w:val="clear"/>
            <w:tcMar>
              <w:top w:w="55.0" w:type="dxa"/>
              <w:left w:w="65.0" w:type="dxa"/>
              <w:bottom w:w="55.0" w:type="dxa"/>
              <w:right w:w="65.0" w:type="dxa"/>
            </w:tcMar>
            <w:vAlign w:val="center"/>
            <w:tcBorders>
              <w:bottom w:val="single" w:sz="6" w:space="0" w:color="auto"/>
            </w:tcBorders>
          </w:tcPr>
          <w:p w:rsidR="00000000" w:rsidDel="00000000" w:rsidP="00000000" w:rsidRDefault="00000000" w:rsidRPr="00000000" w14:paraId="00000689">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b/>
                <w:color w:val="ffffff"/>
                <w:sz w:val="22"/>
                <w:szCs w:val="20"/>
                <w:rtl w:val="0"/>
              </w:rPr>
              <w:t xml:space="preserve">RODS</w:t>
            </w:r>
            <w:r w:rsidDel="00000000" w:rsidR="00000000" w:rsidRPr="00000000">
              <w:rPr>
                <w:rFonts w:ascii="Times New Roman" w:hAnsi="Times New Roman"/>
                <w:b/>
                <w:sz w:val="22"/>
                <w:rtl w:val="0"/>
              </w:rPr>
            </w:r>
          </w:p>
        </w:tc>
        <w:tc>
          <w:tcPr>
            <w:shd w:fill="164b73" w:val="clear"/>
            <w:tcMar>
              <w:top w:w="55.0" w:type="dxa"/>
              <w:left w:w="65.0" w:type="dxa"/>
              <w:bottom w:w="55.0" w:type="dxa"/>
              <w:right w:w="65.0" w:type="dxa"/>
            </w:tcMar>
            <w:vAlign w:val="center"/>
            <w:tcBorders>
              <w:bottom w:val="single" w:sz="6" w:space="0" w:color="auto"/>
            </w:tcBorders>
          </w:tcPr>
          <w:p w:rsidR="00000000" w:rsidDel="00000000" w:rsidP="00000000" w:rsidRDefault="00000000" w:rsidRPr="00000000" w14:paraId="0000068A">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b/>
                <w:color w:val="ffffff"/>
                <w:sz w:val="22"/>
                <w:szCs w:val="20"/>
                <w:rtl w:val="0"/>
              </w:rPr>
              <w:t xml:space="preserve">COI</w:t>
            </w:r>
            <w:r w:rsidDel="00000000" w:rsidR="00000000" w:rsidRPr="00000000">
              <w:rPr>
                <w:rFonts w:ascii="Times New Roman" w:hAnsi="Times New Roman"/>
                <w:b/>
                <w:sz w:val="22"/>
                <w:rtl w:val="0"/>
              </w:rPr>
            </w:r>
          </w:p>
        </w:tc>
        <w:tc>
          <w:tcPr>
            <w:shd w:fill="164b73" w:val="clear"/>
            <w:tcMar>
              <w:top w:w="55.0" w:type="dxa"/>
              <w:left w:w="65.0" w:type="dxa"/>
              <w:bottom w:w="55.0" w:type="dxa"/>
              <w:right w:w="65.0" w:type="dxa"/>
            </w:tcMar>
            <w:vAlign w:val="center"/>
            <w:tcBorders>
              <w:bottom w:val="single" w:sz="6" w:space="0" w:color="auto"/>
            </w:tcBorders>
          </w:tcPr>
          <w:p w:rsidR="00000000" w:rsidDel="00000000" w:rsidP="00000000" w:rsidRDefault="00000000" w:rsidRPr="00000000" w14:paraId="0000068B">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b/>
                <w:color w:val="ffffff"/>
                <w:sz w:val="22"/>
                <w:szCs w:val="20"/>
                <w:rtl w:val="0"/>
              </w:rPr>
              <w:t xml:space="preserve">CCE</w:t>
            </w:r>
            <w:r w:rsidDel="00000000" w:rsidR="00000000" w:rsidRPr="00000000">
              <w:rPr>
                <w:rFonts w:ascii="Times New Roman" w:hAnsi="Times New Roman"/>
                <w:b/>
                <w:sz w:val="22"/>
                <w:rtl w:val="0"/>
              </w:rPr>
            </w:r>
          </w:p>
        </w:tc>
        <w:tc>
          <w:tcPr>
            <w:shd w:fill="164b73" w:val="clear"/>
            <w:tcMar>
              <w:top w:w="55.0" w:type="dxa"/>
              <w:left w:w="65.0" w:type="dxa"/>
              <w:bottom w:w="55.0" w:type="dxa"/>
              <w:right w:w="65.0" w:type="dxa"/>
            </w:tcMar>
            <w:vAlign w:val="center"/>
            <w:tcBorders>
              <w:bottom w:val="single" w:sz="6" w:space="0" w:color="auto"/>
            </w:tcBorders>
          </w:tcPr>
          <w:p w:rsidR="00000000" w:rsidDel="00000000" w:rsidP="00000000" w:rsidRDefault="00000000" w:rsidRPr="00000000" w14:paraId="0000068C">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b/>
                <w:color w:val="ffffff"/>
                <w:sz w:val="22"/>
                <w:szCs w:val="20"/>
                <w:rtl w:val="0"/>
              </w:rPr>
              <w:t xml:space="preserve">Decisión</w:t>
            </w:r>
            <w:r w:rsidDel="00000000" w:rsidR="00000000" w:rsidRPr="00000000">
              <w:rPr>
                <w:rFonts w:ascii="Times New Roman" w:hAnsi="Times New Roman"/>
                <w:b/>
                <w:sz w:val="22"/>
                <w:rtl w:val="0"/>
              </w:rPr>
            </w:r>
          </w:p>
        </w:tc>
        <w:tc>
          <w:tcPr>
            <w:shd w:fill="164b73" w:val="clear"/>
            <w:tcMar>
              <w:top w:w="55.0" w:type="dxa"/>
              <w:left w:w="65.0" w:type="dxa"/>
              <w:bottom w:w="55.0" w:type="dxa"/>
              <w:right w:w="65.0" w:type="dxa"/>
            </w:tcMar>
            <w:vAlign w:val="center"/>
            <w:tcBorders>
              <w:bottom w:val="single" w:sz="6" w:space="0" w:color="auto"/>
            </w:tcBorders>
          </w:tcPr>
          <w:p w:rsidR="00000000" w:rsidDel="00000000" w:rsidP="00000000" w:rsidRDefault="00000000" w:rsidRPr="00000000" w14:paraId="0000068D">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b/>
                <w:color w:val="ffffff"/>
                <w:sz w:val="22"/>
                <w:szCs w:val="20"/>
                <w:rtl w:val="0"/>
              </w:rPr>
              <w:t xml:space="preserve">Observaciones y cambio sugerido</w:t>
            </w:r>
            <w:r w:rsidDel="00000000" w:rsidR="00000000" w:rsidRPr="00000000">
              <w:rPr>
                <w:rFonts w:ascii="Times New Roman" w:hAnsi="Times New Roman"/>
                <w:b/>
                <w:sz w:val="22"/>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8E">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f3552"/>
                <w:sz w:val="21"/>
                <w:szCs w:val="20"/>
                <w:rtl w:val="0"/>
              </w:rPr>
              <w:t xml:space="preserve">Conocimientos conceptuales de la MTCI</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8F">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1</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90">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¿Cuál de las siguientes afirmaciones describe con mayor precisión el concepto de Medicina Tradicional, Complementaria e Integrativa (MTCI)?</w:t>
              <w:br w:type="textWrapping"/>
              <w:br w:type="textWrapping"/>
            </w:r>
            <w:r w:rsidDel="00000000" w:rsidR="00000000" w:rsidRPr="00000000">
              <w:rPr>
                <w:rFonts w:ascii="Times New Roman" w:hAnsi="Times New Roman"/>
                <w:sz w:val="21"/>
                <w:rtl w:val="0"/>
              </w:rPr>
            </w:r>
          </w:p>
          <w:p w:rsidR="00000000" w:rsidDel="00000000" w:rsidP="00000000" w:rsidRDefault="00000000" w:rsidRPr="00000000" w14:paraId="00000691">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a) Sistema de terapias enfocado exclusivamente en la relajación espiritual y mística.</w:t>
            </w:r>
            <w:r w:rsidDel="00000000" w:rsidR="00000000" w:rsidRPr="00000000">
              <w:rPr>
                <w:rFonts w:ascii="Times New Roman" w:hAnsi="Times New Roman"/>
                <w:sz w:val="21"/>
                <w:rtl w:val="0"/>
              </w:rPr>
            </w:r>
          </w:p>
          <w:p w:rsidR="00000000" w:rsidDel="00000000" w:rsidP="00000000" w:rsidRDefault="00000000" w:rsidRPr="00000000" w14:paraId="00000692">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b) Conjunto diverso de saberes y prácticas de atención sanitaria (ancestrales y no convencionales) orientadas al mantenimiento de la salud.</w:t>
            </w:r>
            <w:r w:rsidDel="00000000" w:rsidR="00000000" w:rsidRPr="00000000">
              <w:rPr>
                <w:rFonts w:ascii="Times New Roman" w:hAnsi="Times New Roman"/>
                <w:sz w:val="21"/>
                <w:rtl w:val="0"/>
              </w:rPr>
            </w:r>
          </w:p>
          <w:p w:rsidR="00000000" w:rsidDel="00000000" w:rsidP="00000000" w:rsidRDefault="00000000" w:rsidRPr="00000000" w14:paraId="00000693">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c) Grupo de prácticas empíricas diseñadas para sustituir definitivamente los tratamientos farmacológicos.</w:t>
            </w:r>
            <w:r w:rsidDel="00000000" w:rsidR="00000000" w:rsidRPr="00000000">
              <w:rPr>
                <w:rFonts w:ascii="Times New Roman" w:hAnsi="Times New Roman"/>
                <w:sz w:val="21"/>
                <w:rtl w:val="0"/>
              </w:rPr>
            </w:r>
          </w:p>
          <w:p w:rsidR="00000000" w:rsidDel="00000000" w:rsidP="00000000" w:rsidRDefault="00000000" w:rsidRPr="00000000" w14:paraId="00000694">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d) No estoy familiarizado(a) con la definición técnica de la MTCI.</w:t>
            </w:r>
            <w:r w:rsidDel="00000000" w:rsidR="00000000" w:rsidRPr="00000000">
              <w:rPr>
                <w:rFonts w:ascii="Times New Roman" w:hAnsi="Times New Roman"/>
                <w:sz w:val="21"/>
                <w:rtl w:val="0"/>
              </w:rPr>
            </w:r>
          </w:p>
          <w:p w:rsidR="00000000" w:rsidDel="00000000" w:rsidP="00000000" w:rsidRDefault="00000000" w:rsidRPr="00000000" w14:paraId="00000695">
            <w:pPr>
              <w:spacing w:line="276" w:lineRule="auto" w:before="40" w:after="40"/>
              <w:rPr>
                <w:rFonts w:ascii="Calibri" w:cs="Calibri" w:eastAsia="Calibri" w:hAnsi="Calibri"/>
                <w:sz w:val="20"/>
                <w:szCs w:val="20"/>
              </w:rPr>
            </w:pP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96">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Sí</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97">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Sí</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98">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Sí</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99">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Sí</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9A">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No</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9B">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Sí</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9C">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Sí</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9D">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Modificar</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9E">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La pregunta mide autopercepción, no conocimiento demostrado. Incorporar una escala más equilibrada y aclarar qué se entiende por conocimiento general.</w:t>
            </w:r>
            <w:r w:rsidDel="00000000" w:rsidR="00000000" w:rsidRPr="00000000">
              <w:rPr>
                <w:rFonts w:ascii="Times New Roman" w:hAnsi="Times New Roman"/>
                <w:sz w:val="21"/>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69F">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f3552"/>
                <w:sz w:val="21"/>
                <w:szCs w:val="20"/>
                <w:rtl w:val="0"/>
              </w:rPr>
              <w:t xml:space="preserve">Conocimientos conceptuales de la MTCI</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6A0">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2</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6A1">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¿Qué nivel de familiaridad tiene con la identificación de prácticas asociadas a la MTCI? (Alto/Medio/Bajo/No estoy familiarizado(a) )</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6A2">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Sí</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6A3">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Sí</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6A4">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No</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6A5">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Sí</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6A6">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No</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6A7">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Sí</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6A8">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Sí</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6A9">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Modificar</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6AA">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Los ejemplos pueden orientar la respuesta y no representan todo el campo de la MTCI. Usar una formulación neutral e incluir “no estoy familiarizado(a)”.</w:t>
            </w:r>
            <w:r w:rsidDel="00000000" w:rsidR="00000000" w:rsidRPr="00000000">
              <w:rPr>
                <w:rFonts w:ascii="Times New Roman" w:hAnsi="Times New Roman"/>
                <w:sz w:val="21"/>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AB">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f3552"/>
                <w:sz w:val="21"/>
                <w:szCs w:val="20"/>
                <w:rtl w:val="0"/>
              </w:rPr>
              <w:t xml:space="preserve">Conocimiento normativo básico</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AC">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3</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AD">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De acuerdo con los principios de la Ley No. 774 (Ley de Medicina Natural, Terapias Complementarias y Productos Naturales en Nicaragua), ¿cuál de los siguientes enunciados describe correctamente su propósito dentro del Sistema Nacional de Salud? </w:t>
              <w:br w:type="textWrapping"/>
              <w:br w:type="textWrapping"/>
            </w:r>
            <w:r w:rsidDel="00000000" w:rsidR="00000000" w:rsidRPr="00000000">
              <w:rPr>
                <w:rFonts w:ascii="Times New Roman" w:hAnsi="Times New Roman"/>
                <w:sz w:val="21"/>
                <w:rtl w:val="0"/>
              </w:rPr>
            </w:r>
          </w:p>
          <w:p w:rsidR="00000000" w:rsidDel="00000000" w:rsidP="00000000" w:rsidRDefault="00000000" w:rsidRPr="00000000" w14:paraId="000006AE">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a) Promover la sustitución progresiva de la atención médica y psicológica convencional por prácticas ancestrales.</w:t>
              <w:br w:type="textWrapping"/>
              <w:t xml:space="preserve">b) Institucionalizar la MTCI promoviendo su integración, garantizando la equidad y el derecho a la alternabilidad terapéutica.</w:t>
              <w:br w:type="textWrapping"/>
              <w:t xml:space="preserve">c) Facultar a todos los profesionales de la salud para prescribir libremente psicofármacos y plantas medicinales sin distinción.</w:t>
              <w:br w:type="textWrapping"/>
              <w:t xml:space="preserve">d) No estoy familiarizado(a) con los principios de esta ley.</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AF">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Sí</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B0">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Sí</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B1">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Sí</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B2">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Sí</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B3">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No</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B4">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Sí</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B5">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Sí</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B6">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Modificar</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B7">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La autoevaluación legal puede sobreestimar el dominio. Definir qué aspectos de la Ley 774 se valorarán y considerar preguntas de conocimiento verificable.</w:t>
            </w:r>
            <w:r w:rsidDel="00000000" w:rsidR="00000000" w:rsidRPr="00000000">
              <w:rPr>
                <w:rFonts w:ascii="Times New Roman" w:hAnsi="Times New Roman"/>
                <w:sz w:val="21"/>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6B8">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f3552"/>
                <w:sz w:val="21"/>
                <w:szCs w:val="20"/>
                <w:rtl w:val="0"/>
              </w:rPr>
              <w:t xml:space="preserve">Conocimiento normativo básico</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6B9">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4</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6BA">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¿Cuál de los siguientes enunciados describe correctamente una limitación legal fundamental en el ejercicio de la psicología clínica en Nicaragua y la norma que la sustenta? </w:t>
              <w:br w:type="textWrapping"/>
              <w:br w:type="textWrapping"/>
              <w:t xml:space="preserve">a) Restricción para emitir diagnósticos clínicos sin supervisión psiquiátrica, establecida en la Ley General de Salud.</w:t>
            </w:r>
            <w:r w:rsidDel="00000000" w:rsidR="00000000" w:rsidRPr="00000000">
              <w:rPr>
                <w:rFonts w:ascii="Times New Roman" w:hAnsi="Times New Roman"/>
                <w:sz w:val="21"/>
                <w:rtl w:val="0"/>
              </w:rPr>
            </w:r>
          </w:p>
          <w:p w:rsidR="00000000" w:rsidDel="00000000" w:rsidP="00000000" w:rsidRDefault="00000000" w:rsidRPr="00000000" w14:paraId="000006BB">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b) Imposibilidad legal de prescribir psicofármacos, facultad reservada exclusivamente a médicos según la Ley No. 292 (Ley de Medicamentos y Farmacias).</w:t>
            </w:r>
            <w:r w:rsidDel="00000000" w:rsidR="00000000" w:rsidRPr="00000000">
              <w:rPr>
                <w:rFonts w:ascii="Times New Roman" w:hAnsi="Times New Roman"/>
                <w:sz w:val="21"/>
                <w:rtl w:val="0"/>
              </w:rPr>
            </w:r>
          </w:p>
          <w:p w:rsidR="00000000" w:rsidDel="00000000" w:rsidP="00000000" w:rsidRDefault="00000000" w:rsidRPr="00000000" w14:paraId="000006BC">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c) Prohibición de recomendar prácticas de autocuidado o terapias complementarias a los pacientes, según la Ley No. 774.</w:t>
            </w:r>
            <w:r w:rsidDel="00000000" w:rsidR="00000000" w:rsidRPr="00000000">
              <w:rPr>
                <w:rFonts w:ascii="Times New Roman" w:hAnsi="Times New Roman"/>
                <w:sz w:val="21"/>
                <w:rtl w:val="0"/>
              </w:rPr>
            </w:r>
          </w:p>
          <w:p w:rsidR="00000000" w:rsidDel="00000000" w:rsidP="00000000" w:rsidRDefault="00000000" w:rsidRPr="00000000" w14:paraId="000006BD">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d) No estoy familiarizado(a) con las limitaciones normativas sobre este tema.</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6BE">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No</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6BF">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Sí</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6C0">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No</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6C1">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Sí</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6C2">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No</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6C3">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Sí</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6C4">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Sí</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6C5">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Modificar</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6C6">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Verificar que la Ley 292 sustente exactamente la afirmación sobre prescripción. Reformular sin presuponer una disposición legal específica y separar conocimiento de dominio.</w:t>
            </w:r>
            <w:r w:rsidDel="00000000" w:rsidR="00000000" w:rsidRPr="00000000">
              <w:rPr>
                <w:rFonts w:ascii="Times New Roman" w:hAnsi="Times New Roman"/>
                <w:sz w:val="21"/>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C7">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f3552"/>
                <w:sz w:val="21"/>
                <w:szCs w:val="20"/>
                <w:rtl w:val="0"/>
              </w:rPr>
              <w:t xml:space="preserve">Frecuencia de uso personal</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C8">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5</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C9">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En el último año (últimos 12 meses), ¿con qué frecuencia ha recurrido a prácticas de la MTCI como método de autocuidado? </w:t>
              <w:br w:type="textWrapping"/>
              <w:br w:type="textWrapping"/>
              <w:t xml:space="preserve">a) Muy frecuentemente (uso diario)</w:t>
              <w:br w:type="textWrapping"/>
              <w:t xml:space="preserve">b) Frecuentemente (uso semanal)</w:t>
              <w:br w:type="textWrapping"/>
              <w:t xml:space="preserve">c) Ocasionalmente (uso mensual)</w:t>
              <w:br w:type="textWrapping"/>
              <w:t xml:space="preserve">d) Rara vez (1 a 2 veces al año)</w:t>
              <w:br w:type="textWrapping"/>
              <w:t xml:space="preserve">e) Nunca</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CA">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Sí</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CB">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Sí</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CC">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Sí</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CD">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Sí</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CE">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Sí</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CF">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Sí</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D0">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Sí</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D1">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Mantener</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D2">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Ítem claro y pertinente. Precisar el intervalo temporal y mantener categorías de frecuencia mutuamente excluyentes.</w:t>
            </w:r>
            <w:r w:rsidDel="00000000" w:rsidR="00000000" w:rsidRPr="00000000">
              <w:rPr>
                <w:rFonts w:ascii="Times New Roman" w:hAnsi="Times New Roman"/>
                <w:sz w:val="21"/>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6D3">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f3552"/>
                <w:sz w:val="21"/>
                <w:szCs w:val="20"/>
                <w:rtl w:val="0"/>
              </w:rPr>
              <w:t xml:space="preserve">Frecuencia de uso personal</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6D4">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6</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6D5">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En el último año (últimos 12 meses), ¿con qué frecuencia ha utilizado prácticas de la MTCI para el manejo de su estrés personal?</w:t>
            </w:r>
            <w:r w:rsidDel="00000000" w:rsidR="00000000" w:rsidRPr="00000000">
              <w:rPr>
                <w:rFonts w:ascii="Times New Roman" w:hAnsi="Times New Roman"/>
                <w:sz w:val="21"/>
                <w:rtl w:val="0"/>
              </w:rPr>
            </w:r>
          </w:p>
          <w:p w:rsidR="00000000" w:rsidDel="00000000" w:rsidP="00000000" w:rsidRDefault="00000000" w:rsidRPr="00000000" w14:paraId="000006D6">
            <w:pPr>
              <w:spacing w:line="276" w:lineRule="auto" w:before="40" w:after="40"/>
              <w:rPr>
                <w:rFonts w:ascii="Calibri" w:cs="Calibri" w:eastAsia="Calibri" w:hAnsi="Calibri"/>
                <w:sz w:val="20"/>
                <w:szCs w:val="20"/>
              </w:rPr>
            </w:pPr>
            <w:r w:rsidDel="00000000" w:rsidR="00000000" w:rsidRPr="00000000">
              <w:rPr>
                <w:rFonts w:ascii="Times New Roman" w:hAnsi="Times New Roman"/>
                <w:sz w:val="21"/>
                <w:rtl w:val="0"/>
              </w:rPr>
            </w:r>
          </w:p>
          <w:p w:rsidR="00000000" w:rsidDel="00000000" w:rsidP="00000000" w:rsidRDefault="00000000" w:rsidRPr="00000000" w14:paraId="000006D7">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a) Muy frecuentemente (uso diario)</w:t>
            </w:r>
            <w:r w:rsidDel="00000000" w:rsidR="00000000" w:rsidRPr="00000000">
              <w:rPr>
                <w:rFonts w:ascii="Times New Roman" w:hAnsi="Times New Roman"/>
                <w:sz w:val="21"/>
                <w:rtl w:val="0"/>
              </w:rPr>
            </w:r>
          </w:p>
          <w:p w:rsidR="00000000" w:rsidDel="00000000" w:rsidP="00000000" w:rsidRDefault="00000000" w:rsidRPr="00000000" w14:paraId="000006D8">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b) Frecuentemente (uso semanal)</w:t>
            </w:r>
            <w:r w:rsidDel="00000000" w:rsidR="00000000" w:rsidRPr="00000000">
              <w:rPr>
                <w:rFonts w:ascii="Times New Roman" w:hAnsi="Times New Roman"/>
                <w:sz w:val="21"/>
                <w:rtl w:val="0"/>
              </w:rPr>
            </w:r>
          </w:p>
          <w:p w:rsidR="00000000" w:rsidDel="00000000" w:rsidP="00000000" w:rsidRDefault="00000000" w:rsidRPr="00000000" w14:paraId="000006D9">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c) Ocasionalmente (uso mensual)</w:t>
            </w:r>
            <w:r w:rsidDel="00000000" w:rsidR="00000000" w:rsidRPr="00000000">
              <w:rPr>
                <w:rFonts w:ascii="Times New Roman" w:hAnsi="Times New Roman"/>
                <w:sz w:val="21"/>
                <w:rtl w:val="0"/>
              </w:rPr>
            </w:r>
          </w:p>
          <w:p w:rsidR="00000000" w:rsidDel="00000000" w:rsidP="00000000" w:rsidRDefault="00000000" w:rsidRPr="00000000" w14:paraId="000006DA">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d) Rara vez (1 a 2 veces al año)</w:t>
            </w:r>
            <w:r w:rsidDel="00000000" w:rsidR="00000000" w:rsidRPr="00000000">
              <w:rPr>
                <w:rFonts w:ascii="Times New Roman" w:hAnsi="Times New Roman"/>
                <w:sz w:val="21"/>
                <w:rtl w:val="0"/>
              </w:rPr>
            </w:r>
          </w:p>
          <w:p w:rsidR="00000000" w:rsidDel="00000000" w:rsidP="00000000" w:rsidRDefault="00000000" w:rsidRPr="00000000" w14:paraId="000006DB">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e) Nunca / No utilizo estas prácticas</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6DC">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Sí</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6DD">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Sí</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6DE">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No</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6DF">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Sí</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6E0">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No</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6E1">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Sí</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6E2">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Sí</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6E3">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Modificar</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6E4">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La expresión “integra prácticas” presupone uso. Reformular: “En el último año, ¿con qué frecuencia ha utilizado…?”, incluyendo “Nunca”.</w:t>
            </w:r>
            <w:r w:rsidDel="00000000" w:rsidR="00000000" w:rsidRPr="00000000">
              <w:rPr>
                <w:rFonts w:ascii="Times New Roman" w:hAnsi="Times New Roman"/>
                <w:sz w:val="21"/>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E5">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f3552"/>
                <w:sz w:val="21"/>
                <w:szCs w:val="20"/>
                <w:rtl w:val="0"/>
              </w:rPr>
              <w:t xml:space="preserve">Experiencias de bienestar</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E6">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7</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E7">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En caso de haber utilizado prácticas de la MTCI, ¿cómo describe los cambios o efectos psicofisiológicos que ha experimentado personalmente? </w:t>
              <w:br w:type="textWrapping"/>
              <w:br w:type="textWrapping"/>
              <w:t xml:space="preserve">a) Efectos muy favorables (alto nivel de bienestar/alivio)</w:t>
              <w:br w:type="textWrapping"/>
              <w:t xml:space="preserve">b) Efectos favorables (nivel moderado de bienestar/alivio)</w:t>
              <w:br w:type="textWrapping"/>
              <w:t xml:space="preserve">c) Ausencia de cambios (ningún efecto percibido)</w:t>
              <w:br w:type="textWrapping"/>
              <w:t xml:space="preserve">d) Efectos desfavorables (malestar o experiencias negativas)</w:t>
              <w:br w:type="textWrapping"/>
              <w:t xml:space="preserve">e) No he utilizado estas prácticas.</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E8">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Sí</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E9">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Sí</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EA">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No</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EB">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Sí</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EC">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No</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ED">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Sí</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EE">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Sí</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EF">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Modificar</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F0">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El ítem presupone uso y beneficio. Incorporar “No he utilizado MTCI” y preguntar por cambios percibidos, incluidos ausencia de cambio o efectos desfavorables.</w:t>
            </w:r>
            <w:r w:rsidDel="00000000" w:rsidR="00000000" w:rsidRPr="00000000">
              <w:rPr>
                <w:rFonts w:ascii="Times New Roman" w:hAnsi="Times New Roman"/>
                <w:sz w:val="21"/>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6F1">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f3552"/>
                <w:sz w:val="21"/>
                <w:szCs w:val="20"/>
                <w:rtl w:val="0"/>
              </w:rPr>
              <w:t xml:space="preserve">Valoración de uso en psicología</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6F2">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8</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6F3">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¿Cuál es su postura profesional frente a la pertinencia de abordar la MTCI en el espacio psicoterapéutico (específicamente mediante psicoeducación, acompañamiento del autocuidado del paciente o derivación a externos), diferenciándola de la aplicación clínica directa?</w:t>
            </w:r>
            <w:r w:rsidDel="00000000" w:rsidR="00000000" w:rsidRPr="00000000">
              <w:rPr>
                <w:rFonts w:ascii="Times New Roman" w:hAnsi="Times New Roman"/>
                <w:sz w:val="21"/>
                <w:rtl w:val="0"/>
              </w:rPr>
            </w:r>
          </w:p>
          <w:p w:rsidR="00000000" w:rsidDel="00000000" w:rsidP="00000000" w:rsidRDefault="00000000" w:rsidRPr="00000000" w14:paraId="000006F4">
            <w:pPr>
              <w:spacing w:line="276" w:lineRule="auto" w:before="40" w:after="40"/>
              <w:rPr>
                <w:rFonts w:ascii="Calibri" w:cs="Calibri" w:eastAsia="Calibri" w:hAnsi="Calibri"/>
                <w:sz w:val="20"/>
                <w:szCs w:val="20"/>
              </w:rPr>
            </w:pPr>
            <w:r w:rsidDel="00000000" w:rsidR="00000000" w:rsidRPr="00000000">
              <w:rPr>
                <w:rFonts w:ascii="Times New Roman" w:hAnsi="Times New Roman"/>
                <w:sz w:val="21"/>
                <w:rtl w:val="0"/>
              </w:rPr>
            </w:r>
          </w:p>
          <w:p w:rsidR="00000000" w:rsidDel="00000000" w:rsidP="00000000" w:rsidRDefault="00000000" w:rsidRPr="00000000" w14:paraId="000006F5">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a) Favorable</w:t>
            </w:r>
            <w:r w:rsidDel="00000000" w:rsidR="00000000" w:rsidRPr="00000000">
              <w:rPr>
                <w:rFonts w:ascii="Times New Roman" w:hAnsi="Times New Roman"/>
                <w:sz w:val="21"/>
                <w:rtl w:val="0"/>
              </w:rPr>
            </w:r>
          </w:p>
          <w:p w:rsidR="00000000" w:rsidDel="00000000" w:rsidP="00000000" w:rsidRDefault="00000000" w:rsidRPr="00000000" w14:paraId="000006F6">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b) Neutral</w:t>
            </w:r>
            <w:r w:rsidDel="00000000" w:rsidR="00000000" w:rsidRPr="00000000">
              <w:rPr>
                <w:rFonts w:ascii="Times New Roman" w:hAnsi="Times New Roman"/>
                <w:sz w:val="21"/>
                <w:rtl w:val="0"/>
              </w:rPr>
            </w:r>
          </w:p>
          <w:p w:rsidR="00000000" w:rsidDel="00000000" w:rsidP="00000000" w:rsidRDefault="00000000" w:rsidRPr="00000000" w14:paraId="000006F7">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c) Indiferente</w:t>
            </w:r>
            <w:r w:rsidDel="00000000" w:rsidR="00000000" w:rsidRPr="00000000">
              <w:rPr>
                <w:rFonts w:ascii="Times New Roman" w:hAnsi="Times New Roman"/>
                <w:sz w:val="21"/>
                <w:rtl w:val="0"/>
              </w:rPr>
            </w:r>
          </w:p>
          <w:p w:rsidR="00000000" w:rsidDel="00000000" w:rsidP="00000000" w:rsidRDefault="00000000" w:rsidRPr="00000000" w14:paraId="000006F8">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d) Desfavorable</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6F9">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Sí</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6FA">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Sí</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6FB">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No</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6FC">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Sí</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6FD">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No</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6FE">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Sí</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6FF">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Sí</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00">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Modificar</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01">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Definir “integrar elementos” y diferenciar psicoeducación, autocuidado, acompañamiento y derivación. Evitar sugerir que la MTCI debe incorporarse en terapia.</w:t>
            </w:r>
            <w:r w:rsidDel="00000000" w:rsidR="00000000" w:rsidRPr="00000000">
              <w:rPr>
                <w:rFonts w:ascii="Times New Roman" w:hAnsi="Times New Roman"/>
                <w:sz w:val="21"/>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02">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f3552"/>
                <w:sz w:val="21"/>
                <w:szCs w:val="20"/>
                <w:rtl w:val="0"/>
              </w:rPr>
              <w:t xml:space="preserve">Valoración de uso en psicología</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03">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9</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04">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¿Qué tipo de efecto considera que tiene el uso de la MTCI sobre la regulación psicofisiológica del consultante?</w:t>
            </w:r>
            <w:r w:rsidDel="00000000" w:rsidR="00000000" w:rsidRPr="00000000">
              <w:rPr>
                <w:rFonts w:ascii="Times New Roman" w:hAnsi="Times New Roman"/>
                <w:sz w:val="21"/>
                <w:rtl w:val="0"/>
              </w:rPr>
            </w:r>
          </w:p>
          <w:p w:rsidR="00000000" w:rsidDel="00000000" w:rsidP="00000000" w:rsidRDefault="00000000" w:rsidRPr="00000000" w14:paraId="00000705">
            <w:pPr>
              <w:spacing w:line="276" w:lineRule="auto" w:before="40" w:after="40"/>
              <w:rPr>
                <w:rFonts w:ascii="Calibri" w:cs="Calibri" w:eastAsia="Calibri" w:hAnsi="Calibri"/>
                <w:sz w:val="20"/>
                <w:szCs w:val="20"/>
              </w:rPr>
            </w:pPr>
            <w:r w:rsidDel="00000000" w:rsidR="00000000" w:rsidRPr="00000000">
              <w:rPr>
                <w:rFonts w:ascii="Times New Roman" w:hAnsi="Times New Roman"/>
                <w:sz w:val="21"/>
                <w:rtl w:val="0"/>
              </w:rPr>
            </w:r>
          </w:p>
          <w:p w:rsidR="00000000" w:rsidDel="00000000" w:rsidP="00000000" w:rsidRDefault="00000000" w:rsidRPr="00000000" w14:paraId="00000706">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a) Efecto muy favorable</w:t>
            </w:r>
            <w:r w:rsidDel="00000000" w:rsidR="00000000" w:rsidRPr="00000000">
              <w:rPr>
                <w:rFonts w:ascii="Times New Roman" w:hAnsi="Times New Roman"/>
                <w:sz w:val="21"/>
                <w:rtl w:val="0"/>
              </w:rPr>
            </w:r>
          </w:p>
          <w:p w:rsidR="00000000" w:rsidDel="00000000" w:rsidP="00000000" w:rsidRDefault="00000000" w:rsidRPr="00000000" w14:paraId="00000707">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b) Efecto favorable</w:t>
            </w:r>
            <w:r w:rsidDel="00000000" w:rsidR="00000000" w:rsidRPr="00000000">
              <w:rPr>
                <w:rFonts w:ascii="Times New Roman" w:hAnsi="Times New Roman"/>
                <w:sz w:val="21"/>
                <w:rtl w:val="0"/>
              </w:rPr>
            </w:r>
          </w:p>
          <w:p w:rsidR="00000000" w:rsidDel="00000000" w:rsidP="00000000" w:rsidRDefault="00000000" w:rsidRPr="00000000" w14:paraId="00000708">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c) Ningún efecto (Impacto neutro)</w:t>
            </w:r>
            <w:r w:rsidDel="00000000" w:rsidR="00000000" w:rsidRPr="00000000">
              <w:rPr>
                <w:rFonts w:ascii="Times New Roman" w:hAnsi="Times New Roman"/>
                <w:sz w:val="21"/>
                <w:rtl w:val="0"/>
              </w:rPr>
            </w:r>
          </w:p>
          <w:p w:rsidR="00000000" w:rsidDel="00000000" w:rsidP="00000000" w:rsidRDefault="00000000" w:rsidRPr="00000000" w14:paraId="00000709">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d) Efecto desfavorable</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0A">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No</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0B">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Sí</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0C">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No</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0D">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Sí</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0E">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No</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0F">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Sí</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10">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Sí</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11">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Modificar</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12">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La escala Favorable/Neutral/Desfavorable no responde a “en qué medida”. Además, “favorece” induce una valoración positiva. Reformular de manera neutral y ajustar opciones.</w:t>
            </w:r>
            <w:r w:rsidDel="00000000" w:rsidR="00000000" w:rsidRPr="00000000">
              <w:rPr>
                <w:rFonts w:ascii="Times New Roman" w:hAnsi="Times New Roman"/>
                <w:sz w:val="21"/>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13">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f3552"/>
                <w:sz w:val="21"/>
                <w:szCs w:val="20"/>
                <w:rtl w:val="0"/>
              </w:rPr>
              <w:t xml:space="preserve">Valoración de uso en psicología</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14">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10</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15">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¿Cómo evalúa su nivel de preparación actual para realizar psicoeducación sobre la MTCI a un consultante, manteniendo claros los límites profesionales y los criterios éticos de la psicología clínica?</w:t>
            </w:r>
            <w:r w:rsidDel="00000000" w:rsidR="00000000" w:rsidRPr="00000000">
              <w:rPr>
                <w:rFonts w:ascii="Times New Roman" w:hAnsi="Times New Roman"/>
                <w:sz w:val="21"/>
                <w:rtl w:val="0"/>
              </w:rPr>
            </w:r>
          </w:p>
          <w:p w:rsidR="00000000" w:rsidDel="00000000" w:rsidP="00000000" w:rsidRDefault="00000000" w:rsidRPr="00000000" w14:paraId="00000716">
            <w:pPr>
              <w:spacing w:line="276" w:lineRule="auto" w:before="40" w:after="40"/>
              <w:rPr>
                <w:rFonts w:ascii="Calibri" w:cs="Calibri" w:eastAsia="Calibri" w:hAnsi="Calibri"/>
                <w:sz w:val="20"/>
                <w:szCs w:val="20"/>
              </w:rPr>
            </w:pPr>
            <w:r w:rsidDel="00000000" w:rsidR="00000000" w:rsidRPr="00000000">
              <w:rPr>
                <w:rFonts w:ascii="Times New Roman" w:hAnsi="Times New Roman"/>
                <w:sz w:val="21"/>
                <w:rtl w:val="0"/>
              </w:rPr>
            </w:r>
          </w:p>
          <w:p w:rsidR="00000000" w:rsidDel="00000000" w:rsidP="00000000" w:rsidRDefault="00000000" w:rsidRPr="00000000" w14:paraId="00000717">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a) Preparación amplia</w:t>
            </w:r>
            <w:r w:rsidDel="00000000" w:rsidR="00000000" w:rsidRPr="00000000">
              <w:rPr>
                <w:rFonts w:ascii="Times New Roman" w:hAnsi="Times New Roman"/>
                <w:sz w:val="21"/>
                <w:rtl w:val="0"/>
              </w:rPr>
            </w:r>
          </w:p>
          <w:p w:rsidR="00000000" w:rsidDel="00000000" w:rsidP="00000000" w:rsidRDefault="00000000" w:rsidRPr="00000000" w14:paraId="00000718">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b) Preparación suficiente</w:t>
            </w:r>
            <w:r w:rsidDel="00000000" w:rsidR="00000000" w:rsidRPr="00000000">
              <w:rPr>
                <w:rFonts w:ascii="Times New Roman" w:hAnsi="Times New Roman"/>
                <w:sz w:val="21"/>
                <w:rtl w:val="0"/>
              </w:rPr>
            </w:r>
          </w:p>
          <w:p w:rsidR="00000000" w:rsidDel="00000000" w:rsidP="00000000" w:rsidRDefault="00000000" w:rsidRPr="00000000" w14:paraId="00000719">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c) Preparación insuficiente</w:t>
            </w:r>
            <w:r w:rsidDel="00000000" w:rsidR="00000000" w:rsidRPr="00000000">
              <w:rPr>
                <w:rFonts w:ascii="Times New Roman" w:hAnsi="Times New Roman"/>
                <w:sz w:val="21"/>
                <w:rtl w:val="0"/>
              </w:rPr>
            </w:r>
          </w:p>
          <w:p w:rsidR="00000000" w:rsidDel="00000000" w:rsidP="00000000" w:rsidRDefault="00000000" w:rsidRPr="00000000" w14:paraId="0000071A">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d) Preparación nula</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1B">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Sí</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1C">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Sí</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1D">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Sí</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1E">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Sí</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1F">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No</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20">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Sí</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21">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Sí</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22">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Modificar</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23">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Psicoeducación y derivación son competencias distintas. Separarlas en dos ítems y ampliar la escala; concordar “preparación” con “nula”.</w:t>
            </w:r>
            <w:r w:rsidDel="00000000" w:rsidR="00000000" w:rsidRPr="00000000">
              <w:rPr>
                <w:rFonts w:ascii="Times New Roman" w:hAnsi="Times New Roman"/>
                <w:sz w:val="21"/>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24">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f3552"/>
                <w:sz w:val="21"/>
                <w:szCs w:val="20"/>
                <w:rtl w:val="0"/>
              </w:rPr>
              <w:t xml:space="preserve">Valoración de uso en psicología</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25">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11</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26">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¿Cómo evalúa su nivel de preparación actual para realizar una derivación clínica e informada hacia fuentes de derivación de MTCI formalmente reconocidas?</w:t>
            </w:r>
            <w:r w:rsidDel="00000000" w:rsidR="00000000" w:rsidRPr="00000000">
              <w:rPr>
                <w:rFonts w:ascii="Times New Roman" w:hAnsi="Times New Roman"/>
                <w:sz w:val="21"/>
                <w:rtl w:val="0"/>
              </w:rPr>
            </w:r>
          </w:p>
          <w:p w:rsidR="00000000" w:rsidDel="00000000" w:rsidP="00000000" w:rsidRDefault="00000000" w:rsidRPr="00000000" w14:paraId="00000727">
            <w:pPr>
              <w:spacing w:line="276" w:lineRule="auto" w:before="40" w:after="40"/>
              <w:rPr>
                <w:rFonts w:ascii="Calibri" w:cs="Calibri" w:eastAsia="Calibri" w:hAnsi="Calibri"/>
                <w:sz w:val="20"/>
                <w:szCs w:val="20"/>
              </w:rPr>
            </w:pPr>
            <w:r w:rsidDel="00000000" w:rsidR="00000000" w:rsidRPr="00000000">
              <w:rPr>
                <w:rFonts w:ascii="Times New Roman" w:hAnsi="Times New Roman"/>
                <w:sz w:val="21"/>
                <w:rtl w:val="0"/>
              </w:rPr>
            </w:r>
          </w:p>
          <w:p w:rsidR="00000000" w:rsidDel="00000000" w:rsidP="00000000" w:rsidRDefault="00000000" w:rsidRPr="00000000" w14:paraId="00000728">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a) Preparación amplia</w:t>
            </w:r>
            <w:r w:rsidDel="00000000" w:rsidR="00000000" w:rsidRPr="00000000">
              <w:rPr>
                <w:rFonts w:ascii="Times New Roman" w:hAnsi="Times New Roman"/>
                <w:sz w:val="21"/>
                <w:rtl w:val="0"/>
              </w:rPr>
            </w:r>
          </w:p>
          <w:p w:rsidR="00000000" w:rsidDel="00000000" w:rsidP="00000000" w:rsidRDefault="00000000" w:rsidRPr="00000000" w14:paraId="00000729">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b) Preparación suficiente</w:t>
            </w:r>
            <w:r w:rsidDel="00000000" w:rsidR="00000000" w:rsidRPr="00000000">
              <w:rPr>
                <w:rFonts w:ascii="Times New Roman" w:hAnsi="Times New Roman"/>
                <w:sz w:val="21"/>
                <w:rtl w:val="0"/>
              </w:rPr>
            </w:r>
          </w:p>
          <w:p w:rsidR="00000000" w:rsidDel="00000000" w:rsidP="00000000" w:rsidRDefault="00000000" w:rsidRPr="00000000" w14:paraId="0000072A">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c) Preparación insuficiente</w:t>
            </w:r>
            <w:r w:rsidDel="00000000" w:rsidR="00000000" w:rsidRPr="00000000">
              <w:rPr>
                <w:rFonts w:ascii="Times New Roman" w:hAnsi="Times New Roman"/>
                <w:sz w:val="21"/>
                <w:rtl w:val="0"/>
              </w:rPr>
            </w:r>
          </w:p>
          <w:p w:rsidR="00000000" w:rsidDel="00000000" w:rsidP="00000000" w:rsidRDefault="00000000" w:rsidRPr="00000000" w14:paraId="0000072B">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d) Preparación nula</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2C">
            <w:pPr>
              <w:spacing w:line="276" w:lineRule="auto" w:before="40" w:after="40"/>
              <w:rPr>
                <w:rFonts w:ascii="Calibri" w:cs="Calibri" w:eastAsia="Calibri" w:hAnsi="Calibri"/>
                <w:sz w:val="20"/>
                <w:szCs w:val="20"/>
              </w:rPr>
            </w:pP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2D">
            <w:pPr>
              <w:spacing w:line="276" w:lineRule="auto" w:before="40" w:after="40"/>
              <w:rPr>
                <w:rFonts w:ascii="Calibri" w:cs="Calibri" w:eastAsia="Calibri" w:hAnsi="Calibri"/>
                <w:sz w:val="20"/>
                <w:szCs w:val="20"/>
              </w:rPr>
            </w:pP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2E">
            <w:pPr>
              <w:spacing w:line="276" w:lineRule="auto" w:before="40" w:after="40"/>
              <w:rPr>
                <w:rFonts w:ascii="Calibri" w:cs="Calibri" w:eastAsia="Calibri" w:hAnsi="Calibri"/>
                <w:sz w:val="20"/>
                <w:szCs w:val="20"/>
              </w:rPr>
            </w:pP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2F">
            <w:pPr>
              <w:spacing w:line="276" w:lineRule="auto" w:before="40" w:after="40"/>
              <w:rPr>
                <w:rFonts w:ascii="Calibri" w:cs="Calibri" w:eastAsia="Calibri" w:hAnsi="Calibri"/>
                <w:sz w:val="20"/>
                <w:szCs w:val="20"/>
              </w:rPr>
            </w:pP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30">
            <w:pPr>
              <w:spacing w:line="276" w:lineRule="auto" w:before="40" w:after="40"/>
              <w:rPr>
                <w:rFonts w:ascii="Calibri" w:cs="Calibri" w:eastAsia="Calibri" w:hAnsi="Calibri"/>
                <w:sz w:val="20"/>
                <w:szCs w:val="20"/>
              </w:rPr>
            </w:pP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31">
            <w:pPr>
              <w:spacing w:line="276" w:lineRule="auto" w:before="40" w:after="40"/>
              <w:rPr>
                <w:rFonts w:ascii="Calibri" w:cs="Calibri" w:eastAsia="Calibri" w:hAnsi="Calibri"/>
                <w:sz w:val="20"/>
                <w:szCs w:val="20"/>
              </w:rPr>
            </w:pP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32">
            <w:pPr>
              <w:spacing w:line="276" w:lineRule="auto" w:before="40" w:after="40"/>
              <w:rPr>
                <w:rFonts w:ascii="Calibri" w:cs="Calibri" w:eastAsia="Calibri" w:hAnsi="Calibri"/>
                <w:sz w:val="20"/>
                <w:szCs w:val="20"/>
              </w:rPr>
            </w:pP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33">
            <w:pPr>
              <w:spacing w:line="276" w:lineRule="auto" w:before="40" w:after="40"/>
              <w:rPr>
                <w:rFonts w:ascii="Calibri" w:cs="Calibri" w:eastAsia="Calibri" w:hAnsi="Calibri"/>
                <w:sz w:val="20"/>
                <w:szCs w:val="20"/>
              </w:rPr>
            </w:pP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34">
            <w:pPr>
              <w:spacing w:line="276" w:lineRule="auto" w:before="40" w:after="40"/>
              <w:rPr>
                <w:rFonts w:ascii="Calibri" w:cs="Calibri" w:eastAsia="Calibri" w:hAnsi="Calibri"/>
                <w:sz w:val="20"/>
                <w:szCs w:val="20"/>
              </w:rPr>
            </w:pPr>
            <w:r w:rsidDel="00000000" w:rsidR="00000000" w:rsidRPr="00000000">
              <w:rPr>
                <w:rFonts w:ascii="Times New Roman" w:hAnsi="Times New Roman"/>
                <w:sz w:val="21"/>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35">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f3552"/>
                <w:sz w:val="21"/>
                <w:szCs w:val="20"/>
                <w:rtl w:val="0"/>
              </w:rPr>
              <w:t xml:space="preserve">Reconocimiento de prácticas de MTCI</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36">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12</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37">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A continuación, se presenta el listado agrupado de prácticas reconocidas oficialmente (Ley 774). Por favor, marque TODAS aquellas de las que usted tenga algún conocimiento. (Checklist de opción múltiple agrupado en: </w:t>
            </w:r>
            <w:r w:rsidDel="00000000" w:rsidR="00000000" w:rsidRPr="00000000">
              <w:rPr>
                <w:rFonts w:ascii="Times New Roman" w:hAnsi="Times New Roman"/>
                <w:sz w:val="21"/>
                <w:rtl w:val="0"/>
              </w:rPr>
            </w:r>
          </w:p>
          <w:p w:rsidR="00000000" w:rsidDel="00000000" w:rsidP="00000000" w:rsidRDefault="00000000" w:rsidRPr="00000000" w14:paraId="00000738">
            <w:pPr>
              <w:spacing w:line="276" w:lineRule="auto" w:before="40" w:after="40"/>
              <w:rPr>
                <w:rFonts w:ascii="Calibri" w:cs="Calibri" w:eastAsia="Calibri" w:hAnsi="Calibri"/>
                <w:sz w:val="20"/>
                <w:szCs w:val="20"/>
              </w:rPr>
            </w:pPr>
            <w:r w:rsidDel="00000000" w:rsidR="00000000" w:rsidRPr="00000000">
              <w:rPr>
                <w:rFonts w:ascii="Times New Roman" w:hAnsi="Times New Roman"/>
                <w:sz w:val="21"/>
                <w:rtl w:val="0"/>
              </w:rPr>
            </w:r>
          </w:p>
          <w:p w:rsidR="00000000" w:rsidDel="00000000" w:rsidP="00000000" w:rsidRDefault="00000000" w:rsidRPr="00000000" w14:paraId="00000739">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Cat. A: Med. Medicina Natural y Enfoques Generales</w:t>
              <w:br w:type="textWrapping"/>
              <w:t xml:space="preserve">Fitoterapia / Herbolaria (Uso de plantas medicinales)</w:t>
            </w:r>
            <w:r w:rsidDel="00000000" w:rsidR="00000000" w:rsidRPr="00000000">
              <w:rPr>
                <w:rFonts w:ascii="Times New Roman" w:hAnsi="Times New Roman"/>
                <w:sz w:val="21"/>
                <w:rtl w:val="0"/>
              </w:rPr>
            </w:r>
          </w:p>
          <w:p w:rsidR="00000000" w:rsidDel="00000000" w:rsidP="00000000" w:rsidRDefault="00000000" w:rsidRPr="00000000" w14:paraId="0000073A">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Medicina Holística / Integrativa / Naturo-Ortopática</w:t>
            </w:r>
            <w:r w:rsidDel="00000000" w:rsidR="00000000" w:rsidRPr="00000000">
              <w:rPr>
                <w:rFonts w:ascii="Times New Roman" w:hAnsi="Times New Roman"/>
                <w:sz w:val="21"/>
                <w:rtl w:val="0"/>
              </w:rPr>
            </w:r>
          </w:p>
          <w:p w:rsidR="00000000" w:rsidDel="00000000" w:rsidP="00000000" w:rsidRDefault="00000000" w:rsidRPr="00000000" w14:paraId="0000073B">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Medicina Ayurveda (Yoga, Meditación, Ejercicios de respiración)</w:t>
            </w:r>
            <w:r w:rsidDel="00000000" w:rsidR="00000000" w:rsidRPr="00000000">
              <w:rPr>
                <w:rFonts w:ascii="Times New Roman" w:hAnsi="Times New Roman"/>
                <w:sz w:val="21"/>
                <w:rtl w:val="0"/>
              </w:rPr>
            </w:r>
          </w:p>
          <w:p w:rsidR="00000000" w:rsidDel="00000000" w:rsidP="00000000" w:rsidRDefault="00000000" w:rsidRPr="00000000" w14:paraId="0000073C">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Iridología</w:t>
            </w:r>
            <w:r w:rsidDel="00000000" w:rsidR="00000000" w:rsidRPr="00000000">
              <w:rPr>
                <w:rFonts w:ascii="Times New Roman" w:hAnsi="Times New Roman"/>
                <w:sz w:val="21"/>
                <w:rtl w:val="0"/>
              </w:rPr>
            </w:r>
          </w:p>
          <w:p w:rsidR="00000000" w:rsidDel="00000000" w:rsidP="00000000" w:rsidRDefault="00000000" w:rsidRPr="00000000" w14:paraId="0000073D">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Nueva Medicina Germánica</w:t>
            </w:r>
            <w:r w:rsidDel="00000000" w:rsidR="00000000" w:rsidRPr="00000000">
              <w:rPr>
                <w:rFonts w:ascii="Times New Roman" w:hAnsi="Times New Roman"/>
                <w:sz w:val="21"/>
                <w:rtl w:val="0"/>
              </w:rPr>
            </w:r>
          </w:p>
          <w:p w:rsidR="00000000" w:rsidDel="00000000" w:rsidP="00000000" w:rsidRDefault="00000000" w:rsidRPr="00000000" w14:paraId="0000073E">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Ninguna</w:t>
            </w:r>
            <w:r w:rsidDel="00000000" w:rsidR="00000000" w:rsidRPr="00000000">
              <w:rPr>
                <w:rFonts w:ascii="Times New Roman" w:hAnsi="Times New Roman"/>
                <w:sz w:val="21"/>
                <w:rtl w:val="0"/>
              </w:rPr>
            </w:r>
          </w:p>
          <w:p w:rsidR="00000000" w:rsidDel="00000000" w:rsidP="00000000" w:rsidRDefault="00000000" w:rsidRPr="00000000" w14:paraId="0000073F">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Otro:, </w:t>
            </w:r>
            <w:r w:rsidDel="00000000" w:rsidR="00000000" w:rsidRPr="00000000">
              <w:rPr>
                <w:rFonts w:ascii="Times New Roman" w:hAnsi="Times New Roman"/>
                <w:sz w:val="21"/>
                <w:rtl w:val="0"/>
              </w:rPr>
            </w:r>
          </w:p>
          <w:p w:rsidR="00000000" w:rsidDel="00000000" w:rsidP="00000000" w:rsidRDefault="00000000" w:rsidRPr="00000000" w14:paraId="00000740">
            <w:pPr>
              <w:spacing w:line="276" w:lineRule="auto" w:before="40" w:after="40"/>
              <w:rPr>
                <w:rFonts w:ascii="Calibri" w:cs="Calibri" w:eastAsia="Calibri" w:hAnsi="Calibri"/>
                <w:sz w:val="20"/>
                <w:szCs w:val="20"/>
              </w:rPr>
            </w:pPr>
            <w:r w:rsidDel="00000000" w:rsidR="00000000" w:rsidRPr="00000000">
              <w:rPr>
                <w:rFonts w:ascii="Times New Roman" w:hAnsi="Times New Roman"/>
                <w:sz w:val="21"/>
                <w:rtl w:val="0"/>
              </w:rPr>
            </w:r>
          </w:p>
          <w:p w:rsidR="00000000" w:rsidDel="00000000" w:rsidP="00000000" w:rsidRDefault="00000000" w:rsidRPr="00000000" w14:paraId="00000741">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Cat. B: Terapias Complementarias (Físicas, Manuales y Naturistas)</w:t>
            </w:r>
            <w:r w:rsidDel="00000000" w:rsidR="00000000" w:rsidRPr="00000000">
              <w:rPr>
                <w:rFonts w:ascii="Times New Roman" w:hAnsi="Times New Roman"/>
                <w:sz w:val="21"/>
                <w:rtl w:val="0"/>
              </w:rPr>
            </w:r>
          </w:p>
          <w:p w:rsidR="00000000" w:rsidDel="00000000" w:rsidP="00000000" w:rsidRDefault="00000000" w:rsidRPr="00000000" w14:paraId="00000742">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Masajes (terapéutico, relajante, sueco, reductivo, etc.)</w:t>
            </w:r>
            <w:r w:rsidDel="00000000" w:rsidR="00000000" w:rsidRPr="00000000">
              <w:rPr>
                <w:rFonts w:ascii="Times New Roman" w:hAnsi="Times New Roman"/>
                <w:sz w:val="21"/>
                <w:rtl w:val="0"/>
              </w:rPr>
            </w:r>
          </w:p>
          <w:p w:rsidR="00000000" w:rsidDel="00000000" w:rsidP="00000000" w:rsidRDefault="00000000" w:rsidRPr="00000000" w14:paraId="00000743">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Quiropraxia</w:t>
            </w:r>
            <w:r w:rsidDel="00000000" w:rsidR="00000000" w:rsidRPr="00000000">
              <w:rPr>
                <w:rFonts w:ascii="Times New Roman" w:hAnsi="Times New Roman"/>
                <w:sz w:val="21"/>
                <w:rtl w:val="0"/>
              </w:rPr>
            </w:r>
          </w:p>
          <w:p w:rsidR="00000000" w:rsidDel="00000000" w:rsidP="00000000" w:rsidRDefault="00000000" w:rsidRPr="00000000" w14:paraId="00000744">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Reflexología / Digitopuntura / Acupuntura</w:t>
            </w:r>
            <w:r w:rsidDel="00000000" w:rsidR="00000000" w:rsidRPr="00000000">
              <w:rPr>
                <w:rFonts w:ascii="Times New Roman" w:hAnsi="Times New Roman"/>
                <w:sz w:val="21"/>
                <w:rtl w:val="0"/>
              </w:rPr>
            </w:r>
          </w:p>
          <w:p w:rsidR="00000000" w:rsidDel="00000000" w:rsidP="00000000" w:rsidRDefault="00000000" w:rsidRPr="00000000" w14:paraId="00000745">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Hidroterapia / Sauna / Helioterapia / Geoterapia (Barroterapia)</w:t>
            </w:r>
            <w:r w:rsidDel="00000000" w:rsidR="00000000" w:rsidRPr="00000000">
              <w:rPr>
                <w:rFonts w:ascii="Times New Roman" w:hAnsi="Times New Roman"/>
                <w:sz w:val="21"/>
                <w:rtl w:val="0"/>
              </w:rPr>
            </w:r>
          </w:p>
          <w:p w:rsidR="00000000" w:rsidDel="00000000" w:rsidP="00000000" w:rsidRDefault="00000000" w:rsidRPr="00000000" w14:paraId="00000746">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Ayunoterapia / Nutracéuticos</w:t>
            </w:r>
            <w:r w:rsidDel="00000000" w:rsidR="00000000" w:rsidRPr="00000000">
              <w:rPr>
                <w:rFonts w:ascii="Times New Roman" w:hAnsi="Times New Roman"/>
                <w:sz w:val="21"/>
                <w:rtl w:val="0"/>
              </w:rPr>
            </w:r>
          </w:p>
          <w:p w:rsidR="00000000" w:rsidDel="00000000" w:rsidP="00000000" w:rsidRDefault="00000000" w:rsidRPr="00000000" w14:paraId="00000747">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Ninguna</w:t>
            </w:r>
            <w:r w:rsidDel="00000000" w:rsidR="00000000" w:rsidRPr="00000000">
              <w:rPr>
                <w:rFonts w:ascii="Times New Roman" w:hAnsi="Times New Roman"/>
                <w:sz w:val="21"/>
                <w:rtl w:val="0"/>
              </w:rPr>
            </w:r>
          </w:p>
          <w:p w:rsidR="00000000" w:rsidDel="00000000" w:rsidP="00000000" w:rsidRDefault="00000000" w:rsidRPr="00000000" w14:paraId="00000748">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Otros:</w:t>
            </w:r>
            <w:r w:rsidDel="00000000" w:rsidR="00000000" w:rsidRPr="00000000">
              <w:rPr>
                <w:rFonts w:ascii="Times New Roman" w:hAnsi="Times New Roman"/>
                <w:sz w:val="21"/>
                <w:rtl w:val="0"/>
              </w:rPr>
            </w:r>
          </w:p>
          <w:p w:rsidR="00000000" w:rsidDel="00000000" w:rsidP="00000000" w:rsidRDefault="00000000" w:rsidRPr="00000000" w14:paraId="00000749">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 </w:t>
            </w:r>
            <w:r w:rsidDel="00000000" w:rsidR="00000000" w:rsidRPr="00000000">
              <w:rPr>
                <w:rFonts w:ascii="Times New Roman" w:hAnsi="Times New Roman"/>
                <w:sz w:val="21"/>
                <w:rtl w:val="0"/>
              </w:rPr>
            </w:r>
          </w:p>
          <w:p w:rsidR="00000000" w:rsidDel="00000000" w:rsidP="00000000" w:rsidRDefault="00000000" w:rsidRPr="00000000" w14:paraId="0000074A">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Cat. C: Terapias Complementarias (Energéticas y Psicoemocionales)</w:t>
            </w:r>
            <w:r w:rsidDel="00000000" w:rsidR="00000000" w:rsidRPr="00000000">
              <w:rPr>
                <w:rFonts w:ascii="Times New Roman" w:hAnsi="Times New Roman"/>
                <w:sz w:val="21"/>
                <w:rtl w:val="0"/>
              </w:rPr>
            </w:r>
          </w:p>
          <w:p w:rsidR="00000000" w:rsidDel="00000000" w:rsidP="00000000" w:rsidRDefault="00000000" w:rsidRPr="00000000" w14:paraId="0000074B">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Aromaterapia / Terapia Floral / Arte Terapia</w:t>
            </w:r>
            <w:r w:rsidDel="00000000" w:rsidR="00000000" w:rsidRPr="00000000">
              <w:rPr>
                <w:rFonts w:ascii="Times New Roman" w:hAnsi="Times New Roman"/>
                <w:sz w:val="21"/>
                <w:rtl w:val="0"/>
              </w:rPr>
            </w:r>
          </w:p>
          <w:p w:rsidR="00000000" w:rsidDel="00000000" w:rsidP="00000000" w:rsidRDefault="00000000" w:rsidRPr="00000000" w14:paraId="0000074C">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Curación Energética / Reiki / Sanación Pránica</w:t>
            </w:r>
            <w:r w:rsidDel="00000000" w:rsidR="00000000" w:rsidRPr="00000000">
              <w:rPr>
                <w:rFonts w:ascii="Times New Roman" w:hAnsi="Times New Roman"/>
                <w:sz w:val="21"/>
                <w:rtl w:val="0"/>
              </w:rPr>
            </w:r>
          </w:p>
          <w:p w:rsidR="00000000" w:rsidDel="00000000" w:rsidP="00000000" w:rsidRDefault="00000000" w:rsidRPr="00000000" w14:paraId="0000074D">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Psicoterapia Pránica</w:t>
            </w:r>
            <w:r w:rsidDel="00000000" w:rsidR="00000000" w:rsidRPr="00000000">
              <w:rPr>
                <w:rFonts w:ascii="Times New Roman" w:hAnsi="Times New Roman"/>
                <w:sz w:val="21"/>
                <w:rtl w:val="0"/>
              </w:rPr>
            </w:r>
          </w:p>
          <w:p w:rsidR="00000000" w:rsidDel="00000000" w:rsidP="00000000" w:rsidRDefault="00000000" w:rsidRPr="00000000" w14:paraId="0000074E">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Constelaciones Familiares / Hipnosis</w:t>
            </w:r>
            <w:r w:rsidDel="00000000" w:rsidR="00000000" w:rsidRPr="00000000">
              <w:rPr>
                <w:rFonts w:ascii="Times New Roman" w:hAnsi="Times New Roman"/>
                <w:sz w:val="21"/>
                <w:rtl w:val="0"/>
              </w:rPr>
            </w:r>
          </w:p>
          <w:p w:rsidR="00000000" w:rsidDel="00000000" w:rsidP="00000000" w:rsidRDefault="00000000" w:rsidRPr="00000000" w14:paraId="0000074F">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Ninguna</w:t>
            </w:r>
            <w:r w:rsidDel="00000000" w:rsidR="00000000" w:rsidRPr="00000000">
              <w:rPr>
                <w:rFonts w:ascii="Times New Roman" w:hAnsi="Times New Roman"/>
                <w:sz w:val="21"/>
                <w:rtl w:val="0"/>
              </w:rPr>
            </w:r>
          </w:p>
          <w:p w:rsidR="00000000" w:rsidDel="00000000" w:rsidP="00000000" w:rsidRDefault="00000000" w:rsidRPr="00000000" w14:paraId="00000750">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Otros:</w:t>
            </w:r>
            <w:r w:rsidDel="00000000" w:rsidR="00000000" w:rsidRPr="00000000">
              <w:rPr>
                <w:rFonts w:ascii="Times New Roman" w:hAnsi="Times New Roman"/>
                <w:sz w:val="21"/>
                <w:rtl w:val="0"/>
              </w:rPr>
            </w:r>
          </w:p>
          <w:p w:rsidR="00000000" w:rsidDel="00000000" w:rsidP="00000000" w:rsidRDefault="00000000" w:rsidRPr="00000000" w14:paraId="00000751">
            <w:pPr>
              <w:spacing w:line="276" w:lineRule="auto" w:before="40" w:after="40"/>
              <w:rPr>
                <w:rFonts w:ascii="Calibri" w:cs="Calibri" w:eastAsia="Calibri" w:hAnsi="Calibri"/>
                <w:sz w:val="20"/>
                <w:szCs w:val="20"/>
              </w:rPr>
            </w:pP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52">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No</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53">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Sí</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54">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No</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55">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Sí</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56">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No</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57">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Sí</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58">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Sí</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59">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Modificar</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5A">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Incorporar el listado completo en el instrumento, citar la fuente legal exacta y añadir “Ninguna” y “Otra”. El total del instrumento es 11, no 10.</w:t>
            </w:r>
            <w:r w:rsidDel="00000000" w:rsidR="00000000" w:rsidRPr="00000000">
              <w:rPr>
                <w:rFonts w:ascii="Times New Roman" w:hAnsi="Times New Roman"/>
                <w:sz w:val="21"/>
                <w:rtl w:val="0"/>
              </w:rPr>
            </w:r>
          </w:p>
        </w:tc>
      </w:tr>
    </w:tbl>
    <w:p w:rsidR="00000000" w:rsidDel="00000000" w:rsidP="00000000" w:rsidRDefault="00000000" w:rsidRPr="00000000" w14:paraId="0000075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br w:type="textWrapping"/>
        <w:br w:type="textWrapping"/>
        <w:br w:type="textWrapping"/>
        <w:br w:type="textWrapping"/>
        <w:br w:type="textWrapping"/>
        <w:br w:type="textWrapping"/>
        <w:br w:type="textWrapping"/>
        <w:br w:type="textWrapping"/>
      </w:r>
    </w:p>
    <w:tbl>
      <w:tblPr>
        <w:tblStyle w:val="Table24"/>
        <w:tblW w:w="8568.0" w:type="dxa"/>
        <w:jc w:val="center"/>
        <w:tblLayout w:type="fixed"/>
        <w:tblLook w:val="0400"/>
        <w:tblBorders>
          <w:top w:val="single" w:sz="6" w:space="0" w:color="auto"/>
          <w:left w:val="none"/>
          <w:bottom w:val="single" w:sz="6" w:space="0" w:color="auto"/>
          <w:right w:val="none"/>
          <w:insideH w:val="none"/>
          <w:insideV w:val="none"/>
        </w:tblBorders>
      </w:tblPr>
      <w:tblGrid>
        <w:gridCol w:w="1265"/>
        <w:gridCol w:w="939"/>
        <w:gridCol w:w="1751"/>
        <w:gridCol w:w="796"/>
        <w:gridCol w:w="3817"/>
        <w:tblGridChange w:id="0">
          <w:tblGrid>
            <w:gridCol w:w="1265"/>
            <w:gridCol w:w="939"/>
            <w:gridCol w:w="1751"/>
            <w:gridCol w:w="796"/>
            <w:gridCol w:w="3817"/>
          </w:tblGrid>
        </w:tblGridChange>
      </w:tblGrid>
      <w:tr>
        <w:trPr>
          <w:cantSplit w:val="0"/>
          <w:tblHeader w:val="1"/>
        </w:trPr>
        <w:tc>
          <w:tcPr>
            <w:shd w:fill="164b73" w:val="clear"/>
            <w:tcMar>
              <w:top w:w="55.0" w:type="dxa"/>
              <w:left w:w="65.0" w:type="dxa"/>
              <w:bottom w:w="55.0" w:type="dxa"/>
              <w:right w:w="65.0" w:type="dxa"/>
            </w:tcMar>
            <w:vAlign w:val="center"/>
            <w:tcBorders>
              <w:bottom w:val="single" w:sz="6" w:space="0" w:color="auto"/>
            </w:tcBorders>
          </w:tcPr>
          <w:p w:rsidR="00000000" w:rsidDel="00000000" w:rsidP="00000000" w:rsidRDefault="00000000" w:rsidRPr="00000000" w14:paraId="0000075C">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b/>
                <w:color w:val="ffffff"/>
                <w:sz w:val="22"/>
                <w:szCs w:val="20"/>
                <w:rtl w:val="0"/>
              </w:rPr>
              <w:t xml:space="preserve">Total de ítems</w:t>
            </w:r>
            <w:r w:rsidDel="00000000" w:rsidR="00000000" w:rsidRPr="00000000">
              <w:rPr>
                <w:rFonts w:ascii="Times New Roman" w:hAnsi="Times New Roman"/>
                <w:b/>
                <w:sz w:val="22"/>
                <w:rtl w:val="0"/>
              </w:rPr>
            </w:r>
          </w:p>
        </w:tc>
        <w:tc>
          <w:tcPr>
            <w:shd w:fill="164b73" w:val="clear"/>
            <w:tcMar>
              <w:top w:w="55.0" w:type="dxa"/>
              <w:left w:w="65.0" w:type="dxa"/>
              <w:bottom w:w="55.0" w:type="dxa"/>
              <w:right w:w="65.0" w:type="dxa"/>
            </w:tcMar>
            <w:vAlign w:val="center"/>
            <w:tcBorders>
              <w:bottom w:val="single" w:sz="6" w:space="0" w:color="auto"/>
            </w:tcBorders>
          </w:tcPr>
          <w:p w:rsidR="00000000" w:rsidDel="00000000" w:rsidP="00000000" w:rsidRDefault="00000000" w:rsidRPr="00000000" w14:paraId="0000075D">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b/>
                <w:color w:val="ffffff"/>
                <w:sz w:val="22"/>
                <w:szCs w:val="20"/>
                <w:rtl w:val="0"/>
              </w:rPr>
              <w:t xml:space="preserve">Mantener</w:t>
            </w:r>
            <w:r w:rsidDel="00000000" w:rsidR="00000000" w:rsidRPr="00000000">
              <w:rPr>
                <w:rFonts w:ascii="Times New Roman" w:hAnsi="Times New Roman"/>
                <w:b/>
                <w:sz w:val="22"/>
                <w:rtl w:val="0"/>
              </w:rPr>
            </w:r>
          </w:p>
        </w:tc>
        <w:tc>
          <w:tcPr>
            <w:shd w:fill="164b73" w:val="clear"/>
            <w:tcMar>
              <w:top w:w="55.0" w:type="dxa"/>
              <w:left w:w="65.0" w:type="dxa"/>
              <w:bottom w:w="55.0" w:type="dxa"/>
              <w:right w:w="65.0" w:type="dxa"/>
            </w:tcMar>
            <w:vAlign w:val="center"/>
            <w:tcBorders>
              <w:bottom w:val="single" w:sz="6" w:space="0" w:color="auto"/>
            </w:tcBorders>
          </w:tcPr>
          <w:p w:rsidR="00000000" w:rsidDel="00000000" w:rsidP="00000000" w:rsidRDefault="00000000" w:rsidRPr="00000000" w14:paraId="0000075E">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b/>
                <w:color w:val="ffffff"/>
                <w:sz w:val="22"/>
                <w:szCs w:val="20"/>
                <w:rtl w:val="0"/>
              </w:rPr>
              <w:t xml:space="preserve">Modificar / reubicar</w:t>
            </w:r>
            <w:r w:rsidDel="00000000" w:rsidR="00000000" w:rsidRPr="00000000">
              <w:rPr>
                <w:rFonts w:ascii="Times New Roman" w:hAnsi="Times New Roman"/>
                <w:b/>
                <w:sz w:val="22"/>
                <w:rtl w:val="0"/>
              </w:rPr>
            </w:r>
          </w:p>
        </w:tc>
        <w:tc>
          <w:tcPr>
            <w:shd w:fill="164b73" w:val="clear"/>
            <w:tcMar>
              <w:top w:w="55.0" w:type="dxa"/>
              <w:left w:w="65.0" w:type="dxa"/>
              <w:bottom w:w="55.0" w:type="dxa"/>
              <w:right w:w="65.0" w:type="dxa"/>
            </w:tcMar>
            <w:vAlign w:val="center"/>
            <w:tcBorders>
              <w:bottom w:val="single" w:sz="6" w:space="0" w:color="auto"/>
            </w:tcBorders>
          </w:tcPr>
          <w:p w:rsidR="00000000" w:rsidDel="00000000" w:rsidP="00000000" w:rsidRDefault="00000000" w:rsidRPr="00000000" w14:paraId="0000075F">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b/>
                <w:color w:val="ffffff"/>
                <w:sz w:val="22"/>
                <w:szCs w:val="20"/>
                <w:rtl w:val="0"/>
              </w:rPr>
              <w:t xml:space="preserve">Eliminar</w:t>
            </w:r>
            <w:r w:rsidDel="00000000" w:rsidR="00000000" w:rsidRPr="00000000">
              <w:rPr>
                <w:rFonts w:ascii="Times New Roman" w:hAnsi="Times New Roman"/>
                <w:b/>
                <w:sz w:val="22"/>
                <w:rtl w:val="0"/>
              </w:rPr>
            </w:r>
          </w:p>
        </w:tc>
        <w:tc>
          <w:tcPr>
            <w:shd w:fill="164b73" w:val="clear"/>
            <w:tcMar>
              <w:top w:w="55.0" w:type="dxa"/>
              <w:left w:w="65.0" w:type="dxa"/>
              <w:bottom w:w="55.0" w:type="dxa"/>
              <w:right w:w="65.0" w:type="dxa"/>
            </w:tcMar>
            <w:vAlign w:val="center"/>
            <w:tcBorders>
              <w:bottom w:val="single" w:sz="6" w:space="0" w:color="auto"/>
            </w:tcBorders>
          </w:tcPr>
          <w:p w:rsidR="00000000" w:rsidDel="00000000" w:rsidP="00000000" w:rsidRDefault="00000000" w:rsidRPr="00000000" w14:paraId="00000760">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b/>
                <w:color w:val="ffffff"/>
                <w:sz w:val="22"/>
                <w:szCs w:val="20"/>
                <w:rtl w:val="0"/>
              </w:rPr>
              <w:t xml:space="preserve">Valoración general</w:t>
            </w:r>
            <w:r w:rsidDel="00000000" w:rsidR="00000000" w:rsidRPr="00000000">
              <w:rPr>
                <w:rFonts w:ascii="Times New Roman" w:hAnsi="Times New Roman"/>
                <w:b/>
                <w:sz w:val="22"/>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61">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11</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62">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1</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63">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10</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64">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0</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65">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 ] Válido   [X] Válido con ajustes   [ ] No válido</w:t>
            </w:r>
            <w:r w:rsidDel="00000000" w:rsidR="00000000" w:rsidRPr="00000000">
              <w:rPr>
                <w:rFonts w:ascii="Times New Roman" w:hAnsi="Times New Roman"/>
                <w:sz w:val="21"/>
                <w:rtl w:val="0"/>
              </w:rPr>
            </w:r>
          </w:p>
        </w:tc>
      </w:tr>
    </w:tbl>
    <w:p w:rsidR="00000000" w:rsidDel="00000000" w:rsidP="00000000" w:rsidRDefault="00000000" w:rsidRPr="00000000" w14:paraId="00000766">
      <w:pPr>
        <w:spacing w:line="240" w:lineRule="auto"/>
        <w:rPr>
          <w:rFonts w:ascii="Calibri" w:cs="Calibri" w:eastAsia="Calibri" w:hAnsi="Calibri"/>
          <w:sz w:val="20"/>
          <w:szCs w:val="20"/>
        </w:rPr>
      </w:pPr>
      <w:r w:rsidDel="00000000" w:rsidR="00000000" w:rsidRPr="00000000">
        <w:rPr>
          <w:rFonts w:ascii="Times New Roman" w:hAnsi="Times New Roman"/>
          <w:rtl w:val="0"/>
        </w:rPr>
      </w:r>
    </w:p>
    <w:p w:rsidR="00000000" w:rsidDel="00000000" w:rsidP="00000000" w:rsidRDefault="00000000" w:rsidRPr="00000000" w14:paraId="00000767">
      <w:pPr>
        <w:spacing w:line="240" w:lineRule="auto"/>
        <w:rPr>
          <w:rFonts w:ascii="Calibri" w:cs="Calibri" w:eastAsia="Calibri" w:hAnsi="Calibri"/>
          <w:sz w:val="20"/>
          <w:szCs w:val="20"/>
        </w:rPr>
      </w:pPr>
      <w:r w:rsidDel="00000000" w:rsidR="00000000" w:rsidRPr="00000000">
        <w:rPr>
          <w:rFonts w:ascii="Calibri" w:cs="Calibri" w:eastAsia="Calibri" w:hAnsi="Calibri"/>
          <w:color w:val="0f3552"/>
          <w:sz w:val="20"/>
          <w:szCs w:val="20"/>
          <w:rtl w:val="0"/>
        </w:rPr>
        <w:t xml:space="preserve">13.2. Matriz de validación - Entrevista semiestructurada sobre prácticas de la MTCI en Estelí</w:t>
      </w:r>
      <w:r w:rsidDel="00000000" w:rsidR="00000000" w:rsidRPr="00000000">
        <w:rPr>
          <w:rFonts w:ascii="Times New Roman" w:hAnsi="Times New Roman"/>
          <w:rtl w:val="0"/>
        </w:rPr>
      </w:r>
    </w:p>
    <w:p w:rsidR="00000000" w:rsidDel="00000000" w:rsidP="00000000" w:rsidRDefault="00000000" w:rsidRPr="00000000" w14:paraId="00000768">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Instrucción para la persona experta: valore cada ítem con Sí, No o N/A. En “Decisión”, indique Mantener, Modificar, Reubicar o Eliminar. Justifique los cambios en la última columna.</w:t>
      </w:r>
      <w:r w:rsidDel="00000000" w:rsidR="00000000" w:rsidRPr="00000000">
        <w:rPr>
          <w:rFonts w:ascii="Times New Roman" w:hAnsi="Times New Roman"/>
          <w:rtl w:val="0"/>
        </w:rPr>
      </w:r>
    </w:p>
    <w:tbl>
      <w:tblPr>
        <w:tblStyle w:val="Table25"/>
        <w:tblW w:w="8828.0" w:type="dxa"/>
        <w:jc w:val="center"/>
        <w:tblLayout w:type="fixed"/>
        <w:tblLook w:val="0400"/>
        <w:tblBorders>
          <w:top w:val="single" w:sz="6" w:space="0" w:color="auto"/>
          <w:left w:val="none"/>
          <w:bottom w:val="single" w:sz="6" w:space="0" w:color="auto"/>
          <w:right w:val="none"/>
          <w:insideH w:val="none"/>
          <w:insideV w:val="none"/>
        </w:tblBorders>
      </w:tblPr>
      <w:tblGrid>
        <w:gridCol w:w="4470"/>
        <w:gridCol w:w="2860"/>
        <w:gridCol w:w="1498"/>
        <w:tblGridChange w:id="0">
          <w:tblGrid>
            <w:gridCol w:w="4470"/>
            <w:gridCol w:w="2860"/>
            <w:gridCol w:w="1498"/>
          </w:tblGrid>
        </w:tblGridChange>
      </w:tblGrid>
      <w:tr>
        <w:trPr>
          <w:cantSplit w:val="0"/>
          <w:tblHeader w:val="0"/>
        </w:trPr>
        <w:tc>
          <w:tcPr>
            <w:shd w:fill="eaf3f8" w:val="clear"/>
            <w:tcMar>
              <w:top w:w="55.0" w:type="dxa"/>
              <w:left w:w="65.0" w:type="dxa"/>
              <w:bottom w:w="55.0" w:type="dxa"/>
              <w:right w:w="65.0" w:type="dxa"/>
            </w:tcMar>
            <w:vAlign w:val="center"/>
            <w:tcBorders>
              <w:bottom w:val="single" w:sz="6" w:space="0" w:color="auto"/>
            </w:tcBorders>
          </w:tcPr>
          <w:p w:rsidR="00000000" w:rsidDel="00000000" w:rsidP="00000000" w:rsidRDefault="00000000" w:rsidRPr="00000000" w14:paraId="00000769">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b/>
                <w:color w:val="0f3552"/>
                <w:sz w:val="22"/>
                <w:szCs w:val="20"/>
                <w:rtl w:val="0"/>
              </w:rPr>
              <w:t xml:space="preserve">Instrumento: I2 https://forms.gle/GHZGWQmSm6r7TKu47</w:t>
            </w:r>
            <w:r w:rsidDel="00000000" w:rsidR="00000000" w:rsidRPr="00000000">
              <w:rPr>
                <w:rFonts w:ascii="Times New Roman" w:hAnsi="Times New Roman"/>
                <w:b/>
                <w:sz w:val="22"/>
                <w:rtl w:val="0"/>
              </w:rPr>
            </w:r>
          </w:p>
        </w:tc>
        <w:tc>
          <w:tcPr>
            <w:shd w:fill="eaf3f8" w:val="clear"/>
            <w:tcMar>
              <w:top w:w="55.0" w:type="dxa"/>
              <w:left w:w="65.0" w:type="dxa"/>
              <w:bottom w:w="55.0" w:type="dxa"/>
              <w:right w:w="65.0" w:type="dxa"/>
            </w:tcMar>
            <w:vAlign w:val="center"/>
            <w:tcBorders>
              <w:bottom w:val="single" w:sz="6" w:space="0" w:color="auto"/>
            </w:tcBorders>
          </w:tcPr>
          <w:p w:rsidR="00000000" w:rsidDel="00000000" w:rsidP="00000000" w:rsidRDefault="00000000" w:rsidRPr="00000000" w14:paraId="0000076A">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b/>
                <w:color w:val="0f3552"/>
                <w:sz w:val="22"/>
                <w:szCs w:val="20"/>
                <w:rtl w:val="0"/>
              </w:rPr>
              <w:t xml:space="preserve">Experto(a): Dr. Cliffor Jerry Herrera Castrillo</w:t>
            </w:r>
            <w:r w:rsidDel="00000000" w:rsidR="00000000" w:rsidRPr="00000000">
              <w:rPr>
                <w:rFonts w:ascii="Times New Roman" w:hAnsi="Times New Roman"/>
                <w:b/>
                <w:sz w:val="22"/>
                <w:rtl w:val="0"/>
              </w:rPr>
            </w:r>
          </w:p>
        </w:tc>
        <w:tc>
          <w:tcPr>
            <w:shd w:fill="eaf3f8" w:val="clear"/>
            <w:tcMar>
              <w:top w:w="55.0" w:type="dxa"/>
              <w:left w:w="65.0" w:type="dxa"/>
              <w:bottom w:w="55.0" w:type="dxa"/>
              <w:right w:w="65.0" w:type="dxa"/>
            </w:tcMar>
            <w:vAlign w:val="center"/>
            <w:tcBorders>
              <w:bottom w:val="single" w:sz="6" w:space="0" w:color="auto"/>
            </w:tcBorders>
          </w:tcPr>
          <w:p w:rsidR="00000000" w:rsidDel="00000000" w:rsidP="00000000" w:rsidRDefault="00000000" w:rsidRPr="00000000" w14:paraId="0000076B">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b/>
                <w:color w:val="0f3552"/>
                <w:sz w:val="22"/>
                <w:szCs w:val="20"/>
                <w:rtl w:val="0"/>
              </w:rPr>
              <w:t xml:space="preserve">Fecha: 02/08/2026</w:t>
            </w:r>
            <w:r w:rsidDel="00000000" w:rsidR="00000000" w:rsidRPr="00000000">
              <w:rPr>
                <w:rFonts w:ascii="Times New Roman" w:hAnsi="Times New Roman"/>
                <w:b/>
                <w:sz w:val="22"/>
                <w:rtl w:val="0"/>
              </w:rPr>
            </w:r>
          </w:p>
        </w:tc>
      </w:tr>
    </w:tbl>
    <w:p w:rsidR="00000000" w:rsidDel="00000000" w:rsidP="00000000" w:rsidRDefault="00000000" w:rsidRPr="00000000" w14:paraId="0000076C">
      <w:pPr>
        <w:spacing w:line="240" w:lineRule="auto"/>
        <w:rPr>
          <w:rFonts w:ascii="Calibri" w:cs="Calibri" w:eastAsia="Calibri" w:hAnsi="Calibri"/>
          <w:sz w:val="20"/>
          <w:szCs w:val="20"/>
        </w:rPr>
      </w:pPr>
      <w:r w:rsidDel="00000000" w:rsidR="00000000" w:rsidRPr="00000000">
        <w:rPr>
          <w:rFonts w:ascii="Times New Roman" w:hAnsi="Times New Roman"/>
          <w:rtl w:val="0"/>
        </w:rPr>
      </w:r>
    </w:p>
    <w:tbl>
      <w:tblPr>
        <w:tblStyle w:val="Table26"/>
        <w:tblW w:w="8828.0" w:type="dxa"/>
        <w:jc w:val="center"/>
        <w:tblLayout w:type="fixed"/>
        <w:tblLook w:val="0400"/>
        <w:tblBorders>
          <w:top w:val="single" w:sz="6" w:space="0" w:color="auto"/>
          <w:left w:val="none"/>
          <w:bottom w:val="single" w:sz="6" w:space="0" w:color="auto"/>
          <w:right w:val="none"/>
          <w:insideH w:val="none"/>
          <w:insideV w:val="none"/>
        </w:tblBorders>
      </w:tblPr>
      <w:tblGrid>
        <w:gridCol w:w="1181"/>
        <w:gridCol w:w="359"/>
        <w:gridCol w:w="2322"/>
        <w:gridCol w:w="334"/>
        <w:gridCol w:w="267"/>
        <w:gridCol w:w="347"/>
        <w:gridCol w:w="499"/>
        <w:gridCol w:w="524"/>
        <w:gridCol w:w="379"/>
        <w:gridCol w:w="399"/>
        <w:gridCol w:w="807"/>
        <w:gridCol w:w="1410"/>
        <w:tblGridChange w:id="0">
          <w:tblGrid>
            <w:gridCol w:w="1181"/>
            <w:gridCol w:w="359"/>
            <w:gridCol w:w="2322"/>
            <w:gridCol w:w="334"/>
            <w:gridCol w:w="267"/>
            <w:gridCol w:w="347"/>
            <w:gridCol w:w="499"/>
            <w:gridCol w:w="524"/>
            <w:gridCol w:w="379"/>
            <w:gridCol w:w="399"/>
            <w:gridCol w:w="807"/>
            <w:gridCol w:w="1410"/>
          </w:tblGrid>
        </w:tblGridChange>
      </w:tblGrid>
      <w:tr>
        <w:trPr>
          <w:cantSplit w:val="0"/>
          <w:tblHeader w:val="1"/>
        </w:trPr>
        <w:tc>
          <w:tcPr>
            <w:shd w:fill="164b73" w:val="clear"/>
            <w:tcMar>
              <w:top w:w="55.0" w:type="dxa"/>
              <w:left w:w="65.0" w:type="dxa"/>
              <w:bottom w:w="55.0" w:type="dxa"/>
              <w:right w:w="65.0" w:type="dxa"/>
            </w:tcMar>
            <w:vAlign w:val="center"/>
            <w:tcBorders>
              <w:bottom w:val="single" w:sz="6" w:space="0" w:color="auto"/>
            </w:tcBorders>
          </w:tcPr>
          <w:p w:rsidR="00000000" w:rsidDel="00000000" w:rsidP="00000000" w:rsidRDefault="00000000" w:rsidRPr="00000000" w14:paraId="0000076D">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b/>
                <w:color w:val="ffffff"/>
                <w:sz w:val="22"/>
                <w:szCs w:val="20"/>
                <w:rtl w:val="0"/>
              </w:rPr>
              <w:t xml:space="preserve">Dimensión / categoría</w:t>
            </w:r>
            <w:r w:rsidDel="00000000" w:rsidR="00000000" w:rsidRPr="00000000">
              <w:rPr>
                <w:rFonts w:ascii="Times New Roman" w:hAnsi="Times New Roman"/>
                <w:b/>
                <w:sz w:val="22"/>
                <w:rtl w:val="0"/>
              </w:rPr>
            </w:r>
          </w:p>
        </w:tc>
        <w:tc>
          <w:tcPr>
            <w:shd w:fill="164b73" w:val="clear"/>
            <w:tcMar>
              <w:top w:w="55.0" w:type="dxa"/>
              <w:left w:w="65.0" w:type="dxa"/>
              <w:bottom w:w="55.0" w:type="dxa"/>
              <w:right w:w="65.0" w:type="dxa"/>
            </w:tcMar>
            <w:vAlign w:val="center"/>
            <w:tcBorders>
              <w:bottom w:val="single" w:sz="6" w:space="0" w:color="auto"/>
            </w:tcBorders>
          </w:tcPr>
          <w:p w:rsidR="00000000" w:rsidDel="00000000" w:rsidP="00000000" w:rsidRDefault="00000000" w:rsidRPr="00000000" w14:paraId="0000076E">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b/>
                <w:color w:val="ffffff"/>
                <w:sz w:val="22"/>
                <w:szCs w:val="20"/>
                <w:rtl w:val="0"/>
              </w:rPr>
              <w:t xml:space="preserve">N.º</w:t>
            </w:r>
            <w:r w:rsidDel="00000000" w:rsidR="00000000" w:rsidRPr="00000000">
              <w:rPr>
                <w:rFonts w:ascii="Times New Roman" w:hAnsi="Times New Roman"/>
                <w:b/>
                <w:sz w:val="22"/>
                <w:rtl w:val="0"/>
              </w:rPr>
            </w:r>
          </w:p>
        </w:tc>
        <w:tc>
          <w:tcPr>
            <w:shd w:fill="164b73" w:val="clear"/>
            <w:tcMar>
              <w:top w:w="55.0" w:type="dxa"/>
              <w:left w:w="65.0" w:type="dxa"/>
              <w:bottom w:w="55.0" w:type="dxa"/>
              <w:right w:w="65.0" w:type="dxa"/>
            </w:tcMar>
            <w:vAlign w:val="center"/>
            <w:tcBorders>
              <w:bottom w:val="single" w:sz="6" w:space="0" w:color="auto"/>
            </w:tcBorders>
          </w:tcPr>
          <w:p w:rsidR="00000000" w:rsidDel="00000000" w:rsidP="00000000" w:rsidRDefault="00000000" w:rsidRPr="00000000" w14:paraId="0000076F">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b/>
                <w:color w:val="ffffff"/>
                <w:sz w:val="22"/>
                <w:szCs w:val="20"/>
                <w:rtl w:val="0"/>
              </w:rPr>
              <w:t xml:space="preserve">Ítem o pregunta</w:t>
            </w:r>
            <w:r w:rsidDel="00000000" w:rsidR="00000000" w:rsidRPr="00000000">
              <w:rPr>
                <w:rFonts w:ascii="Times New Roman" w:hAnsi="Times New Roman"/>
                <w:b/>
                <w:sz w:val="22"/>
                <w:rtl w:val="0"/>
              </w:rPr>
            </w:r>
          </w:p>
        </w:tc>
        <w:tc>
          <w:tcPr>
            <w:shd w:fill="164b73" w:val="clear"/>
            <w:tcMar>
              <w:top w:w="55.0" w:type="dxa"/>
              <w:left w:w="65.0" w:type="dxa"/>
              <w:bottom w:w="55.0" w:type="dxa"/>
              <w:right w:w="65.0" w:type="dxa"/>
            </w:tcMar>
            <w:vAlign w:val="center"/>
            <w:tcBorders>
              <w:bottom w:val="single" w:sz="6" w:space="0" w:color="auto"/>
            </w:tcBorders>
          </w:tcPr>
          <w:p w:rsidR="00000000" w:rsidDel="00000000" w:rsidP="00000000" w:rsidRDefault="00000000" w:rsidRPr="00000000" w14:paraId="00000770">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b/>
                <w:color w:val="ffffff"/>
                <w:sz w:val="22"/>
                <w:szCs w:val="20"/>
                <w:rtl w:val="0"/>
              </w:rPr>
              <w:t xml:space="preserve">CR</w:t>
            </w:r>
            <w:r w:rsidDel="00000000" w:rsidR="00000000" w:rsidRPr="00000000">
              <w:rPr>
                <w:rFonts w:ascii="Times New Roman" w:hAnsi="Times New Roman"/>
                <w:b/>
                <w:sz w:val="22"/>
                <w:rtl w:val="0"/>
              </w:rPr>
            </w:r>
          </w:p>
        </w:tc>
        <w:tc>
          <w:tcPr>
            <w:shd w:fill="164b73" w:val="clear"/>
            <w:tcMar>
              <w:top w:w="55.0" w:type="dxa"/>
              <w:left w:w="65.0" w:type="dxa"/>
              <w:bottom w:w="55.0" w:type="dxa"/>
              <w:right w:w="65.0" w:type="dxa"/>
            </w:tcMar>
            <w:vAlign w:val="center"/>
            <w:tcBorders>
              <w:bottom w:val="single" w:sz="6" w:space="0" w:color="auto"/>
            </w:tcBorders>
          </w:tcPr>
          <w:p w:rsidR="00000000" w:rsidDel="00000000" w:rsidP="00000000" w:rsidRDefault="00000000" w:rsidRPr="00000000" w14:paraId="00000771">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b/>
                <w:color w:val="ffffff"/>
                <w:sz w:val="22"/>
                <w:szCs w:val="20"/>
                <w:rtl w:val="0"/>
              </w:rPr>
              <w:t xml:space="preserve">CI</w:t>
            </w:r>
            <w:r w:rsidDel="00000000" w:rsidR="00000000" w:rsidRPr="00000000">
              <w:rPr>
                <w:rFonts w:ascii="Times New Roman" w:hAnsi="Times New Roman"/>
                <w:b/>
                <w:sz w:val="22"/>
                <w:rtl w:val="0"/>
              </w:rPr>
            </w:r>
          </w:p>
        </w:tc>
        <w:tc>
          <w:tcPr>
            <w:shd w:fill="164b73" w:val="clear"/>
            <w:tcMar>
              <w:top w:w="55.0" w:type="dxa"/>
              <w:left w:w="65.0" w:type="dxa"/>
              <w:bottom w:w="55.0" w:type="dxa"/>
              <w:right w:w="65.0" w:type="dxa"/>
            </w:tcMar>
            <w:vAlign w:val="center"/>
            <w:tcBorders>
              <w:bottom w:val="single" w:sz="6" w:space="0" w:color="auto"/>
            </w:tcBorders>
          </w:tcPr>
          <w:p w:rsidR="00000000" w:rsidDel="00000000" w:rsidP="00000000" w:rsidRDefault="00000000" w:rsidRPr="00000000" w14:paraId="00000772">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b/>
                <w:color w:val="ffffff"/>
                <w:sz w:val="22"/>
                <w:szCs w:val="20"/>
                <w:rtl w:val="0"/>
              </w:rPr>
              <w:t xml:space="preserve">SIR</w:t>
            </w:r>
            <w:r w:rsidDel="00000000" w:rsidR="00000000" w:rsidRPr="00000000">
              <w:rPr>
                <w:rFonts w:ascii="Times New Roman" w:hAnsi="Times New Roman"/>
                <w:b/>
                <w:sz w:val="22"/>
                <w:rtl w:val="0"/>
              </w:rPr>
            </w:r>
          </w:p>
        </w:tc>
        <w:tc>
          <w:tcPr>
            <w:shd w:fill="164b73" w:val="clear"/>
            <w:tcMar>
              <w:top w:w="55.0" w:type="dxa"/>
              <w:left w:w="65.0" w:type="dxa"/>
              <w:bottom w:w="55.0" w:type="dxa"/>
              <w:right w:w="65.0" w:type="dxa"/>
            </w:tcMar>
            <w:vAlign w:val="center"/>
            <w:tcBorders>
              <w:bottom w:val="single" w:sz="6" w:space="0" w:color="auto"/>
            </w:tcBorders>
          </w:tcPr>
          <w:p w:rsidR="00000000" w:rsidDel="00000000" w:rsidP="00000000" w:rsidRDefault="00000000" w:rsidRPr="00000000" w14:paraId="00000773">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b/>
                <w:color w:val="ffffff"/>
                <w:sz w:val="22"/>
                <w:szCs w:val="20"/>
                <w:rtl w:val="0"/>
              </w:rPr>
              <w:t xml:space="preserve">RAPE</w:t>
            </w:r>
            <w:r w:rsidDel="00000000" w:rsidR="00000000" w:rsidRPr="00000000">
              <w:rPr>
                <w:rFonts w:ascii="Times New Roman" w:hAnsi="Times New Roman"/>
                <w:b/>
                <w:sz w:val="22"/>
                <w:rtl w:val="0"/>
              </w:rPr>
            </w:r>
          </w:p>
        </w:tc>
        <w:tc>
          <w:tcPr>
            <w:shd w:fill="164b73" w:val="clear"/>
            <w:tcMar>
              <w:top w:w="55.0" w:type="dxa"/>
              <w:left w:w="65.0" w:type="dxa"/>
              <w:bottom w:w="55.0" w:type="dxa"/>
              <w:right w:w="65.0" w:type="dxa"/>
            </w:tcMar>
            <w:vAlign w:val="center"/>
            <w:tcBorders>
              <w:bottom w:val="single" w:sz="6" w:space="0" w:color="auto"/>
            </w:tcBorders>
          </w:tcPr>
          <w:p w:rsidR="00000000" w:rsidDel="00000000" w:rsidP="00000000" w:rsidRDefault="00000000" w:rsidRPr="00000000" w14:paraId="00000774">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b/>
                <w:color w:val="ffffff"/>
                <w:sz w:val="22"/>
                <w:szCs w:val="20"/>
                <w:rtl w:val="0"/>
              </w:rPr>
              <w:t xml:space="preserve">RODS</w:t>
            </w:r>
            <w:r w:rsidDel="00000000" w:rsidR="00000000" w:rsidRPr="00000000">
              <w:rPr>
                <w:rFonts w:ascii="Times New Roman" w:hAnsi="Times New Roman"/>
                <w:b/>
                <w:sz w:val="22"/>
                <w:rtl w:val="0"/>
              </w:rPr>
            </w:r>
          </w:p>
        </w:tc>
        <w:tc>
          <w:tcPr>
            <w:shd w:fill="164b73" w:val="clear"/>
            <w:tcMar>
              <w:top w:w="55.0" w:type="dxa"/>
              <w:left w:w="65.0" w:type="dxa"/>
              <w:bottom w:w="55.0" w:type="dxa"/>
              <w:right w:w="65.0" w:type="dxa"/>
            </w:tcMar>
            <w:vAlign w:val="center"/>
            <w:tcBorders>
              <w:bottom w:val="single" w:sz="6" w:space="0" w:color="auto"/>
            </w:tcBorders>
          </w:tcPr>
          <w:p w:rsidR="00000000" w:rsidDel="00000000" w:rsidP="00000000" w:rsidRDefault="00000000" w:rsidRPr="00000000" w14:paraId="00000775">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b/>
                <w:color w:val="ffffff"/>
                <w:sz w:val="22"/>
                <w:szCs w:val="20"/>
                <w:rtl w:val="0"/>
              </w:rPr>
              <w:t xml:space="preserve">COI</w:t>
            </w:r>
            <w:r w:rsidDel="00000000" w:rsidR="00000000" w:rsidRPr="00000000">
              <w:rPr>
                <w:rFonts w:ascii="Times New Roman" w:hAnsi="Times New Roman"/>
                <w:b/>
                <w:sz w:val="22"/>
                <w:rtl w:val="0"/>
              </w:rPr>
            </w:r>
          </w:p>
        </w:tc>
        <w:tc>
          <w:tcPr>
            <w:shd w:fill="164b73" w:val="clear"/>
            <w:tcMar>
              <w:top w:w="55.0" w:type="dxa"/>
              <w:left w:w="65.0" w:type="dxa"/>
              <w:bottom w:w="55.0" w:type="dxa"/>
              <w:right w:w="65.0" w:type="dxa"/>
            </w:tcMar>
            <w:vAlign w:val="center"/>
            <w:tcBorders>
              <w:bottom w:val="single" w:sz="6" w:space="0" w:color="auto"/>
            </w:tcBorders>
          </w:tcPr>
          <w:p w:rsidR="00000000" w:rsidDel="00000000" w:rsidP="00000000" w:rsidRDefault="00000000" w:rsidRPr="00000000" w14:paraId="00000776">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b/>
                <w:color w:val="ffffff"/>
                <w:sz w:val="22"/>
                <w:szCs w:val="20"/>
                <w:rtl w:val="0"/>
              </w:rPr>
              <w:t xml:space="preserve">CCE</w:t>
            </w:r>
            <w:r w:rsidDel="00000000" w:rsidR="00000000" w:rsidRPr="00000000">
              <w:rPr>
                <w:rFonts w:ascii="Times New Roman" w:hAnsi="Times New Roman"/>
                <w:b/>
                <w:sz w:val="22"/>
                <w:rtl w:val="0"/>
              </w:rPr>
            </w:r>
          </w:p>
        </w:tc>
        <w:tc>
          <w:tcPr>
            <w:shd w:fill="164b73" w:val="clear"/>
            <w:tcMar>
              <w:top w:w="55.0" w:type="dxa"/>
              <w:left w:w="65.0" w:type="dxa"/>
              <w:bottom w:w="55.0" w:type="dxa"/>
              <w:right w:w="65.0" w:type="dxa"/>
            </w:tcMar>
            <w:vAlign w:val="center"/>
            <w:tcBorders>
              <w:bottom w:val="single" w:sz="6" w:space="0" w:color="auto"/>
            </w:tcBorders>
          </w:tcPr>
          <w:p w:rsidR="00000000" w:rsidDel="00000000" w:rsidP="00000000" w:rsidRDefault="00000000" w:rsidRPr="00000000" w14:paraId="00000777">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b/>
                <w:color w:val="ffffff"/>
                <w:sz w:val="22"/>
                <w:szCs w:val="20"/>
                <w:rtl w:val="0"/>
              </w:rPr>
              <w:t xml:space="preserve">Decisión</w:t>
            </w:r>
            <w:r w:rsidDel="00000000" w:rsidR="00000000" w:rsidRPr="00000000">
              <w:rPr>
                <w:rFonts w:ascii="Times New Roman" w:hAnsi="Times New Roman"/>
                <w:b/>
                <w:sz w:val="22"/>
                <w:rtl w:val="0"/>
              </w:rPr>
            </w:r>
          </w:p>
        </w:tc>
        <w:tc>
          <w:tcPr>
            <w:shd w:fill="164b73" w:val="clear"/>
            <w:tcMar>
              <w:top w:w="55.0" w:type="dxa"/>
              <w:left w:w="65.0" w:type="dxa"/>
              <w:bottom w:w="55.0" w:type="dxa"/>
              <w:right w:w="65.0" w:type="dxa"/>
            </w:tcMar>
            <w:vAlign w:val="center"/>
            <w:tcBorders>
              <w:bottom w:val="single" w:sz="6" w:space="0" w:color="auto"/>
            </w:tcBorders>
          </w:tcPr>
          <w:p w:rsidR="00000000" w:rsidDel="00000000" w:rsidP="00000000" w:rsidRDefault="00000000" w:rsidRPr="00000000" w14:paraId="00000778">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b/>
                <w:color w:val="ffffff"/>
                <w:sz w:val="22"/>
                <w:szCs w:val="20"/>
                <w:rtl w:val="0"/>
              </w:rPr>
              <w:t xml:space="preserve">Observaciones y cambio sugerido</w:t>
            </w:r>
            <w:r w:rsidDel="00000000" w:rsidR="00000000" w:rsidRPr="00000000">
              <w:rPr>
                <w:rFonts w:ascii="Times New Roman" w:hAnsi="Times New Roman"/>
                <w:b/>
                <w:sz w:val="22"/>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79">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f3552"/>
                <w:sz w:val="21"/>
                <w:szCs w:val="20"/>
                <w:rtl w:val="0"/>
              </w:rPr>
              <w:t xml:space="preserve">Beneficios en el bienestar integral y emocional</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7A">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1</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7B">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De la siguiente lista ¿qué prácticas de MTCI utiliza usted habitualmente como parte de su atención a los usuarios?</w:t>
              <w:br w:type="textWrapping"/>
              <w:t xml:space="preserve">(Listado oficial de prácticas de MTCI)</w:t>
            </w:r>
            <w:r w:rsidDel="00000000" w:rsidR="00000000" w:rsidRPr="00000000">
              <w:rPr>
                <w:rFonts w:ascii="Times New Roman" w:hAnsi="Times New Roman"/>
                <w:sz w:val="21"/>
                <w:rtl w:val="0"/>
              </w:rPr>
            </w:r>
          </w:p>
          <w:p w:rsidR="00000000" w:rsidDel="00000000" w:rsidP="00000000" w:rsidRDefault="00000000" w:rsidRPr="00000000" w14:paraId="0000077C">
            <w:pPr>
              <w:spacing w:line="276" w:lineRule="auto" w:before="40" w:after="40"/>
              <w:rPr>
                <w:rFonts w:ascii="Calibri" w:cs="Calibri" w:eastAsia="Calibri" w:hAnsi="Calibri"/>
                <w:sz w:val="20"/>
                <w:szCs w:val="20"/>
              </w:rPr>
            </w:pP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7D">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No</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7E">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Sí</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7F">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Sí</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80">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Sí</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81">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No</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82">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Sí</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83">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Sí</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84">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Modificar</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85">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Se anuncia una lista, pero se indica respuesta abierta. Definir si será selección múltiple o pregunta abierta y agregar “Otra” y “Ninguna”.</w:t>
            </w:r>
            <w:r w:rsidDel="00000000" w:rsidR="00000000" w:rsidRPr="00000000">
              <w:rPr>
                <w:rFonts w:ascii="Times New Roman" w:hAnsi="Times New Roman"/>
                <w:sz w:val="21"/>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86">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f3552"/>
                <w:sz w:val="21"/>
                <w:szCs w:val="20"/>
                <w:rtl w:val="0"/>
              </w:rPr>
              <w:t xml:space="preserve">Beneficios en el bienestar integral y emocional</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87">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2</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88">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 A partir de las prácticas que seleccionó anteriormente, ¿en qué medida percibe que éstas ayudan a los usuarios a reducir sus niveles de estrés, ansiedad o tensión acumulada? (Alto/Moderado/Bajo)</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89">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Sí</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8A">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Sí</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8B">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No</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8C">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Sí</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8D">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No</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8E">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Sí</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8F">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Sí</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90">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Modificar</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91">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La pregunta presupone que las prácticas reducen estrés, ansiedad o tensión. Preguntar por cambios percibidos positivos, negativos o inexistentes y solicitar fundamento.</w:t>
            </w:r>
            <w:r w:rsidDel="00000000" w:rsidR="00000000" w:rsidRPr="00000000">
              <w:rPr>
                <w:rFonts w:ascii="Times New Roman" w:hAnsi="Times New Roman"/>
                <w:sz w:val="21"/>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92">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f3552"/>
                <w:sz w:val="21"/>
                <w:szCs w:val="20"/>
                <w:rtl w:val="0"/>
              </w:rPr>
              <w:t xml:space="preserve">Beneficios en el bienestar integral y emocional</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93">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3</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94">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 ¿Podría describirme un caso o ejemplo donde haya notado este alivio en un usuario?</w:t>
              <w:br w:type="textWrapping"/>
              <w:t xml:space="preserve">Respuesta abierta</w:t>
            </w:r>
            <w:r w:rsidDel="00000000" w:rsidR="00000000" w:rsidRPr="00000000">
              <w:rPr>
                <w:rFonts w:ascii="Times New Roman" w:hAnsi="Times New Roman"/>
                <w:sz w:val="21"/>
                <w:rtl w:val="0"/>
              </w:rPr>
            </w:r>
          </w:p>
          <w:p w:rsidR="00000000" w:rsidDel="00000000" w:rsidP="00000000" w:rsidRDefault="00000000" w:rsidRPr="00000000" w14:paraId="00000795">
            <w:pPr>
              <w:spacing w:line="276" w:lineRule="auto" w:before="40" w:after="40"/>
              <w:rPr>
                <w:rFonts w:ascii="Calibri" w:cs="Calibri" w:eastAsia="Calibri" w:hAnsi="Calibri"/>
                <w:sz w:val="20"/>
                <w:szCs w:val="20"/>
              </w:rPr>
            </w:pP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96">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Sí</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97">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Sí</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98">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No</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99">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Sí</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9A">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No</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9B">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Sí</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9C">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Sí</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9D">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Modificar</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9E">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Presupone que hubo alivio. Solicitar una experiencia relevante sin anticipar el resultado y advertir que no deben compartirse datos identificables de usuarios.</w:t>
            </w:r>
            <w:r w:rsidDel="00000000" w:rsidR="00000000" w:rsidRPr="00000000">
              <w:rPr>
                <w:rFonts w:ascii="Times New Roman" w:hAnsi="Times New Roman"/>
                <w:sz w:val="21"/>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9F">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f3552"/>
                <w:sz w:val="21"/>
                <w:szCs w:val="20"/>
                <w:rtl w:val="0"/>
              </w:rPr>
              <w:t xml:space="preserve">Beneficios en el bienestar integral y emocional</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A0">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4</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A1">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¿Qué nivel de impacto nota en la apertura emocional, el estado de ánimo o la disposición mental de la persona después de recibir su terapia? (Significativo/Moderado/Nulo) </w:t>
            </w:r>
            <w:r w:rsidDel="00000000" w:rsidR="00000000" w:rsidRPr="00000000">
              <w:rPr>
                <w:rFonts w:ascii="Times New Roman" w:hAnsi="Times New Roman"/>
                <w:sz w:val="21"/>
                <w:rtl w:val="0"/>
              </w:rPr>
            </w:r>
          </w:p>
          <w:p w:rsidR="00000000" w:rsidDel="00000000" w:rsidP="00000000" w:rsidRDefault="00000000" w:rsidRPr="00000000" w14:paraId="000007A2">
            <w:pPr>
              <w:spacing w:line="276" w:lineRule="auto" w:before="40" w:after="40"/>
              <w:rPr>
                <w:rFonts w:ascii="Calibri" w:cs="Calibri" w:eastAsia="Calibri" w:hAnsi="Calibri"/>
                <w:sz w:val="20"/>
                <w:szCs w:val="20"/>
              </w:rPr>
            </w:pP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A3">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No</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A4">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Sí</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A5">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No</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A6">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Sí</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A7">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No</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A8">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Sí</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A9">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Sí</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AA">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Modificar</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AB">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“Impacto” atribuye causalidad y agrupa tres resultados. Separar apertura emocional, estado de ánimo y disposición, o formular una pregunta abierta sobre cambios observados.</w:t>
            </w:r>
            <w:r w:rsidDel="00000000" w:rsidR="00000000" w:rsidRPr="00000000">
              <w:rPr>
                <w:rFonts w:ascii="Times New Roman" w:hAnsi="Times New Roman"/>
                <w:sz w:val="21"/>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AC">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f3552"/>
                <w:sz w:val="21"/>
                <w:szCs w:val="20"/>
                <w:rtl w:val="0"/>
              </w:rPr>
              <w:t xml:space="preserve">Beneficios en el bienestar integral y emocional</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AD">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5</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AE">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¿De qué manera este estado de bienestar que usted facilita complementa o favorece la salud mental del usuario?</w:t>
              <w:br w:type="textWrapping"/>
              <w:t xml:space="preserve">Respuesta abierta</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AF">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Sí</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B0">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Sí</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B1">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No</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B2">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Sí</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B3">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No</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B4">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Sí</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B5">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Sí</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B6">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Modificar</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B7">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La frase “bienestar que usted facilita” induce una valoración favorable y excede la evidencia. Reformular sobre la relación percibida con la atención psicológica y sus límites.</w:t>
            </w:r>
            <w:r w:rsidDel="00000000" w:rsidR="00000000" w:rsidRPr="00000000">
              <w:rPr>
                <w:rFonts w:ascii="Times New Roman" w:hAnsi="Times New Roman"/>
                <w:sz w:val="21"/>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B8">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f3552"/>
                <w:sz w:val="21"/>
                <w:szCs w:val="20"/>
                <w:rtl w:val="0"/>
              </w:rPr>
              <w:t xml:space="preserve">Obstáculos institucionales y normativos</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B9">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6</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BA">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¿Cómo evalúa el nivel de aceptación o apoyo por parte del gremio médico y psicológico local frente al uso de las prácticas que usted realiza?</w:t>
              <w:br w:type="textWrapping"/>
              <w:t xml:space="preserve">(Alto/Medio/Bajo) </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BB">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Sí</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BC">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Sí</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BD">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No</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BE">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Sí</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BF">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No</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C0">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Sí</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C1">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Sí</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C2">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Modificar</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C3">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“Gremio médico y psicológico local” es demasiado amplio. Preguntar por experiencias concretas de coordinación, aceptación o rechazo en instituciones identificadas por tipo, no por nombre.</w:t>
            </w:r>
            <w:r w:rsidDel="00000000" w:rsidR="00000000" w:rsidRPr="00000000">
              <w:rPr>
                <w:rFonts w:ascii="Times New Roman" w:hAnsi="Times New Roman"/>
                <w:sz w:val="21"/>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C4">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f3552"/>
                <w:sz w:val="21"/>
                <w:szCs w:val="20"/>
                <w:rtl w:val="0"/>
              </w:rPr>
              <w:t xml:space="preserve">Obstáculos institucionales y normativos</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C5">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7</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C6">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¿Podría detallarme cómo se manifiesta esta resistencia o aceptación en su día a día? -¿Qué grado de dificultad burocrática o normativa ha enfrentado en las instituciones de Estelí (ej. MINSA, alcaldía) al intentar promover o ejercer su práctica?</w:t>
              <w:br w:type="textWrapping"/>
              <w:t xml:space="preserve">(Severa/Moderada/Leve) </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C7">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No</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C8">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Sí</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C9">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No</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CA">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Sí</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CB">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No</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CC">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Sí</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CD">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Sí</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CE">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Modificar</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CF">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Contiene dos preguntas y combina resistencia, aceptación y dificultad normativa. Dividir en ítems separados y evitar atribuir obstáculos a instituciones sin evidencia.</w:t>
            </w:r>
            <w:r w:rsidDel="00000000" w:rsidR="00000000" w:rsidRPr="00000000">
              <w:rPr>
                <w:rFonts w:ascii="Times New Roman" w:hAnsi="Times New Roman"/>
                <w:sz w:val="21"/>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D0">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f3552"/>
                <w:sz w:val="21"/>
                <w:szCs w:val="20"/>
                <w:rtl w:val="0"/>
              </w:rPr>
              <w:t xml:space="preserve">Obstáculos institucionales y normativos</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D1">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8</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D2">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¿Qué normativas o vacíos institucionales cree que son los que más limitan su trabajo?</w:t>
              <w:br w:type="textWrapping"/>
              <w:t xml:space="preserve">Respuesta abierta</w:t>
            </w:r>
            <w:r w:rsidDel="00000000" w:rsidR="00000000" w:rsidRPr="00000000">
              <w:rPr>
                <w:rFonts w:ascii="Times New Roman" w:hAnsi="Times New Roman"/>
                <w:sz w:val="21"/>
                <w:rtl w:val="0"/>
              </w:rPr>
            </w:r>
          </w:p>
          <w:p w:rsidR="00000000" w:rsidDel="00000000" w:rsidP="00000000" w:rsidRDefault="00000000" w:rsidRPr="00000000" w14:paraId="000007D3">
            <w:pPr>
              <w:spacing w:line="276" w:lineRule="auto" w:before="40" w:after="40"/>
              <w:rPr>
                <w:rFonts w:ascii="Calibri" w:cs="Calibri" w:eastAsia="Calibri" w:hAnsi="Calibri"/>
                <w:sz w:val="20"/>
                <w:szCs w:val="20"/>
              </w:rPr>
            </w:pP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D4">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Sí</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D5">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Sí</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D6">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No</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D7">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Sí</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D8">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No</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D9">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Sí</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DA">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Sí</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DB">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Modificar</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DC">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Presupone que existen normativas o vacíos que limitan. Formular: “¿Qué normas, requisitos o ausencia de regulación inciden en su práctica y de qué manera?”.</w:t>
            </w:r>
            <w:r w:rsidDel="00000000" w:rsidR="00000000" w:rsidRPr="00000000">
              <w:rPr>
                <w:rFonts w:ascii="Times New Roman" w:hAnsi="Times New Roman"/>
                <w:sz w:val="21"/>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DD">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f3552"/>
                <w:sz w:val="21"/>
                <w:szCs w:val="20"/>
                <w:rtl w:val="0"/>
              </w:rPr>
              <w:t xml:space="preserve">Limitaciones socioculturales de la población</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DE">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9</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DF">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En su entorno laboral en Estelí, ¿con qué frecuencia se encuentra con usuarios que tienen estigmas, mitos o barreras religiosas respecto a las terapias que usted ofrece? (Frecuente/Ocasional/Nunca) </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E0">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Sí</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E1">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Sí</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E2">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No</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E3">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No</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E4">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No</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E5">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Sí</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E6">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Sí</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E7">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Modificar</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E8">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Los términos “estigmas, mitos o barreras religiosas” pueden resultar valorativos. Usar “creencias, dudas o reservas socioculturales” y pedir ejemplos concretos.</w:t>
            </w:r>
            <w:r w:rsidDel="00000000" w:rsidR="00000000" w:rsidRPr="00000000">
              <w:rPr>
                <w:rFonts w:ascii="Times New Roman" w:hAnsi="Times New Roman"/>
                <w:sz w:val="21"/>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E9">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f3552"/>
                <w:sz w:val="21"/>
                <w:szCs w:val="20"/>
                <w:rtl w:val="0"/>
              </w:rPr>
              <w:t xml:space="preserve">Limitaciones socioculturales de la población</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EA">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10</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EB">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¿Cuáles son los mitos más comunes que le toca desmentir o enfrentar?</w:t>
              <w:br w:type="textWrapping"/>
              <w:t xml:space="preserve">Respuesta abierta </w:t>
            </w:r>
            <w:r w:rsidDel="00000000" w:rsidR="00000000" w:rsidRPr="00000000">
              <w:rPr>
                <w:rFonts w:ascii="Times New Roman" w:hAnsi="Times New Roman"/>
                <w:sz w:val="21"/>
                <w:rtl w:val="0"/>
              </w:rPr>
            </w:r>
          </w:p>
          <w:p w:rsidR="00000000" w:rsidDel="00000000" w:rsidP="00000000" w:rsidRDefault="00000000" w:rsidRPr="00000000" w14:paraId="000007EC">
            <w:pPr>
              <w:spacing w:line="276" w:lineRule="auto" w:before="40" w:after="40"/>
              <w:rPr>
                <w:rFonts w:ascii="Calibri" w:cs="Calibri" w:eastAsia="Calibri" w:hAnsi="Calibri"/>
                <w:sz w:val="20"/>
                <w:szCs w:val="20"/>
              </w:rPr>
            </w:pP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ED">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Sí</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EE">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Sí</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EF">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No</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F0">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No</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F1">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No</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F2">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Sí</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F3">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Sí</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F4">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Modificar</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F5">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“Desmentir o enfrentar” presupone falsedad y confrontación. Preguntar por creencias frecuentes y por la forma en que son abordadas respetuosamente.</w:t>
            </w:r>
            <w:r w:rsidDel="00000000" w:rsidR="00000000" w:rsidRPr="00000000">
              <w:rPr>
                <w:rFonts w:ascii="Times New Roman" w:hAnsi="Times New Roman"/>
                <w:sz w:val="21"/>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F6">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f3552"/>
                <w:sz w:val="21"/>
                <w:szCs w:val="20"/>
                <w:rtl w:val="0"/>
              </w:rPr>
              <w:t xml:space="preserve">Limitaciones socioculturales de la población</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F7">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11</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F8">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 Considerando la realidad de Estelí, ¿qué tan limitante considera que es el factor económico para que la población acceda o dé continuidad a sus terapias? </w:t>
              <w:br w:type="textWrapping"/>
              <w:t xml:space="preserve">(Alta/Moderada/Nula) </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F9">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Sí</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FA">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Sí</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FB">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No</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FC">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Sí</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FD">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No</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FE">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Sí</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FF">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Sí</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00">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Modificar</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01">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Presupone que el factor económico es limitante. Preguntar primero si incide y luego solicitar ejemplos sobre acceso, continuidad y costos.</w:t>
            </w:r>
            <w:r w:rsidDel="00000000" w:rsidR="00000000" w:rsidRPr="00000000">
              <w:rPr>
                <w:rFonts w:ascii="Times New Roman" w:hAnsi="Times New Roman"/>
                <w:sz w:val="21"/>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02">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f3552"/>
                <w:sz w:val="21"/>
                <w:szCs w:val="20"/>
                <w:rtl w:val="0"/>
              </w:rPr>
              <w:t xml:space="preserve">Limitaciones socioculturales de la población</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03">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12</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04">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¿Cómo afecta esta barrera económica a los resultados de bienestar que la persona podría alcanzar?</w:t>
              <w:br w:type="textWrapping"/>
              <w:t xml:space="preserve">Respuesta abierta</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05">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Sí</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06">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Sí</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07">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No</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08">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Sí</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09">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No</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0A">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Sí</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0B">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Sí</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0C">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Modificar</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0D">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Depende de aceptar previamente una “barrera”. Usar una formulación condicional y evitar atribuir resultados de bienestar sin evidencia clínica.</w:t>
            </w:r>
            <w:r w:rsidDel="00000000" w:rsidR="00000000" w:rsidRPr="00000000">
              <w:rPr>
                <w:rFonts w:ascii="Times New Roman" w:hAnsi="Times New Roman"/>
                <w:sz w:val="21"/>
                <w:rtl w:val="0"/>
              </w:rPr>
            </w:r>
          </w:p>
        </w:tc>
      </w:tr>
    </w:tbl>
    <w:p w:rsidR="00000000" w:rsidDel="00000000" w:rsidP="00000000" w:rsidRDefault="00000000" w:rsidRPr="00000000" w14:paraId="0000080E">
      <w:pPr>
        <w:spacing w:line="240" w:lineRule="auto"/>
        <w:rPr>
          <w:rFonts w:ascii="Calibri" w:cs="Calibri" w:eastAsia="Calibri" w:hAnsi="Calibri"/>
          <w:sz w:val="20"/>
          <w:szCs w:val="20"/>
        </w:rPr>
      </w:pPr>
      <w:r w:rsidDel="00000000" w:rsidR="00000000" w:rsidRPr="00000000">
        <w:rPr>
          <w:rFonts w:ascii="Times New Roman" w:hAnsi="Times New Roman"/>
          <w:rtl w:val="0"/>
        </w:rPr>
      </w:r>
    </w:p>
    <w:tbl>
      <w:tblPr>
        <w:tblStyle w:val="Table27"/>
        <w:tblW w:w="8568.0" w:type="dxa"/>
        <w:jc w:val="center"/>
        <w:tblLayout w:type="fixed"/>
        <w:tblLook w:val="0400"/>
        <w:tblBorders>
          <w:top w:val="single" w:sz="6" w:space="0" w:color="auto"/>
          <w:left w:val="none"/>
          <w:bottom w:val="single" w:sz="6" w:space="0" w:color="auto"/>
          <w:right w:val="none"/>
          <w:insideH w:val="none"/>
          <w:insideV w:val="none"/>
        </w:tblBorders>
      </w:tblPr>
      <w:tblGrid>
        <w:gridCol w:w="1265"/>
        <w:gridCol w:w="939"/>
        <w:gridCol w:w="1751"/>
        <w:gridCol w:w="796"/>
        <w:gridCol w:w="3817"/>
        <w:tblGridChange w:id="0">
          <w:tblGrid>
            <w:gridCol w:w="1265"/>
            <w:gridCol w:w="939"/>
            <w:gridCol w:w="1751"/>
            <w:gridCol w:w="796"/>
            <w:gridCol w:w="3817"/>
          </w:tblGrid>
        </w:tblGridChange>
      </w:tblGrid>
      <w:tr>
        <w:trPr>
          <w:cantSplit w:val="0"/>
          <w:tblHeader w:val="1"/>
        </w:trPr>
        <w:tc>
          <w:tcPr>
            <w:shd w:fill="164b73" w:val="clear"/>
            <w:tcMar>
              <w:top w:w="55.0" w:type="dxa"/>
              <w:left w:w="65.0" w:type="dxa"/>
              <w:bottom w:w="55.0" w:type="dxa"/>
              <w:right w:w="65.0" w:type="dxa"/>
            </w:tcMar>
            <w:vAlign w:val="center"/>
            <w:tcBorders>
              <w:bottom w:val="single" w:sz="6" w:space="0" w:color="auto"/>
            </w:tcBorders>
          </w:tcPr>
          <w:p w:rsidR="00000000" w:rsidDel="00000000" w:rsidP="00000000" w:rsidRDefault="00000000" w:rsidRPr="00000000" w14:paraId="0000080F">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b/>
                <w:color w:val="ffffff"/>
                <w:sz w:val="22"/>
                <w:szCs w:val="20"/>
                <w:rtl w:val="0"/>
              </w:rPr>
              <w:t xml:space="preserve">Total de ítems</w:t>
            </w:r>
            <w:r w:rsidDel="00000000" w:rsidR="00000000" w:rsidRPr="00000000">
              <w:rPr>
                <w:rFonts w:ascii="Times New Roman" w:hAnsi="Times New Roman"/>
                <w:b/>
                <w:sz w:val="22"/>
                <w:rtl w:val="0"/>
              </w:rPr>
            </w:r>
          </w:p>
        </w:tc>
        <w:tc>
          <w:tcPr>
            <w:shd w:fill="164b73" w:val="clear"/>
            <w:tcMar>
              <w:top w:w="55.0" w:type="dxa"/>
              <w:left w:w="65.0" w:type="dxa"/>
              <w:bottom w:w="55.0" w:type="dxa"/>
              <w:right w:w="65.0" w:type="dxa"/>
            </w:tcMar>
            <w:vAlign w:val="center"/>
            <w:tcBorders>
              <w:bottom w:val="single" w:sz="6" w:space="0" w:color="auto"/>
            </w:tcBorders>
          </w:tcPr>
          <w:p w:rsidR="00000000" w:rsidDel="00000000" w:rsidP="00000000" w:rsidRDefault="00000000" w:rsidRPr="00000000" w14:paraId="00000810">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b/>
                <w:color w:val="ffffff"/>
                <w:sz w:val="22"/>
                <w:szCs w:val="20"/>
                <w:rtl w:val="0"/>
              </w:rPr>
              <w:t xml:space="preserve">Mantener</w:t>
            </w:r>
            <w:r w:rsidDel="00000000" w:rsidR="00000000" w:rsidRPr="00000000">
              <w:rPr>
                <w:rFonts w:ascii="Times New Roman" w:hAnsi="Times New Roman"/>
                <w:b/>
                <w:sz w:val="22"/>
                <w:rtl w:val="0"/>
              </w:rPr>
            </w:r>
          </w:p>
        </w:tc>
        <w:tc>
          <w:tcPr>
            <w:shd w:fill="164b73" w:val="clear"/>
            <w:tcMar>
              <w:top w:w="55.0" w:type="dxa"/>
              <w:left w:w="65.0" w:type="dxa"/>
              <w:bottom w:w="55.0" w:type="dxa"/>
              <w:right w:w="65.0" w:type="dxa"/>
            </w:tcMar>
            <w:vAlign w:val="center"/>
            <w:tcBorders>
              <w:bottom w:val="single" w:sz="6" w:space="0" w:color="auto"/>
            </w:tcBorders>
          </w:tcPr>
          <w:p w:rsidR="00000000" w:rsidDel="00000000" w:rsidP="00000000" w:rsidRDefault="00000000" w:rsidRPr="00000000" w14:paraId="00000811">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b/>
                <w:color w:val="ffffff"/>
                <w:sz w:val="22"/>
                <w:szCs w:val="20"/>
                <w:rtl w:val="0"/>
              </w:rPr>
              <w:t xml:space="preserve">Modificar / reubicar</w:t>
            </w:r>
            <w:r w:rsidDel="00000000" w:rsidR="00000000" w:rsidRPr="00000000">
              <w:rPr>
                <w:rFonts w:ascii="Times New Roman" w:hAnsi="Times New Roman"/>
                <w:b/>
                <w:sz w:val="22"/>
                <w:rtl w:val="0"/>
              </w:rPr>
            </w:r>
          </w:p>
        </w:tc>
        <w:tc>
          <w:tcPr>
            <w:shd w:fill="164b73" w:val="clear"/>
            <w:tcMar>
              <w:top w:w="55.0" w:type="dxa"/>
              <w:left w:w="65.0" w:type="dxa"/>
              <w:bottom w:w="55.0" w:type="dxa"/>
              <w:right w:w="65.0" w:type="dxa"/>
            </w:tcMar>
            <w:vAlign w:val="center"/>
            <w:tcBorders>
              <w:bottom w:val="single" w:sz="6" w:space="0" w:color="auto"/>
            </w:tcBorders>
          </w:tcPr>
          <w:p w:rsidR="00000000" w:rsidDel="00000000" w:rsidP="00000000" w:rsidRDefault="00000000" w:rsidRPr="00000000" w14:paraId="00000812">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b/>
                <w:color w:val="ffffff"/>
                <w:sz w:val="22"/>
                <w:szCs w:val="20"/>
                <w:rtl w:val="0"/>
              </w:rPr>
              <w:t xml:space="preserve">Eliminar</w:t>
            </w:r>
            <w:r w:rsidDel="00000000" w:rsidR="00000000" w:rsidRPr="00000000">
              <w:rPr>
                <w:rFonts w:ascii="Times New Roman" w:hAnsi="Times New Roman"/>
                <w:b/>
                <w:sz w:val="22"/>
                <w:rtl w:val="0"/>
              </w:rPr>
            </w:r>
          </w:p>
        </w:tc>
        <w:tc>
          <w:tcPr>
            <w:shd w:fill="164b73" w:val="clear"/>
            <w:tcMar>
              <w:top w:w="55.0" w:type="dxa"/>
              <w:left w:w="65.0" w:type="dxa"/>
              <w:bottom w:w="55.0" w:type="dxa"/>
              <w:right w:w="65.0" w:type="dxa"/>
            </w:tcMar>
            <w:vAlign w:val="center"/>
            <w:tcBorders>
              <w:bottom w:val="single" w:sz="6" w:space="0" w:color="auto"/>
            </w:tcBorders>
          </w:tcPr>
          <w:p w:rsidR="00000000" w:rsidDel="00000000" w:rsidP="00000000" w:rsidRDefault="00000000" w:rsidRPr="00000000" w14:paraId="00000813">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b/>
                <w:color w:val="ffffff"/>
                <w:sz w:val="22"/>
                <w:szCs w:val="20"/>
                <w:rtl w:val="0"/>
              </w:rPr>
              <w:t xml:space="preserve">Valoración general</w:t>
            </w:r>
            <w:r w:rsidDel="00000000" w:rsidR="00000000" w:rsidRPr="00000000">
              <w:rPr>
                <w:rFonts w:ascii="Times New Roman" w:hAnsi="Times New Roman"/>
                <w:b/>
                <w:sz w:val="22"/>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14">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12</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15">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0</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16">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12</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17">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0</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18">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 ] Válido   [X] Válido con ajustes   [ ] No válido</w:t>
            </w:r>
            <w:r w:rsidDel="00000000" w:rsidR="00000000" w:rsidRPr="00000000">
              <w:rPr>
                <w:rFonts w:ascii="Times New Roman" w:hAnsi="Times New Roman"/>
                <w:sz w:val="21"/>
                <w:rtl w:val="0"/>
              </w:rPr>
            </w:r>
          </w:p>
        </w:tc>
      </w:tr>
    </w:tbl>
    <w:p w:rsidR="00000000" w:rsidDel="00000000" w:rsidP="00000000" w:rsidRDefault="00000000" w:rsidRPr="00000000" w14:paraId="00000819">
      <w:pPr>
        <w:spacing w:line="240" w:lineRule="auto"/>
        <w:rPr>
          <w:rFonts w:ascii="Calibri" w:cs="Calibri" w:eastAsia="Calibri" w:hAnsi="Calibri"/>
          <w:sz w:val="20"/>
          <w:szCs w:val="20"/>
        </w:rPr>
      </w:pPr>
      <w:r w:rsidDel="00000000" w:rsidR="00000000" w:rsidRPr="00000000">
        <w:rPr>
          <w:rFonts w:ascii="Calibri" w:cs="Calibri" w:eastAsia="Calibri" w:hAnsi="Calibri"/>
          <w:color w:val="0f3552"/>
          <w:sz w:val="20"/>
          <w:szCs w:val="20"/>
          <w:rtl w:val="0"/>
        </w:rPr>
        <w:t xml:space="preserve">13.3. Matriz de validación - </w:t>
      </w:r>
      <w:r w:rsidDel="00000000" w:rsidR="00000000" w:rsidRPr="00000000">
        <w:rPr>
          <w:rFonts w:ascii="Calibri" w:cs="Calibri" w:eastAsia="Calibri" w:hAnsi="Calibri"/>
          <w:color w:val="1c4587"/>
          <w:sz w:val="20"/>
          <w:szCs w:val="20"/>
          <w:rtl w:val="0"/>
        </w:rPr>
        <w:t xml:space="preserve">Cuestionario sobre estrategias complementarias para abordar la MTCI</w:t>
      </w:r>
      <w:r w:rsidDel="00000000" w:rsidR="00000000" w:rsidRPr="00000000">
        <w:rPr>
          <w:rFonts w:ascii="Times New Roman" w:hAnsi="Times New Roman"/>
          <w:rtl w:val="0"/>
        </w:rPr>
      </w:r>
    </w:p>
    <w:p w:rsidR="00000000" w:rsidDel="00000000" w:rsidP="00000000" w:rsidRDefault="00000000" w:rsidRPr="00000000" w14:paraId="0000081A">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Instrucción para la persona experta: valore cada ítem con Sí, No o N/A. En “Decisión”, indique Mantener, Modificar, Reubicar o Eliminar. Justifique los cambios en la última columna.</w:t>
      </w:r>
      <w:r w:rsidDel="00000000" w:rsidR="00000000" w:rsidRPr="00000000">
        <w:rPr>
          <w:rFonts w:ascii="Times New Roman" w:hAnsi="Times New Roman"/>
          <w:rtl w:val="0"/>
        </w:rPr>
      </w:r>
    </w:p>
    <w:tbl>
      <w:tblPr>
        <w:tblStyle w:val="Table28"/>
        <w:tblW w:w="6696.0" w:type="dxa"/>
        <w:jc w:val="center"/>
        <w:tblLayout w:type="fixed"/>
        <w:tblLook w:val="0400"/>
        <w:tblBorders>
          <w:top w:val="single" w:sz="6" w:space="0" w:color="auto"/>
          <w:left w:val="none"/>
          <w:bottom w:val="single" w:sz="6" w:space="0" w:color="auto"/>
          <w:right w:val="none"/>
          <w:insideH w:val="none"/>
          <w:insideV w:val="none"/>
        </w:tblBorders>
      </w:tblPr>
      <w:tblGrid>
        <w:gridCol w:w="1387"/>
        <w:gridCol w:w="3640"/>
        <w:gridCol w:w="1669"/>
        <w:tblGridChange w:id="0">
          <w:tblGrid>
            <w:gridCol w:w="1387"/>
            <w:gridCol w:w="3640"/>
            <w:gridCol w:w="1669"/>
          </w:tblGrid>
        </w:tblGridChange>
      </w:tblGrid>
      <w:tr>
        <w:trPr>
          <w:cantSplit w:val="0"/>
          <w:tblHeader w:val="0"/>
        </w:trPr>
        <w:tc>
          <w:tcPr>
            <w:shd w:fill="eaf3f8" w:val="clear"/>
            <w:tcMar>
              <w:top w:w="55.0" w:type="dxa"/>
              <w:left w:w="65.0" w:type="dxa"/>
              <w:bottom w:w="55.0" w:type="dxa"/>
              <w:right w:w="65.0" w:type="dxa"/>
            </w:tcMar>
            <w:vAlign w:val="center"/>
            <w:tcBorders>
              <w:bottom w:val="single" w:sz="6" w:space="0" w:color="auto"/>
            </w:tcBorders>
          </w:tcPr>
          <w:p w:rsidR="00000000" w:rsidDel="00000000" w:rsidP="00000000" w:rsidRDefault="00000000" w:rsidRPr="00000000" w14:paraId="0000081B">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b/>
                <w:color w:val="0f3552"/>
                <w:sz w:val="22"/>
                <w:szCs w:val="20"/>
                <w:rtl w:val="0"/>
              </w:rPr>
              <w:t xml:space="preserve">Instrumento: I3</w:t>
            </w:r>
            <w:r w:rsidDel="00000000" w:rsidR="00000000" w:rsidRPr="00000000">
              <w:rPr>
                <w:rFonts w:ascii="Times New Roman" w:hAnsi="Times New Roman"/>
                <w:b/>
                <w:sz w:val="22"/>
                <w:rtl w:val="0"/>
              </w:rPr>
            </w:r>
          </w:p>
        </w:tc>
        <w:tc>
          <w:tcPr>
            <w:shd w:fill="eaf3f8" w:val="clear"/>
            <w:tcMar>
              <w:top w:w="55.0" w:type="dxa"/>
              <w:left w:w="65.0" w:type="dxa"/>
              <w:bottom w:w="55.0" w:type="dxa"/>
              <w:right w:w="65.0" w:type="dxa"/>
            </w:tcMar>
            <w:vAlign w:val="center"/>
            <w:tcBorders>
              <w:bottom w:val="single" w:sz="6" w:space="0" w:color="auto"/>
            </w:tcBorders>
          </w:tcPr>
          <w:p w:rsidR="00000000" w:rsidDel="00000000" w:rsidP="00000000" w:rsidRDefault="00000000" w:rsidRPr="00000000" w14:paraId="0000081C">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b/>
                <w:color w:val="0f3552"/>
                <w:sz w:val="22"/>
                <w:szCs w:val="20"/>
                <w:rtl w:val="0"/>
              </w:rPr>
              <w:t xml:space="preserve">Experto(a): Dr. Cliffor Jerry Herrera Castrillo</w:t>
            </w:r>
            <w:r w:rsidDel="00000000" w:rsidR="00000000" w:rsidRPr="00000000">
              <w:rPr>
                <w:rFonts w:ascii="Times New Roman" w:hAnsi="Times New Roman"/>
                <w:b/>
                <w:sz w:val="22"/>
                <w:rtl w:val="0"/>
              </w:rPr>
            </w:r>
          </w:p>
        </w:tc>
        <w:tc>
          <w:tcPr>
            <w:shd w:fill="eaf3f8" w:val="clear"/>
            <w:tcMar>
              <w:top w:w="55.0" w:type="dxa"/>
              <w:left w:w="65.0" w:type="dxa"/>
              <w:bottom w:w="55.0" w:type="dxa"/>
              <w:right w:w="65.0" w:type="dxa"/>
            </w:tcMar>
            <w:vAlign w:val="center"/>
            <w:tcBorders>
              <w:bottom w:val="single" w:sz="6" w:space="0" w:color="auto"/>
            </w:tcBorders>
          </w:tcPr>
          <w:p w:rsidR="00000000" w:rsidDel="00000000" w:rsidP="00000000" w:rsidRDefault="00000000" w:rsidRPr="00000000" w14:paraId="0000081D">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b/>
                <w:color w:val="0f3552"/>
                <w:sz w:val="22"/>
                <w:szCs w:val="20"/>
                <w:rtl w:val="0"/>
              </w:rPr>
              <w:t xml:space="preserve">Fecha: 02/08/2026</w:t>
            </w:r>
            <w:r w:rsidDel="00000000" w:rsidR="00000000" w:rsidRPr="00000000">
              <w:rPr>
                <w:rFonts w:ascii="Times New Roman" w:hAnsi="Times New Roman"/>
                <w:b/>
                <w:sz w:val="22"/>
                <w:rtl w:val="0"/>
              </w:rPr>
            </w:r>
          </w:p>
        </w:tc>
      </w:tr>
    </w:tbl>
    <w:p w:rsidR="00000000" w:rsidDel="00000000" w:rsidP="00000000" w:rsidRDefault="00000000" w:rsidRPr="00000000" w14:paraId="0000081E">
      <w:pPr>
        <w:spacing w:line="240" w:lineRule="auto"/>
        <w:rPr>
          <w:rFonts w:ascii="Calibri" w:cs="Calibri" w:eastAsia="Calibri" w:hAnsi="Calibri"/>
          <w:sz w:val="20"/>
          <w:szCs w:val="20"/>
        </w:rPr>
      </w:pPr>
      <w:r w:rsidDel="00000000" w:rsidR="00000000" w:rsidRPr="00000000">
        <w:rPr>
          <w:rFonts w:ascii="Times New Roman" w:hAnsi="Times New Roman"/>
          <w:rtl w:val="0"/>
        </w:rPr>
      </w:r>
    </w:p>
    <w:tbl>
      <w:tblPr>
        <w:tblStyle w:val="Table29"/>
        <w:tblW w:w="8828.0" w:type="dxa"/>
        <w:jc w:val="center"/>
        <w:tblLayout w:type="fixed"/>
        <w:tblLook w:val="0400"/>
        <w:tblBorders>
          <w:top w:val="single" w:sz="6" w:space="0" w:color="auto"/>
          <w:left w:val="none"/>
          <w:bottom w:val="single" w:sz="6" w:space="0" w:color="auto"/>
          <w:right w:val="none"/>
          <w:insideH w:val="none"/>
          <w:insideV w:val="none"/>
        </w:tblBorders>
      </w:tblPr>
      <w:tblGrid>
        <w:gridCol w:w="1489"/>
        <w:gridCol w:w="385"/>
        <w:gridCol w:w="1515"/>
        <w:gridCol w:w="356"/>
        <w:gridCol w:w="356"/>
        <w:gridCol w:w="372"/>
        <w:gridCol w:w="540"/>
        <w:gridCol w:w="568"/>
        <w:gridCol w:w="407"/>
        <w:gridCol w:w="429"/>
        <w:gridCol w:w="908"/>
        <w:gridCol w:w="1503"/>
        <w:tblGridChange w:id="0">
          <w:tblGrid>
            <w:gridCol w:w="1489"/>
            <w:gridCol w:w="385"/>
            <w:gridCol w:w="1515"/>
            <w:gridCol w:w="356"/>
            <w:gridCol w:w="356"/>
            <w:gridCol w:w="372"/>
            <w:gridCol w:w="540"/>
            <w:gridCol w:w="568"/>
            <w:gridCol w:w="407"/>
            <w:gridCol w:w="429"/>
            <w:gridCol w:w="908"/>
            <w:gridCol w:w="1503"/>
          </w:tblGrid>
        </w:tblGridChange>
      </w:tblGrid>
      <w:tr>
        <w:trPr>
          <w:cantSplit w:val="0"/>
          <w:tblHeader w:val="1"/>
        </w:trPr>
        <w:tc>
          <w:tcPr>
            <w:shd w:fill="164b73" w:val="clear"/>
            <w:tcMar>
              <w:top w:w="55.0" w:type="dxa"/>
              <w:left w:w="65.0" w:type="dxa"/>
              <w:bottom w:w="55.0" w:type="dxa"/>
              <w:right w:w="65.0" w:type="dxa"/>
            </w:tcMar>
            <w:vAlign w:val="center"/>
            <w:tcBorders>
              <w:bottom w:val="single" w:sz="6" w:space="0" w:color="auto"/>
            </w:tcBorders>
          </w:tcPr>
          <w:p w:rsidR="00000000" w:rsidDel="00000000" w:rsidP="00000000" w:rsidRDefault="00000000" w:rsidRPr="00000000" w14:paraId="0000081F">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b/>
                <w:color w:val="ffffff"/>
                <w:sz w:val="22"/>
                <w:szCs w:val="20"/>
                <w:rtl w:val="0"/>
              </w:rPr>
              <w:t xml:space="preserve">Dimensión / categoría</w:t>
            </w:r>
            <w:r w:rsidDel="00000000" w:rsidR="00000000" w:rsidRPr="00000000">
              <w:rPr>
                <w:rFonts w:ascii="Times New Roman" w:hAnsi="Times New Roman"/>
                <w:b/>
                <w:sz w:val="22"/>
                <w:rtl w:val="0"/>
              </w:rPr>
            </w:r>
          </w:p>
        </w:tc>
        <w:tc>
          <w:tcPr>
            <w:shd w:fill="164b73" w:val="clear"/>
            <w:tcMar>
              <w:top w:w="55.0" w:type="dxa"/>
              <w:left w:w="65.0" w:type="dxa"/>
              <w:bottom w:w="55.0" w:type="dxa"/>
              <w:right w:w="65.0" w:type="dxa"/>
            </w:tcMar>
            <w:vAlign w:val="center"/>
            <w:tcBorders>
              <w:bottom w:val="single" w:sz="6" w:space="0" w:color="auto"/>
            </w:tcBorders>
          </w:tcPr>
          <w:p w:rsidR="00000000" w:rsidDel="00000000" w:rsidP="00000000" w:rsidRDefault="00000000" w:rsidRPr="00000000" w14:paraId="00000820">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b/>
                <w:color w:val="ffffff"/>
                <w:sz w:val="22"/>
                <w:szCs w:val="20"/>
                <w:rtl w:val="0"/>
              </w:rPr>
              <w:t xml:space="preserve">N.º</w:t>
            </w:r>
            <w:r w:rsidDel="00000000" w:rsidR="00000000" w:rsidRPr="00000000">
              <w:rPr>
                <w:rFonts w:ascii="Times New Roman" w:hAnsi="Times New Roman"/>
                <w:b/>
                <w:sz w:val="22"/>
                <w:rtl w:val="0"/>
              </w:rPr>
            </w:r>
          </w:p>
        </w:tc>
        <w:tc>
          <w:tcPr>
            <w:shd w:fill="164b73" w:val="clear"/>
            <w:tcMar>
              <w:top w:w="55.0" w:type="dxa"/>
              <w:left w:w="65.0" w:type="dxa"/>
              <w:bottom w:w="55.0" w:type="dxa"/>
              <w:right w:w="65.0" w:type="dxa"/>
            </w:tcMar>
            <w:vAlign w:val="center"/>
            <w:tcBorders>
              <w:bottom w:val="single" w:sz="6" w:space="0" w:color="auto"/>
            </w:tcBorders>
          </w:tcPr>
          <w:p w:rsidR="00000000" w:rsidDel="00000000" w:rsidP="00000000" w:rsidRDefault="00000000" w:rsidRPr="00000000" w14:paraId="00000821">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b/>
                <w:color w:val="ffffff"/>
                <w:sz w:val="22"/>
                <w:szCs w:val="20"/>
                <w:rtl w:val="0"/>
              </w:rPr>
              <w:t xml:space="preserve">Ítem o pregunta</w:t>
            </w:r>
            <w:r w:rsidDel="00000000" w:rsidR="00000000" w:rsidRPr="00000000">
              <w:rPr>
                <w:rFonts w:ascii="Times New Roman" w:hAnsi="Times New Roman"/>
                <w:b/>
                <w:sz w:val="22"/>
                <w:rtl w:val="0"/>
              </w:rPr>
            </w:r>
          </w:p>
        </w:tc>
        <w:tc>
          <w:tcPr>
            <w:shd w:fill="164b73" w:val="clear"/>
            <w:tcMar>
              <w:top w:w="55.0" w:type="dxa"/>
              <w:left w:w="65.0" w:type="dxa"/>
              <w:bottom w:w="55.0" w:type="dxa"/>
              <w:right w:w="65.0" w:type="dxa"/>
            </w:tcMar>
            <w:vAlign w:val="center"/>
            <w:tcBorders>
              <w:bottom w:val="single" w:sz="6" w:space="0" w:color="auto"/>
            </w:tcBorders>
          </w:tcPr>
          <w:p w:rsidR="00000000" w:rsidDel="00000000" w:rsidP="00000000" w:rsidRDefault="00000000" w:rsidRPr="00000000" w14:paraId="00000822">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b/>
                <w:color w:val="ffffff"/>
                <w:sz w:val="22"/>
                <w:szCs w:val="20"/>
                <w:rtl w:val="0"/>
              </w:rPr>
              <w:t xml:space="preserve">CR</w:t>
            </w:r>
            <w:r w:rsidDel="00000000" w:rsidR="00000000" w:rsidRPr="00000000">
              <w:rPr>
                <w:rFonts w:ascii="Times New Roman" w:hAnsi="Times New Roman"/>
                <w:b/>
                <w:sz w:val="22"/>
                <w:rtl w:val="0"/>
              </w:rPr>
            </w:r>
          </w:p>
        </w:tc>
        <w:tc>
          <w:tcPr>
            <w:shd w:fill="164b73" w:val="clear"/>
            <w:tcMar>
              <w:top w:w="55.0" w:type="dxa"/>
              <w:left w:w="65.0" w:type="dxa"/>
              <w:bottom w:w="55.0" w:type="dxa"/>
              <w:right w:w="65.0" w:type="dxa"/>
            </w:tcMar>
            <w:vAlign w:val="center"/>
            <w:tcBorders>
              <w:bottom w:val="single" w:sz="6" w:space="0" w:color="auto"/>
            </w:tcBorders>
          </w:tcPr>
          <w:p w:rsidR="00000000" w:rsidDel="00000000" w:rsidP="00000000" w:rsidRDefault="00000000" w:rsidRPr="00000000" w14:paraId="00000823">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b/>
                <w:color w:val="ffffff"/>
                <w:sz w:val="22"/>
                <w:szCs w:val="20"/>
                <w:rtl w:val="0"/>
              </w:rPr>
              <w:t xml:space="preserve">CI</w:t>
            </w:r>
            <w:r w:rsidDel="00000000" w:rsidR="00000000" w:rsidRPr="00000000">
              <w:rPr>
                <w:rFonts w:ascii="Times New Roman" w:hAnsi="Times New Roman"/>
                <w:b/>
                <w:sz w:val="22"/>
                <w:rtl w:val="0"/>
              </w:rPr>
            </w:r>
          </w:p>
        </w:tc>
        <w:tc>
          <w:tcPr>
            <w:shd w:fill="164b73" w:val="clear"/>
            <w:tcMar>
              <w:top w:w="55.0" w:type="dxa"/>
              <w:left w:w="65.0" w:type="dxa"/>
              <w:bottom w:w="55.0" w:type="dxa"/>
              <w:right w:w="65.0" w:type="dxa"/>
            </w:tcMar>
            <w:vAlign w:val="center"/>
            <w:tcBorders>
              <w:bottom w:val="single" w:sz="6" w:space="0" w:color="auto"/>
            </w:tcBorders>
          </w:tcPr>
          <w:p w:rsidR="00000000" w:rsidDel="00000000" w:rsidP="00000000" w:rsidRDefault="00000000" w:rsidRPr="00000000" w14:paraId="00000824">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b/>
                <w:color w:val="ffffff"/>
                <w:sz w:val="22"/>
                <w:szCs w:val="20"/>
                <w:rtl w:val="0"/>
              </w:rPr>
              <w:t xml:space="preserve">SIR</w:t>
            </w:r>
            <w:r w:rsidDel="00000000" w:rsidR="00000000" w:rsidRPr="00000000">
              <w:rPr>
                <w:rFonts w:ascii="Times New Roman" w:hAnsi="Times New Roman"/>
                <w:b/>
                <w:sz w:val="22"/>
                <w:rtl w:val="0"/>
              </w:rPr>
            </w:r>
          </w:p>
        </w:tc>
        <w:tc>
          <w:tcPr>
            <w:shd w:fill="164b73" w:val="clear"/>
            <w:tcMar>
              <w:top w:w="55.0" w:type="dxa"/>
              <w:left w:w="65.0" w:type="dxa"/>
              <w:bottom w:w="55.0" w:type="dxa"/>
              <w:right w:w="65.0" w:type="dxa"/>
            </w:tcMar>
            <w:vAlign w:val="center"/>
            <w:tcBorders>
              <w:bottom w:val="single" w:sz="6" w:space="0" w:color="auto"/>
            </w:tcBorders>
          </w:tcPr>
          <w:p w:rsidR="00000000" w:rsidDel="00000000" w:rsidP="00000000" w:rsidRDefault="00000000" w:rsidRPr="00000000" w14:paraId="00000825">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b/>
                <w:color w:val="ffffff"/>
                <w:sz w:val="22"/>
                <w:szCs w:val="20"/>
                <w:rtl w:val="0"/>
              </w:rPr>
              <w:t xml:space="preserve">RAPE</w:t>
            </w:r>
            <w:r w:rsidDel="00000000" w:rsidR="00000000" w:rsidRPr="00000000">
              <w:rPr>
                <w:rFonts w:ascii="Times New Roman" w:hAnsi="Times New Roman"/>
                <w:b/>
                <w:sz w:val="22"/>
                <w:rtl w:val="0"/>
              </w:rPr>
            </w:r>
          </w:p>
        </w:tc>
        <w:tc>
          <w:tcPr>
            <w:shd w:fill="164b73" w:val="clear"/>
            <w:tcMar>
              <w:top w:w="55.0" w:type="dxa"/>
              <w:left w:w="65.0" w:type="dxa"/>
              <w:bottom w:w="55.0" w:type="dxa"/>
              <w:right w:w="65.0" w:type="dxa"/>
            </w:tcMar>
            <w:vAlign w:val="center"/>
            <w:tcBorders>
              <w:bottom w:val="single" w:sz="6" w:space="0" w:color="auto"/>
            </w:tcBorders>
          </w:tcPr>
          <w:p w:rsidR="00000000" w:rsidDel="00000000" w:rsidP="00000000" w:rsidRDefault="00000000" w:rsidRPr="00000000" w14:paraId="00000826">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b/>
                <w:color w:val="ffffff"/>
                <w:sz w:val="22"/>
                <w:szCs w:val="20"/>
                <w:rtl w:val="0"/>
              </w:rPr>
              <w:t xml:space="preserve">RODS</w:t>
            </w:r>
            <w:r w:rsidDel="00000000" w:rsidR="00000000" w:rsidRPr="00000000">
              <w:rPr>
                <w:rFonts w:ascii="Times New Roman" w:hAnsi="Times New Roman"/>
                <w:b/>
                <w:sz w:val="22"/>
                <w:rtl w:val="0"/>
              </w:rPr>
            </w:r>
          </w:p>
        </w:tc>
        <w:tc>
          <w:tcPr>
            <w:shd w:fill="164b73" w:val="clear"/>
            <w:tcMar>
              <w:top w:w="55.0" w:type="dxa"/>
              <w:left w:w="65.0" w:type="dxa"/>
              <w:bottom w:w="55.0" w:type="dxa"/>
              <w:right w:w="65.0" w:type="dxa"/>
            </w:tcMar>
            <w:vAlign w:val="center"/>
            <w:tcBorders>
              <w:bottom w:val="single" w:sz="6" w:space="0" w:color="auto"/>
            </w:tcBorders>
          </w:tcPr>
          <w:p w:rsidR="00000000" w:rsidDel="00000000" w:rsidP="00000000" w:rsidRDefault="00000000" w:rsidRPr="00000000" w14:paraId="00000827">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b/>
                <w:color w:val="ffffff"/>
                <w:sz w:val="22"/>
                <w:szCs w:val="20"/>
                <w:rtl w:val="0"/>
              </w:rPr>
              <w:t xml:space="preserve">COI</w:t>
            </w:r>
            <w:r w:rsidDel="00000000" w:rsidR="00000000" w:rsidRPr="00000000">
              <w:rPr>
                <w:rFonts w:ascii="Times New Roman" w:hAnsi="Times New Roman"/>
                <w:b/>
                <w:sz w:val="22"/>
                <w:rtl w:val="0"/>
              </w:rPr>
            </w:r>
          </w:p>
        </w:tc>
        <w:tc>
          <w:tcPr>
            <w:shd w:fill="164b73" w:val="clear"/>
            <w:tcMar>
              <w:top w:w="55.0" w:type="dxa"/>
              <w:left w:w="65.0" w:type="dxa"/>
              <w:bottom w:w="55.0" w:type="dxa"/>
              <w:right w:w="65.0" w:type="dxa"/>
            </w:tcMar>
            <w:vAlign w:val="center"/>
            <w:tcBorders>
              <w:bottom w:val="single" w:sz="6" w:space="0" w:color="auto"/>
            </w:tcBorders>
          </w:tcPr>
          <w:p w:rsidR="00000000" w:rsidDel="00000000" w:rsidP="00000000" w:rsidRDefault="00000000" w:rsidRPr="00000000" w14:paraId="00000828">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b/>
                <w:color w:val="ffffff"/>
                <w:sz w:val="22"/>
                <w:szCs w:val="20"/>
                <w:rtl w:val="0"/>
              </w:rPr>
              <w:t xml:space="preserve">CCE</w:t>
            </w:r>
            <w:r w:rsidDel="00000000" w:rsidR="00000000" w:rsidRPr="00000000">
              <w:rPr>
                <w:rFonts w:ascii="Times New Roman" w:hAnsi="Times New Roman"/>
                <w:b/>
                <w:sz w:val="22"/>
                <w:rtl w:val="0"/>
              </w:rPr>
            </w:r>
          </w:p>
        </w:tc>
        <w:tc>
          <w:tcPr>
            <w:shd w:fill="164b73" w:val="clear"/>
            <w:tcMar>
              <w:top w:w="55.0" w:type="dxa"/>
              <w:left w:w="65.0" w:type="dxa"/>
              <w:bottom w:w="55.0" w:type="dxa"/>
              <w:right w:w="65.0" w:type="dxa"/>
            </w:tcMar>
            <w:vAlign w:val="center"/>
            <w:tcBorders>
              <w:bottom w:val="single" w:sz="6" w:space="0" w:color="auto"/>
            </w:tcBorders>
          </w:tcPr>
          <w:p w:rsidR="00000000" w:rsidDel="00000000" w:rsidP="00000000" w:rsidRDefault="00000000" w:rsidRPr="00000000" w14:paraId="00000829">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b/>
                <w:color w:val="ffffff"/>
                <w:sz w:val="22"/>
                <w:szCs w:val="20"/>
                <w:rtl w:val="0"/>
              </w:rPr>
              <w:t xml:space="preserve">Decisión</w:t>
            </w:r>
            <w:r w:rsidDel="00000000" w:rsidR="00000000" w:rsidRPr="00000000">
              <w:rPr>
                <w:rFonts w:ascii="Times New Roman" w:hAnsi="Times New Roman"/>
                <w:b/>
                <w:sz w:val="22"/>
                <w:rtl w:val="0"/>
              </w:rPr>
            </w:r>
          </w:p>
        </w:tc>
        <w:tc>
          <w:tcPr>
            <w:shd w:fill="164b73" w:val="clear"/>
            <w:tcMar>
              <w:top w:w="55.0" w:type="dxa"/>
              <w:left w:w="65.0" w:type="dxa"/>
              <w:bottom w:w="55.0" w:type="dxa"/>
              <w:right w:w="65.0" w:type="dxa"/>
            </w:tcMar>
            <w:vAlign w:val="center"/>
            <w:tcBorders>
              <w:bottom w:val="single" w:sz="6" w:space="0" w:color="auto"/>
            </w:tcBorders>
          </w:tcPr>
          <w:p w:rsidR="00000000" w:rsidDel="00000000" w:rsidP="00000000" w:rsidRDefault="00000000" w:rsidRPr="00000000" w14:paraId="0000082A">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b/>
                <w:color w:val="ffffff"/>
                <w:sz w:val="22"/>
                <w:szCs w:val="20"/>
                <w:rtl w:val="0"/>
              </w:rPr>
              <w:t xml:space="preserve">Observaciones y cambio sugerido</w:t>
            </w:r>
            <w:r w:rsidDel="00000000" w:rsidR="00000000" w:rsidRPr="00000000">
              <w:rPr>
                <w:rFonts w:ascii="Times New Roman" w:hAnsi="Times New Roman"/>
                <w:b/>
                <w:sz w:val="22"/>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2B">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f3552"/>
                <w:sz w:val="21"/>
                <w:szCs w:val="20"/>
                <w:rtl w:val="0"/>
              </w:rPr>
              <w:t xml:space="preserve">Estrategias complementarias para abordar la MTCI</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2C">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1</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2D">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¿Qué conocimientos o competencias consideran que debería desarrollar un estudiante de Psicología para comprender críticamente la MTCI?</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2E">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No</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2F">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Sí</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30">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Sí</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31">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Sí</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32">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No</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33">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Sí</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34">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Sí</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35">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Modificar</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36">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El instrumento es individual: sustituir “consideran” por “considera”. Precisar competencias conceptuales, éticas, legales, de evaluación de evidencia y derivación.</w:t>
            </w:r>
            <w:r w:rsidDel="00000000" w:rsidR="00000000" w:rsidRPr="00000000">
              <w:rPr>
                <w:rFonts w:ascii="Times New Roman" w:hAnsi="Times New Roman"/>
                <w:sz w:val="21"/>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37">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f3552"/>
                <w:sz w:val="21"/>
                <w:szCs w:val="20"/>
                <w:rtl w:val="0"/>
              </w:rPr>
              <w:t xml:space="preserve">Estrategias complementarias para abordar la MTCI</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38">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2</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39">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¿Cómo se podría abordar la MTCI en la formación académica? </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3A">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Sí</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3B">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Sí</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3C">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Sí</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3D">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Sí</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3E">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No</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3F">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Sí</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40">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Sí</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41">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Modificar</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42">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La pregunta es demasiado amplia. Solicitar modalidades concretas: contenidos, asignaturas, actividades, responsables y condiciones de implementación.</w:t>
            </w:r>
            <w:r w:rsidDel="00000000" w:rsidR="00000000" w:rsidRPr="00000000">
              <w:rPr>
                <w:rFonts w:ascii="Times New Roman" w:hAnsi="Times New Roman"/>
                <w:sz w:val="21"/>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43">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f3552"/>
                <w:sz w:val="21"/>
                <w:szCs w:val="20"/>
                <w:rtl w:val="0"/>
              </w:rPr>
              <w:t xml:space="preserve">Formación profesional</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44">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3</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45">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¿Cuáles considera que son las principales oportunidades que ofrece la MTCI para fortalecer la formación del futuro psicológico?</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46">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No</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47">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Sí</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48">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No</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49">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Sí</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4A">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No</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4B">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Sí</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4C">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Sí</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4D">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Modificar</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4E">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Corregir “futuro psicológico” por “futuro profesional de la Psicología”. Incluir oportunidades y límites para evitar una orientación únicamente favorable.</w:t>
            </w:r>
            <w:r w:rsidDel="00000000" w:rsidR="00000000" w:rsidRPr="00000000">
              <w:rPr>
                <w:rFonts w:ascii="Times New Roman" w:hAnsi="Times New Roman"/>
                <w:sz w:val="21"/>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4F">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f3552"/>
                <w:sz w:val="21"/>
                <w:szCs w:val="20"/>
                <w:rtl w:val="0"/>
              </w:rPr>
              <w:t xml:space="preserve">Formación profesional </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50">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4</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51">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¿Qué riesgos podrían presentarse si la MTCI se incorpora a la formación profesional sin criterios claros?</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52">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Sí</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53">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Sí</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54">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Sí</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55">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Sí</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56">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Sí</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57">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Sí</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58">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Sí</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59">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Mantener</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5A">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Pregunta clara, pertinente y equilibrada. Puede mantenerse, solicitando ejemplos o condiciones para sustentar la respuesta.</w:t>
            </w:r>
            <w:r w:rsidDel="00000000" w:rsidR="00000000" w:rsidRPr="00000000">
              <w:rPr>
                <w:rFonts w:ascii="Times New Roman" w:hAnsi="Times New Roman"/>
                <w:sz w:val="21"/>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5B">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f3552"/>
                <w:sz w:val="21"/>
                <w:szCs w:val="20"/>
                <w:rtl w:val="0"/>
              </w:rPr>
              <w:t xml:space="preserve">Formación profesional</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5C">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5</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5D">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Como docente, ¿considera necesaria la capacitación constante sobre este tema? ¿Por qué?</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5E">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No</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5F">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Sí</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60">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No</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61">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Sí</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62">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No</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63">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Sí</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64">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Sí</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65">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Modificar</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66">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Es una pregunta doble y “considera necesaria” induce aceptación. Reformular: “¿Qué necesidades de capacitación docente identifica y por qué?”.</w:t>
            </w:r>
            <w:r w:rsidDel="00000000" w:rsidR="00000000" w:rsidRPr="00000000">
              <w:rPr>
                <w:rFonts w:ascii="Times New Roman" w:hAnsi="Times New Roman"/>
                <w:sz w:val="21"/>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67">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f3552"/>
                <w:sz w:val="21"/>
                <w:szCs w:val="20"/>
                <w:rtl w:val="0"/>
              </w:rPr>
              <w:t xml:space="preserve">Formación profesional</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68">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6</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69">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¿Qué alianzas institucionales considera importantes para fortalecer este proceso normativo?</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6A">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No</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6B">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No</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6C">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Sí</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6D">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No</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6E">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No</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6F">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Sí</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70">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Sí</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71">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Modificar</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72">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“Este proceso normativo” no tiene referente claro. Precisar si se trata de formación, regulación, investigación, derivación o vinculación interinstitucional.</w:t>
            </w:r>
            <w:r w:rsidDel="00000000" w:rsidR="00000000" w:rsidRPr="00000000">
              <w:rPr>
                <w:rFonts w:ascii="Times New Roman" w:hAnsi="Times New Roman"/>
                <w:sz w:val="21"/>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73">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f3552"/>
                <w:sz w:val="21"/>
                <w:szCs w:val="20"/>
                <w:rtl w:val="0"/>
              </w:rPr>
              <w:t xml:space="preserve">Metodologías de aprendizaje</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74">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7</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75">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¿Qué contenidos relacionados con la MTCI considera pertinente incorporar durante la formación de estudiantes de psicología?</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76">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No</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77">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Sí</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78">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Sí</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79">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Sí</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7A">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Sí</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7B">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Sí</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7C">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Sí</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7D">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Modificar</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7E">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Corregir la concordancia: “¿Qué contenidos… considera pertinentes…?”. Solicitar priorización y justificación.</w:t>
            </w:r>
            <w:r w:rsidDel="00000000" w:rsidR="00000000" w:rsidRPr="00000000">
              <w:rPr>
                <w:rFonts w:ascii="Times New Roman" w:hAnsi="Times New Roman"/>
                <w:sz w:val="21"/>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7F">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f3552"/>
                <w:sz w:val="21"/>
                <w:szCs w:val="20"/>
                <w:rtl w:val="0"/>
              </w:rPr>
              <w:t xml:space="preserve">Metodologías de aprendizaje </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80">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8</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81">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¿Qué metodologías de aprendizaje favorecen una comprensión crítica de la MTCI?</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82">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Sí</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83">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Sí</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84">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Sí</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85">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Sí</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86">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Sí</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87">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Sí</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88">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Sí</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89">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Mantener</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8A">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Pregunta clara y directamente vinculada con metodologías de aprendizaje. Puede mantenerse y solicitar ejemplos de aplicación.</w:t>
            </w:r>
            <w:r w:rsidDel="00000000" w:rsidR="00000000" w:rsidRPr="00000000">
              <w:rPr>
                <w:rFonts w:ascii="Times New Roman" w:hAnsi="Times New Roman"/>
                <w:sz w:val="21"/>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8B">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f3552"/>
                <w:sz w:val="21"/>
                <w:szCs w:val="20"/>
                <w:rtl w:val="0"/>
              </w:rPr>
              <w:t xml:space="preserve">Orientaciones formativas</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8C">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9</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8D">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¿Qué recomendaciones daría a la carrera de psicología para incorporar la MTCI desde una perspectiva ética?</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8E">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Sí</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8F">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Sí</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90">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Sí</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91">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Sí</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92">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No</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93">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Sí</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94">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Sí</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95">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Modificar</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96">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La perspectiva ética puede generar respuestas socialmente esperadas. Pedir criterios, salvaguardas, límites profesionales y ejemplos concretos.</w:t>
            </w:r>
            <w:r w:rsidDel="00000000" w:rsidR="00000000" w:rsidRPr="00000000">
              <w:rPr>
                <w:rFonts w:ascii="Times New Roman" w:hAnsi="Times New Roman"/>
                <w:sz w:val="21"/>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97">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f3552"/>
                <w:sz w:val="21"/>
                <w:szCs w:val="20"/>
                <w:rtl w:val="0"/>
              </w:rPr>
              <w:t xml:space="preserve">Capacitación docente</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98">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10</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99">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¿Qué estrategias priorizaría para implementar la temática en la universidad durante los próximos años?</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9A">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Sí</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9B">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Sí</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9C">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Sí</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9D">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Sí</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9E">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No</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9F">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Sí</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A0">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Sí</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A1">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Modificar</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A2">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Se solapa con los ítems 2 y 9. Delimitar la priorización por plazo, responsables, recursos y criterios de factibilidad.</w:t>
            </w:r>
            <w:r w:rsidDel="00000000" w:rsidR="00000000" w:rsidRPr="00000000">
              <w:rPr>
                <w:rFonts w:ascii="Times New Roman" w:hAnsi="Times New Roman"/>
                <w:sz w:val="21"/>
                <w:rtl w:val="0"/>
              </w:rPr>
            </w:r>
          </w:p>
        </w:tc>
      </w:tr>
    </w:tbl>
    <w:p w:rsidR="00000000" w:rsidDel="00000000" w:rsidP="00000000" w:rsidRDefault="00000000" w:rsidRPr="00000000" w14:paraId="000008A3">
      <w:pPr>
        <w:spacing w:line="240" w:lineRule="auto"/>
        <w:rPr>
          <w:rFonts w:ascii="Calibri" w:cs="Calibri" w:eastAsia="Calibri" w:hAnsi="Calibri"/>
          <w:sz w:val="20"/>
          <w:szCs w:val="20"/>
        </w:rPr>
      </w:pPr>
      <w:r w:rsidDel="00000000" w:rsidR="00000000" w:rsidRPr="00000000">
        <w:rPr>
          <w:rFonts w:ascii="Times New Roman" w:hAnsi="Times New Roman"/>
          <w:rtl w:val="0"/>
        </w:rPr>
      </w:r>
    </w:p>
    <w:tbl>
      <w:tblPr>
        <w:tblStyle w:val="Table30"/>
        <w:tblW w:w="8568.0" w:type="dxa"/>
        <w:jc w:val="center"/>
        <w:tblLayout w:type="fixed"/>
        <w:tblLook w:val="0400"/>
        <w:tblBorders>
          <w:top w:val="single" w:sz="6" w:space="0" w:color="auto"/>
          <w:left w:val="none"/>
          <w:bottom w:val="single" w:sz="6" w:space="0" w:color="auto"/>
          <w:right w:val="none"/>
          <w:insideH w:val="none"/>
          <w:insideV w:val="none"/>
        </w:tblBorders>
      </w:tblPr>
      <w:tblGrid>
        <w:gridCol w:w="1265"/>
        <w:gridCol w:w="939"/>
        <w:gridCol w:w="1751"/>
        <w:gridCol w:w="796"/>
        <w:gridCol w:w="3817"/>
        <w:tblGridChange w:id="0">
          <w:tblGrid>
            <w:gridCol w:w="1265"/>
            <w:gridCol w:w="939"/>
            <w:gridCol w:w="1751"/>
            <w:gridCol w:w="796"/>
            <w:gridCol w:w="3817"/>
          </w:tblGrid>
        </w:tblGridChange>
      </w:tblGrid>
      <w:tr>
        <w:trPr>
          <w:cantSplit w:val="0"/>
          <w:tblHeader w:val="1"/>
        </w:trPr>
        <w:tc>
          <w:tcPr>
            <w:shd w:fill="164b73" w:val="clear"/>
            <w:tcMar>
              <w:top w:w="55.0" w:type="dxa"/>
              <w:left w:w="65.0" w:type="dxa"/>
              <w:bottom w:w="55.0" w:type="dxa"/>
              <w:right w:w="65.0" w:type="dxa"/>
            </w:tcMar>
            <w:vAlign w:val="center"/>
            <w:tcBorders>
              <w:bottom w:val="single" w:sz="6" w:space="0" w:color="auto"/>
            </w:tcBorders>
          </w:tcPr>
          <w:p w:rsidR="00000000" w:rsidDel="00000000" w:rsidP="00000000" w:rsidRDefault="00000000" w:rsidRPr="00000000" w14:paraId="000008A4">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b/>
                <w:color w:val="ffffff"/>
                <w:sz w:val="22"/>
                <w:szCs w:val="20"/>
                <w:rtl w:val="0"/>
              </w:rPr>
              <w:t xml:space="preserve">Total de ítems</w:t>
            </w:r>
            <w:r w:rsidDel="00000000" w:rsidR="00000000" w:rsidRPr="00000000">
              <w:rPr>
                <w:rFonts w:ascii="Times New Roman" w:hAnsi="Times New Roman"/>
                <w:b/>
                <w:sz w:val="22"/>
                <w:rtl w:val="0"/>
              </w:rPr>
            </w:r>
          </w:p>
        </w:tc>
        <w:tc>
          <w:tcPr>
            <w:shd w:fill="164b73" w:val="clear"/>
            <w:tcMar>
              <w:top w:w="55.0" w:type="dxa"/>
              <w:left w:w="65.0" w:type="dxa"/>
              <w:bottom w:w="55.0" w:type="dxa"/>
              <w:right w:w="65.0" w:type="dxa"/>
            </w:tcMar>
            <w:vAlign w:val="center"/>
            <w:tcBorders>
              <w:bottom w:val="single" w:sz="6" w:space="0" w:color="auto"/>
            </w:tcBorders>
          </w:tcPr>
          <w:p w:rsidR="00000000" w:rsidDel="00000000" w:rsidP="00000000" w:rsidRDefault="00000000" w:rsidRPr="00000000" w14:paraId="000008A5">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b/>
                <w:color w:val="ffffff"/>
                <w:sz w:val="22"/>
                <w:szCs w:val="20"/>
                <w:rtl w:val="0"/>
              </w:rPr>
              <w:t xml:space="preserve">Mantener</w:t>
            </w:r>
            <w:r w:rsidDel="00000000" w:rsidR="00000000" w:rsidRPr="00000000">
              <w:rPr>
                <w:rFonts w:ascii="Times New Roman" w:hAnsi="Times New Roman"/>
                <w:b/>
                <w:sz w:val="22"/>
                <w:rtl w:val="0"/>
              </w:rPr>
            </w:r>
          </w:p>
        </w:tc>
        <w:tc>
          <w:tcPr>
            <w:shd w:fill="164b73" w:val="clear"/>
            <w:tcMar>
              <w:top w:w="55.0" w:type="dxa"/>
              <w:left w:w="65.0" w:type="dxa"/>
              <w:bottom w:w="55.0" w:type="dxa"/>
              <w:right w:w="65.0" w:type="dxa"/>
            </w:tcMar>
            <w:vAlign w:val="center"/>
            <w:tcBorders>
              <w:bottom w:val="single" w:sz="6" w:space="0" w:color="auto"/>
            </w:tcBorders>
          </w:tcPr>
          <w:p w:rsidR="00000000" w:rsidDel="00000000" w:rsidP="00000000" w:rsidRDefault="00000000" w:rsidRPr="00000000" w14:paraId="000008A6">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b/>
                <w:color w:val="ffffff"/>
                <w:sz w:val="22"/>
                <w:szCs w:val="20"/>
                <w:rtl w:val="0"/>
              </w:rPr>
              <w:t xml:space="preserve">Modificar / reubicar</w:t>
            </w:r>
            <w:r w:rsidDel="00000000" w:rsidR="00000000" w:rsidRPr="00000000">
              <w:rPr>
                <w:rFonts w:ascii="Times New Roman" w:hAnsi="Times New Roman"/>
                <w:b/>
                <w:sz w:val="22"/>
                <w:rtl w:val="0"/>
              </w:rPr>
            </w:r>
          </w:p>
        </w:tc>
        <w:tc>
          <w:tcPr>
            <w:shd w:fill="164b73" w:val="clear"/>
            <w:tcMar>
              <w:top w:w="55.0" w:type="dxa"/>
              <w:left w:w="65.0" w:type="dxa"/>
              <w:bottom w:w="55.0" w:type="dxa"/>
              <w:right w:w="65.0" w:type="dxa"/>
            </w:tcMar>
            <w:vAlign w:val="center"/>
            <w:tcBorders>
              <w:bottom w:val="single" w:sz="6" w:space="0" w:color="auto"/>
            </w:tcBorders>
          </w:tcPr>
          <w:p w:rsidR="00000000" w:rsidDel="00000000" w:rsidP="00000000" w:rsidRDefault="00000000" w:rsidRPr="00000000" w14:paraId="000008A7">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b/>
                <w:color w:val="ffffff"/>
                <w:sz w:val="22"/>
                <w:szCs w:val="20"/>
                <w:rtl w:val="0"/>
              </w:rPr>
              <w:t xml:space="preserve">Eliminar</w:t>
            </w:r>
            <w:r w:rsidDel="00000000" w:rsidR="00000000" w:rsidRPr="00000000">
              <w:rPr>
                <w:rFonts w:ascii="Times New Roman" w:hAnsi="Times New Roman"/>
                <w:b/>
                <w:sz w:val="22"/>
                <w:rtl w:val="0"/>
              </w:rPr>
            </w:r>
          </w:p>
        </w:tc>
        <w:tc>
          <w:tcPr>
            <w:shd w:fill="164b73" w:val="clear"/>
            <w:tcMar>
              <w:top w:w="55.0" w:type="dxa"/>
              <w:left w:w="65.0" w:type="dxa"/>
              <w:bottom w:w="55.0" w:type="dxa"/>
              <w:right w:w="65.0" w:type="dxa"/>
            </w:tcMar>
            <w:vAlign w:val="center"/>
            <w:tcBorders>
              <w:bottom w:val="single" w:sz="6" w:space="0" w:color="auto"/>
            </w:tcBorders>
          </w:tcPr>
          <w:p w:rsidR="00000000" w:rsidDel="00000000" w:rsidP="00000000" w:rsidRDefault="00000000" w:rsidRPr="00000000" w14:paraId="000008A8">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b/>
                <w:color w:val="ffffff"/>
                <w:sz w:val="22"/>
                <w:szCs w:val="20"/>
                <w:rtl w:val="0"/>
              </w:rPr>
              <w:t xml:space="preserve">Valoración general</w:t>
            </w:r>
            <w:r w:rsidDel="00000000" w:rsidR="00000000" w:rsidRPr="00000000">
              <w:rPr>
                <w:rFonts w:ascii="Times New Roman" w:hAnsi="Times New Roman"/>
                <w:b/>
                <w:sz w:val="22"/>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A9">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10</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AA">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2</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AB">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8</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AC">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0</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AD">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 ] Válido   [X] Válido con ajustes   [ ] No válido</w:t>
            </w:r>
            <w:r w:rsidDel="00000000" w:rsidR="00000000" w:rsidRPr="00000000">
              <w:rPr>
                <w:rFonts w:ascii="Times New Roman" w:hAnsi="Times New Roman"/>
                <w:sz w:val="21"/>
                <w:rtl w:val="0"/>
              </w:rPr>
            </w:r>
          </w:p>
        </w:tc>
      </w:tr>
    </w:tbl>
    <w:p w:rsidR="00000000" w:rsidDel="00000000" w:rsidP="00000000" w:rsidRDefault="00000000" w:rsidRPr="00000000" w14:paraId="000008A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br w:type="textWrapping"/>
      </w:r>
      <w:r w:rsidDel="00000000" w:rsidR="00000000" w:rsidRPr="00000000">
        <w:rPr>
          <w:rFonts w:ascii="Calibri" w:cs="Calibri" w:eastAsia="Calibri" w:hAnsi="Calibri"/>
          <w:color w:val="164b73"/>
          <w:sz w:val="20"/>
          <w:szCs w:val="20"/>
          <w:rtl w:val="0"/>
        </w:rPr>
        <w:br w:type="textWrapping"/>
      </w:r>
      <w:r w:rsidDel="00000000" w:rsidR="00000000" w:rsidRPr="00000000">
        <w:rPr>
          <w:rFonts w:ascii="Times New Roman" w:hAnsi="Times New Roman"/>
          <w:rtl w:val="0"/>
        </w:rPr>
      </w:r>
    </w:p>
    <w:p w:rsidR="00000000" w:rsidDel="00000000" w:rsidP="00000000" w:rsidRDefault="00000000" w:rsidRPr="00000000" w14:paraId="000008AF">
      <w:pPr>
        <w:spacing w:line="240" w:lineRule="auto"/>
        <w:rPr>
          <w:rFonts w:ascii="Calibri" w:cs="Calibri" w:eastAsia="Calibri" w:hAnsi="Calibri"/>
          <w:sz w:val="20"/>
          <w:szCs w:val="20"/>
        </w:rPr>
      </w:pPr>
      <w:r w:rsidDel="00000000" w:rsidR="00000000" w:rsidRPr="00000000">
        <w:rPr>
          <w:rFonts w:ascii="Calibri" w:cs="Calibri" w:eastAsia="Calibri" w:hAnsi="Calibri"/>
          <w:color w:val="164b73"/>
          <w:sz w:val="20"/>
          <w:szCs w:val="20"/>
          <w:rtl w:val="0"/>
        </w:rPr>
        <w:t xml:space="preserve">14. Registro de cambios realizados</w:t>
      </w:r>
      <w:r w:rsidDel="00000000" w:rsidR="00000000" w:rsidRPr="00000000">
        <w:rPr>
          <w:rFonts w:ascii="Times New Roman" w:hAnsi="Times New Roman"/>
          <w:rtl w:val="0"/>
        </w:rPr>
      </w:r>
    </w:p>
    <w:p w:rsidR="00000000" w:rsidDel="00000000" w:rsidP="00000000" w:rsidRDefault="00000000" w:rsidRPr="00000000" w14:paraId="000008B0">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Después de recibir las valoraciones, utilice esta tabla para dejar evidencia de cómo se atendió cada observación. Si no se acepta una sugerencia, explique la razón metodológica y consúltela con la tutoría.</w:t>
      </w:r>
      <w:r w:rsidDel="00000000" w:rsidR="00000000" w:rsidRPr="00000000">
        <w:rPr>
          <w:rFonts w:ascii="Times New Roman" w:hAnsi="Times New Roman"/>
          <w:rtl w:val="0"/>
        </w:rPr>
      </w:r>
    </w:p>
    <w:p w:rsidR="00000000" w:rsidDel="00000000" w:rsidP="00000000" w:rsidRDefault="00000000" w:rsidRPr="00000000" w14:paraId="000008B1">
      <w:pPr>
        <w:spacing w:line="240" w:lineRule="auto"/>
        <w:rPr>
          <w:rFonts w:ascii="Calibri" w:cs="Calibri" w:eastAsia="Calibri" w:hAnsi="Calibri"/>
          <w:sz w:val="20"/>
          <w:szCs w:val="20"/>
        </w:rPr>
      </w:pPr>
      <w:r w:rsidDel="00000000" w:rsidR="00000000" w:rsidRPr="00000000">
        <w:rPr>
          <w:rFonts w:ascii="Times New Roman" w:hAnsi="Times New Roman"/>
          <w:rtl w:val="0"/>
        </w:rPr>
      </w:r>
    </w:p>
    <w:tbl>
      <w:tblPr>
        <w:tblStyle w:val="Table31"/>
        <w:tblW w:w="8828.0" w:type="dxa"/>
        <w:jc w:val="center"/>
        <w:tblLayout w:type="fixed"/>
        <w:tblLook w:val="0400"/>
        <w:tblBorders>
          <w:top w:val="single" w:sz="6" w:space="0" w:color="auto"/>
          <w:left w:val="none"/>
          <w:bottom w:val="single" w:sz="6" w:space="0" w:color="auto"/>
          <w:right w:val="none"/>
          <w:insideH w:val="none"/>
          <w:insideV w:val="none"/>
        </w:tblBorders>
      </w:tblPr>
      <w:tblGrid>
        <w:gridCol w:w="2842"/>
        <w:gridCol w:w="427"/>
        <w:gridCol w:w="1155"/>
        <w:gridCol w:w="749"/>
        <w:gridCol w:w="2748"/>
        <w:gridCol w:w="907"/>
        <w:tblGridChange w:id="0">
          <w:tblGrid>
            <w:gridCol w:w="2842"/>
            <w:gridCol w:w="427"/>
            <w:gridCol w:w="1155"/>
            <w:gridCol w:w="749"/>
            <w:gridCol w:w="2748"/>
            <w:gridCol w:w="907"/>
          </w:tblGrid>
        </w:tblGridChange>
      </w:tblGrid>
      <w:tr>
        <w:trPr>
          <w:cantSplit w:val="0"/>
          <w:tblHeader w:val="1"/>
        </w:trPr>
        <w:tc>
          <w:tcPr>
            <w:shd w:fill="164b73" w:val="clear"/>
            <w:tcMar>
              <w:top w:w="55.0" w:type="dxa"/>
              <w:left w:w="65.0" w:type="dxa"/>
              <w:bottom w:w="55.0" w:type="dxa"/>
              <w:right w:w="65.0" w:type="dxa"/>
            </w:tcMar>
            <w:vAlign w:val="center"/>
            <w:tcBorders>
              <w:bottom w:val="single" w:sz="6" w:space="0" w:color="auto"/>
            </w:tcBorders>
          </w:tcPr>
          <w:p w:rsidR="00000000" w:rsidDel="00000000" w:rsidP="00000000" w:rsidRDefault="00000000" w:rsidRPr="00000000" w14:paraId="000008B2">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b/>
                <w:color w:val="ffffff"/>
                <w:sz w:val="22"/>
                <w:szCs w:val="20"/>
                <w:rtl w:val="0"/>
              </w:rPr>
              <w:t xml:space="preserve">Instrumento</w:t>
            </w:r>
            <w:r w:rsidDel="00000000" w:rsidR="00000000" w:rsidRPr="00000000">
              <w:rPr>
                <w:rFonts w:ascii="Times New Roman" w:hAnsi="Times New Roman"/>
                <w:b/>
                <w:sz w:val="22"/>
                <w:rtl w:val="0"/>
              </w:rPr>
            </w:r>
          </w:p>
        </w:tc>
        <w:tc>
          <w:tcPr>
            <w:shd w:fill="164b73" w:val="clear"/>
            <w:tcMar>
              <w:top w:w="55.0" w:type="dxa"/>
              <w:left w:w="65.0" w:type="dxa"/>
              <w:bottom w:w="55.0" w:type="dxa"/>
              <w:right w:w="65.0" w:type="dxa"/>
            </w:tcMar>
            <w:vAlign w:val="center"/>
            <w:tcBorders>
              <w:bottom w:val="single" w:sz="6" w:space="0" w:color="auto"/>
            </w:tcBorders>
          </w:tcPr>
          <w:p w:rsidR="00000000" w:rsidDel="00000000" w:rsidP="00000000" w:rsidRDefault="00000000" w:rsidRPr="00000000" w14:paraId="000008B3">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b/>
                <w:color w:val="ffffff"/>
                <w:sz w:val="22"/>
                <w:szCs w:val="20"/>
                <w:rtl w:val="0"/>
              </w:rPr>
              <w:t xml:space="preserve">Ítem</w:t>
            </w:r>
            <w:r w:rsidDel="00000000" w:rsidR="00000000" w:rsidRPr="00000000">
              <w:rPr>
                <w:rFonts w:ascii="Times New Roman" w:hAnsi="Times New Roman"/>
                <w:b/>
                <w:sz w:val="22"/>
                <w:rtl w:val="0"/>
              </w:rPr>
            </w:r>
          </w:p>
        </w:tc>
        <w:tc>
          <w:tcPr>
            <w:shd w:fill="164b73" w:val="clear"/>
            <w:tcMar>
              <w:top w:w="55.0" w:type="dxa"/>
              <w:left w:w="65.0" w:type="dxa"/>
              <w:bottom w:w="55.0" w:type="dxa"/>
              <w:right w:w="65.0" w:type="dxa"/>
            </w:tcMar>
            <w:vAlign w:val="center"/>
            <w:tcBorders>
              <w:bottom w:val="single" w:sz="6" w:space="0" w:color="auto"/>
            </w:tcBorders>
          </w:tcPr>
          <w:p w:rsidR="00000000" w:rsidDel="00000000" w:rsidP="00000000" w:rsidRDefault="00000000" w:rsidRPr="00000000" w14:paraId="000008B4">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b/>
                <w:color w:val="ffffff"/>
                <w:sz w:val="22"/>
                <w:szCs w:val="20"/>
                <w:rtl w:val="0"/>
              </w:rPr>
              <w:t xml:space="preserve">Observación de la persona experta</w:t>
            </w:r>
            <w:r w:rsidDel="00000000" w:rsidR="00000000" w:rsidRPr="00000000">
              <w:rPr>
                <w:rFonts w:ascii="Times New Roman" w:hAnsi="Times New Roman"/>
                <w:b/>
                <w:sz w:val="22"/>
                <w:rtl w:val="0"/>
              </w:rPr>
            </w:r>
          </w:p>
        </w:tc>
        <w:tc>
          <w:tcPr>
            <w:shd w:fill="164b73" w:val="clear"/>
            <w:tcMar>
              <w:top w:w="55.0" w:type="dxa"/>
              <w:left w:w="65.0" w:type="dxa"/>
              <w:bottom w:w="55.0" w:type="dxa"/>
              <w:right w:w="65.0" w:type="dxa"/>
            </w:tcMar>
            <w:vAlign w:val="center"/>
            <w:tcBorders>
              <w:bottom w:val="single" w:sz="6" w:space="0" w:color="auto"/>
            </w:tcBorders>
          </w:tcPr>
          <w:p w:rsidR="00000000" w:rsidDel="00000000" w:rsidP="00000000" w:rsidRDefault="00000000" w:rsidRPr="00000000" w14:paraId="000008B5">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b/>
                <w:color w:val="ffffff"/>
                <w:sz w:val="22"/>
                <w:szCs w:val="20"/>
                <w:rtl w:val="0"/>
              </w:rPr>
              <w:t xml:space="preserve">Decisión</w:t>
            </w:r>
            <w:r w:rsidDel="00000000" w:rsidR="00000000" w:rsidRPr="00000000">
              <w:rPr>
                <w:rFonts w:ascii="Times New Roman" w:hAnsi="Times New Roman"/>
                <w:b/>
                <w:sz w:val="22"/>
                <w:rtl w:val="0"/>
              </w:rPr>
            </w:r>
          </w:p>
        </w:tc>
        <w:tc>
          <w:tcPr>
            <w:shd w:fill="164b73" w:val="clear"/>
            <w:tcMar>
              <w:top w:w="55.0" w:type="dxa"/>
              <w:left w:w="65.0" w:type="dxa"/>
              <w:bottom w:w="55.0" w:type="dxa"/>
              <w:right w:w="65.0" w:type="dxa"/>
            </w:tcMar>
            <w:vAlign w:val="center"/>
            <w:tcBorders>
              <w:bottom w:val="single" w:sz="6" w:space="0" w:color="auto"/>
            </w:tcBorders>
          </w:tcPr>
          <w:p w:rsidR="00000000" w:rsidDel="00000000" w:rsidP="00000000" w:rsidRDefault="00000000" w:rsidRPr="00000000" w14:paraId="000008B6">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b/>
                <w:color w:val="ffffff"/>
                <w:sz w:val="22"/>
                <w:szCs w:val="20"/>
                <w:rtl w:val="0"/>
              </w:rPr>
              <w:t xml:space="preserve">Cambio realizado</w:t>
            </w:r>
            <w:r w:rsidDel="00000000" w:rsidR="00000000" w:rsidRPr="00000000">
              <w:rPr>
                <w:rFonts w:ascii="Times New Roman" w:hAnsi="Times New Roman"/>
                <w:b/>
                <w:sz w:val="22"/>
                <w:rtl w:val="0"/>
              </w:rPr>
            </w:r>
          </w:p>
        </w:tc>
        <w:tc>
          <w:tcPr>
            <w:shd w:fill="164b73" w:val="clear"/>
            <w:tcMar>
              <w:top w:w="55.0" w:type="dxa"/>
              <w:left w:w="65.0" w:type="dxa"/>
              <w:bottom w:w="55.0" w:type="dxa"/>
              <w:right w:w="65.0" w:type="dxa"/>
            </w:tcMar>
            <w:vAlign w:val="center"/>
            <w:tcBorders>
              <w:bottom w:val="single" w:sz="6" w:space="0" w:color="auto"/>
            </w:tcBorders>
          </w:tcPr>
          <w:p w:rsidR="00000000" w:rsidDel="00000000" w:rsidP="00000000" w:rsidRDefault="00000000" w:rsidRPr="00000000" w14:paraId="000008B7">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b/>
                <w:color w:val="ffffff"/>
                <w:sz w:val="22"/>
                <w:szCs w:val="20"/>
                <w:rtl w:val="0"/>
              </w:rPr>
              <w:t xml:space="preserve">Justificación si no se acepta</w:t>
            </w:r>
            <w:r w:rsidDel="00000000" w:rsidR="00000000" w:rsidRPr="00000000">
              <w:rPr>
                <w:rFonts w:ascii="Times New Roman" w:hAnsi="Times New Roman"/>
                <w:b/>
                <w:sz w:val="22"/>
                <w:rtl w:val="0"/>
              </w:rPr>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B8">
            <w:pPr>
              <w:spacing w:line="276" w:lineRule="auto" w:before="40" w:after="40"/>
              <w:rPr>
                <w:rFonts w:ascii="Calibri" w:cs="Calibri" w:eastAsia="Calibri" w:hAnsi="Calibri"/>
                <w:sz w:val="20"/>
                <w:szCs w:val="20"/>
              </w:rPr>
            </w:pP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B9">
            <w:pPr>
              <w:spacing w:line="276" w:lineRule="auto" w:before="40" w:after="40"/>
              <w:rPr>
                <w:rFonts w:ascii="Calibri" w:cs="Calibri" w:eastAsia="Calibri" w:hAnsi="Calibri"/>
                <w:sz w:val="20"/>
                <w:szCs w:val="20"/>
              </w:rPr>
            </w:pP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BA">
            <w:pPr>
              <w:spacing w:line="276" w:lineRule="auto" w:before="40" w:after="40"/>
              <w:rPr>
                <w:rFonts w:ascii="Calibri" w:cs="Calibri" w:eastAsia="Calibri" w:hAnsi="Calibri"/>
                <w:sz w:val="20"/>
                <w:szCs w:val="20"/>
              </w:rPr>
            </w:pP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BB">
            <w:pPr>
              <w:spacing w:line="276" w:lineRule="auto" w:before="40" w:after="40"/>
              <w:rPr>
                <w:rFonts w:ascii="Calibri" w:cs="Calibri" w:eastAsia="Calibri" w:hAnsi="Calibri"/>
                <w:sz w:val="20"/>
                <w:szCs w:val="20"/>
              </w:rPr>
            </w:pP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BC">
            <w:pPr>
              <w:spacing w:line="276" w:lineRule="auto" w:before="40" w:after="40"/>
              <w:rPr>
                <w:rFonts w:ascii="Calibri" w:cs="Calibri" w:eastAsia="Calibri" w:hAnsi="Calibri"/>
                <w:sz w:val="20"/>
                <w:szCs w:val="20"/>
              </w:rPr>
            </w:pP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BD">
            <w:pPr>
              <w:spacing w:line="276" w:lineRule="auto" w:before="40" w:after="40"/>
              <w:rPr>
                <w:rFonts w:ascii="Calibri" w:cs="Calibri" w:eastAsia="Calibri" w:hAnsi="Calibri"/>
                <w:sz w:val="20"/>
                <w:szCs w:val="20"/>
              </w:rPr>
            </w:pPr>
            <w:r w:rsidDel="00000000" w:rsidR="00000000" w:rsidRPr="00000000">
              <w:rPr>
                <w:rFonts w:ascii="Times New Roman" w:hAnsi="Times New Roman"/>
                <w:sz w:val="21"/>
                <w:rtl w:val="0"/>
              </w:rPr>
            </w:r>
          </w:p>
        </w:tc>
      </w:tr>
      <w:tr>
        <w:trPr>
          <w:cantSplit w:val="0"/>
          <w:tblHeader w:val="1"/>
        </w:trPr>
        <w:tc>
          <w:tcPr>
            <w:tcBorders>
              <w:top w:color="000000" w:space="0" w:sz="4" w:val="single"/>
              <w:left w:color="000000" w:space="0" w:sz="4" w:val="single"/>
              <w:bottom w:color="000000" w:space="0" w:sz="4" w:val="single"/>
              <w:right w:color="000000" w:space="0" w:sz="4" w:val="single"/>
            </w:tcBorders>
            <w:shd w:fill="164b73" w:val="clear"/>
            <w:tcMar>
              <w:top w:w="55.0" w:type="dxa"/>
              <w:left w:w="65.0" w:type="dxa"/>
              <w:bottom w:w="55.0" w:type="dxa"/>
              <w:right w:w="65.0" w:type="dxa"/>
            </w:tcMar>
            <w:vAlign w:val="center"/>
          </w:tcPr>
          <w:p w:rsidR="00000000" w:rsidDel="00000000" w:rsidP="00000000" w:rsidRDefault="00000000" w:rsidRPr="00000000" w14:paraId="000008BE">
            <w:pPr>
              <w:spacing w:line="276" w:lineRule="auto" w:before="40" w:after="40"/>
              <w:rPr>
                <w:rFonts w:ascii="Calibri" w:cs="Calibri" w:eastAsia="Calibri" w:hAnsi="Calibri"/>
                <w:sz w:val="20"/>
                <w:szCs w:val="20"/>
              </w:rPr>
            </w:pP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164b73" w:val="clear"/>
            <w:tcMar>
              <w:top w:w="55.0" w:type="dxa"/>
              <w:left w:w="65.0" w:type="dxa"/>
              <w:bottom w:w="55.0" w:type="dxa"/>
              <w:right w:w="65.0" w:type="dxa"/>
            </w:tcMar>
            <w:vAlign w:val="center"/>
          </w:tcPr>
          <w:p w:rsidR="00000000" w:rsidDel="00000000" w:rsidP="00000000" w:rsidRDefault="00000000" w:rsidRPr="00000000" w14:paraId="000008BF">
            <w:pPr>
              <w:spacing w:line="276" w:lineRule="auto" w:before="40" w:after="40"/>
              <w:rPr>
                <w:rFonts w:ascii="Calibri" w:cs="Calibri" w:eastAsia="Calibri" w:hAnsi="Calibri"/>
                <w:sz w:val="20"/>
                <w:szCs w:val="20"/>
              </w:rPr>
            </w:pP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164b73" w:val="clear"/>
            <w:tcMar>
              <w:top w:w="55.0" w:type="dxa"/>
              <w:left w:w="65.0" w:type="dxa"/>
              <w:bottom w:w="55.0" w:type="dxa"/>
              <w:right w:w="65.0" w:type="dxa"/>
            </w:tcMar>
            <w:vAlign w:val="center"/>
          </w:tcPr>
          <w:p w:rsidR="00000000" w:rsidDel="00000000" w:rsidP="00000000" w:rsidRDefault="00000000" w:rsidRPr="00000000" w14:paraId="000008C0">
            <w:pPr>
              <w:spacing w:line="276" w:lineRule="auto" w:before="40" w:after="40"/>
              <w:rPr>
                <w:rFonts w:ascii="Calibri" w:cs="Calibri" w:eastAsia="Calibri" w:hAnsi="Calibri"/>
                <w:sz w:val="20"/>
                <w:szCs w:val="20"/>
              </w:rPr>
            </w:pP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164b73" w:val="clear"/>
            <w:tcMar>
              <w:top w:w="55.0" w:type="dxa"/>
              <w:left w:w="65.0" w:type="dxa"/>
              <w:bottom w:w="55.0" w:type="dxa"/>
              <w:right w:w="65.0" w:type="dxa"/>
            </w:tcMar>
            <w:vAlign w:val="center"/>
          </w:tcPr>
          <w:p w:rsidR="00000000" w:rsidDel="00000000" w:rsidP="00000000" w:rsidRDefault="00000000" w:rsidRPr="00000000" w14:paraId="000008C1">
            <w:pPr>
              <w:spacing w:line="276" w:lineRule="auto" w:before="40" w:after="40"/>
              <w:rPr>
                <w:rFonts w:ascii="Calibri" w:cs="Calibri" w:eastAsia="Calibri" w:hAnsi="Calibri"/>
                <w:sz w:val="20"/>
                <w:szCs w:val="20"/>
              </w:rPr>
            </w:pP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164b73" w:val="clear"/>
            <w:tcMar>
              <w:top w:w="55.0" w:type="dxa"/>
              <w:left w:w="65.0" w:type="dxa"/>
              <w:bottom w:w="55.0" w:type="dxa"/>
              <w:right w:w="65.0" w:type="dxa"/>
            </w:tcMar>
            <w:vAlign w:val="center"/>
          </w:tcPr>
          <w:p w:rsidR="00000000" w:rsidDel="00000000" w:rsidP="00000000" w:rsidRDefault="00000000" w:rsidRPr="00000000" w14:paraId="000008C2">
            <w:pPr>
              <w:spacing w:line="276" w:lineRule="auto" w:before="40" w:after="40"/>
              <w:rPr>
                <w:rFonts w:ascii="Calibri" w:cs="Calibri" w:eastAsia="Calibri" w:hAnsi="Calibri"/>
                <w:sz w:val="20"/>
                <w:szCs w:val="20"/>
              </w:rPr>
            </w:pP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164b73" w:val="clear"/>
            <w:tcMar>
              <w:top w:w="55.0" w:type="dxa"/>
              <w:left w:w="65.0" w:type="dxa"/>
              <w:bottom w:w="55.0" w:type="dxa"/>
              <w:right w:w="65.0" w:type="dxa"/>
            </w:tcMar>
            <w:vAlign w:val="center"/>
          </w:tcPr>
          <w:p w:rsidR="00000000" w:rsidDel="00000000" w:rsidP="00000000" w:rsidRDefault="00000000" w:rsidRPr="00000000" w14:paraId="000008C3">
            <w:pPr>
              <w:spacing w:line="276" w:lineRule="auto" w:before="40" w:after="40"/>
              <w:rPr>
                <w:rFonts w:ascii="Calibri" w:cs="Calibri" w:eastAsia="Calibri" w:hAnsi="Calibri"/>
                <w:sz w:val="20"/>
                <w:szCs w:val="20"/>
              </w:rPr>
            </w:pPr>
            <w:r w:rsidDel="00000000" w:rsidR="00000000" w:rsidRPr="00000000">
              <w:rPr>
                <w:rFonts w:ascii="Times New Roman" w:hAnsi="Times New Roman"/>
                <w:sz w:val="21"/>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C4">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I2 URL </w:t>
            </w:r>
            <w:r w:rsidDel="00000000" w:rsidR="00000000" w:rsidRPr="00000000">
              <w:rPr>
                <w:rFonts w:ascii="Times New Roman" w:cs="Calibri" w:eastAsia="Calibri" w:hAnsi="Times New Roman"/>
                <w:color w:val="0f3552"/>
                <w:sz w:val="21"/>
                <w:szCs w:val="20"/>
                <w:rtl w:val="0"/>
              </w:rPr>
              <w:t xml:space="preserve">https://forms.gle/GHZGWQmSm6r7TKu47</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C5">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1</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C6">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Se anuncia una lista, pero se indica respuesta abierta. Definir si será selección múltiple o pregunta abierta y agregar “Otra” y “Ninguna”.</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C7">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Modificar</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C8">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 De la siguiente lista ¿qué prácticas de MTCI utiliza usted habitualmente como parte de su atención a los usuarios?</w:t>
              <w:br w:type="textWrapping"/>
              <w:t xml:space="preserve">Opción Múltiple </w:t>
            </w:r>
            <w:r w:rsidDel="00000000" w:rsidR="00000000" w:rsidRPr="00000000">
              <w:rPr>
                <w:rFonts w:ascii="Times New Roman" w:hAnsi="Times New Roman"/>
                <w:sz w:val="21"/>
                <w:rtl w:val="0"/>
              </w:rPr>
            </w:r>
          </w:p>
          <w:p w:rsidR="00000000" w:rsidDel="00000000" w:rsidP="00000000" w:rsidRDefault="00000000" w:rsidRPr="00000000" w14:paraId="000008C9">
            <w:pPr>
              <w:spacing w:line="276" w:lineRule="auto" w:before="40" w:after="40"/>
              <w:rPr>
                <w:rFonts w:ascii="Calibri" w:cs="Calibri" w:eastAsia="Calibri" w:hAnsi="Calibri"/>
                <w:sz w:val="20"/>
                <w:szCs w:val="20"/>
              </w:rPr>
            </w:pP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CA">
            <w:pPr>
              <w:spacing w:line="276" w:lineRule="auto" w:before="40" w:after="40"/>
              <w:rPr>
                <w:rFonts w:ascii="Calibri" w:cs="Calibri" w:eastAsia="Calibri" w:hAnsi="Calibri"/>
                <w:sz w:val="20"/>
                <w:szCs w:val="20"/>
              </w:rPr>
            </w:pPr>
            <w:r w:rsidDel="00000000" w:rsidR="00000000" w:rsidRPr="00000000">
              <w:rPr>
                <w:rFonts w:ascii="Times New Roman" w:hAnsi="Times New Roman"/>
                <w:sz w:val="21"/>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CB">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I2</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CC">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2</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CD">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La pregunta presupone que las prácticas reducen estrés, ansiedad o tensión. Preguntar por cambios percibidos positivos, negativos o inexistentes y solicitar fundamento.</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CE">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Modificar</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CF">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 A partir de las prácticas que seleccionó anteriormente ¿qué tipo de cambios percibe en los niveles de estrés, ansiedad o tensión acumulada de los usuarios?</w:t>
              <w:br w:type="textWrapping"/>
              <w:t xml:space="preserve"> (Positivos / Negativos / Nulos).</w:t>
            </w:r>
            <w:r w:rsidDel="00000000" w:rsidR="00000000" w:rsidRPr="00000000">
              <w:rPr>
                <w:rFonts w:ascii="Times New Roman" w:hAnsi="Times New Roman"/>
                <w:sz w:val="21"/>
                <w:rtl w:val="0"/>
              </w:rPr>
            </w:r>
          </w:p>
          <w:p w:rsidR="00000000" w:rsidDel="00000000" w:rsidP="00000000" w:rsidRDefault="00000000" w:rsidRPr="00000000" w14:paraId="000008D0">
            <w:pPr>
              <w:spacing w:line="276" w:lineRule="auto" w:before="40" w:after="40"/>
              <w:rPr>
                <w:rFonts w:ascii="Calibri" w:cs="Calibri" w:eastAsia="Calibri" w:hAnsi="Calibri"/>
                <w:sz w:val="20"/>
                <w:szCs w:val="20"/>
              </w:rPr>
            </w:pP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D1">
            <w:pPr>
              <w:spacing w:line="276" w:lineRule="auto" w:before="40" w:after="40"/>
              <w:rPr>
                <w:rFonts w:ascii="Calibri" w:cs="Calibri" w:eastAsia="Calibri" w:hAnsi="Calibri"/>
                <w:sz w:val="20"/>
                <w:szCs w:val="20"/>
              </w:rPr>
            </w:pPr>
            <w:r w:rsidDel="00000000" w:rsidR="00000000" w:rsidRPr="00000000">
              <w:rPr>
                <w:rFonts w:ascii="Times New Roman" w:hAnsi="Times New Roman"/>
                <w:sz w:val="21"/>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D2">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I2</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D3">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3</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D4">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Presupone que hubo alivio. Solicitar una experiencia relevante sin anticipar el resultado y advertir que no deben compartirse datos identificables de usuarios.</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D5">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Modificar</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D6">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 ¿Podría fundamentar su respuesta describiendo una experiencia relevante?</w:t>
              <w:br w:type="textWrapping"/>
            </w:r>
            <w:r w:rsidDel="00000000" w:rsidR="00000000" w:rsidRPr="00000000">
              <w:rPr>
                <w:rFonts w:ascii="Times New Roman" w:cs="Calibri" w:eastAsia="Calibri" w:hAnsi="Times New Roman"/>
                <w:color w:val="1f1f1f"/>
                <w:sz w:val="21"/>
                <w:szCs w:val="20"/>
                <w:shd w:fill="f9f9f9" w:val="clear"/>
                <w:rtl w:val="0"/>
              </w:rPr>
              <w:t xml:space="preserve">(Pedimos por favor no mencionar nombres o datos que permitan identificar al paciente)</w:t>
            </w:r>
            <w:r w:rsidDel="00000000" w:rsidR="00000000" w:rsidRPr="00000000">
              <w:rPr>
                <w:rFonts w:ascii="Times New Roman" w:cs="Calibri" w:eastAsia="Calibri" w:hAnsi="Times New Roman"/>
                <w:color w:val="000000"/>
                <w:sz w:val="21"/>
                <w:szCs w:val="20"/>
                <w:rtl w:val="0"/>
              </w:rPr>
              <w:t xml:space="preserve"> </w:t>
              <w:br w:type="textWrapping"/>
              <w:t xml:space="preserve">Respuesta abierta</w:t>
            </w:r>
            <w:r w:rsidDel="00000000" w:rsidR="00000000" w:rsidRPr="00000000">
              <w:rPr>
                <w:rFonts w:ascii="Times New Roman" w:hAnsi="Times New Roman"/>
                <w:sz w:val="21"/>
                <w:rtl w:val="0"/>
              </w:rPr>
            </w:r>
          </w:p>
          <w:p w:rsidR="00000000" w:rsidDel="00000000" w:rsidP="00000000" w:rsidRDefault="00000000" w:rsidRPr="00000000" w14:paraId="000008D7">
            <w:pPr>
              <w:spacing w:line="276" w:lineRule="auto" w:before="40" w:after="40"/>
              <w:rPr>
                <w:rFonts w:ascii="Calibri" w:cs="Calibri" w:eastAsia="Calibri" w:hAnsi="Calibri"/>
                <w:sz w:val="20"/>
                <w:szCs w:val="20"/>
              </w:rPr>
            </w:pP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D8">
            <w:pPr>
              <w:spacing w:line="276" w:lineRule="auto" w:before="40" w:after="40"/>
              <w:rPr>
                <w:rFonts w:ascii="Calibri" w:cs="Calibri" w:eastAsia="Calibri" w:hAnsi="Calibri"/>
                <w:sz w:val="20"/>
                <w:szCs w:val="20"/>
              </w:rPr>
            </w:pPr>
            <w:r w:rsidDel="00000000" w:rsidR="00000000" w:rsidRPr="00000000">
              <w:rPr>
                <w:rFonts w:ascii="Times New Roman" w:hAnsi="Times New Roman"/>
                <w:sz w:val="21"/>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D9">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I2</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DA">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4</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DB">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“Impacto” atribuye causalidad y agrupa tres resultados. Separar apertura emocional, estado de ánimo y disposición, o formular una pregunta abierta sobre cambios observados.</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DC">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Modificar</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DD">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 ¿Qué cambios observa, si los hay, en la apertura emocional o la disposición de la persona después de recibir su atención? (Significativos/Moderados/Nulos).</w:t>
            </w:r>
            <w:r w:rsidDel="00000000" w:rsidR="00000000" w:rsidRPr="00000000">
              <w:rPr>
                <w:rFonts w:ascii="Times New Roman" w:hAnsi="Times New Roman"/>
                <w:sz w:val="21"/>
                <w:rtl w:val="0"/>
              </w:rPr>
            </w:r>
          </w:p>
          <w:p w:rsidR="00000000" w:rsidDel="00000000" w:rsidP="00000000" w:rsidRDefault="00000000" w:rsidRPr="00000000" w14:paraId="000008DE">
            <w:pPr>
              <w:spacing w:line="276" w:lineRule="auto" w:before="40" w:after="40"/>
              <w:rPr>
                <w:rFonts w:ascii="Calibri" w:cs="Calibri" w:eastAsia="Calibri" w:hAnsi="Calibri"/>
                <w:sz w:val="20"/>
                <w:szCs w:val="20"/>
              </w:rPr>
            </w:pP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DF">
            <w:pPr>
              <w:spacing w:line="276" w:lineRule="auto" w:before="40" w:after="40"/>
              <w:rPr>
                <w:rFonts w:ascii="Calibri" w:cs="Calibri" w:eastAsia="Calibri" w:hAnsi="Calibri"/>
                <w:sz w:val="20"/>
                <w:szCs w:val="20"/>
              </w:rPr>
            </w:pPr>
            <w:r w:rsidDel="00000000" w:rsidR="00000000" w:rsidRPr="00000000">
              <w:rPr>
                <w:rFonts w:ascii="Times New Roman" w:hAnsi="Times New Roman"/>
                <w:sz w:val="21"/>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E0">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I2</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E1">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5</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E2">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La frase “bienestar que usted facilita” induce una valoración favorable y excede la evidencia. Reformular sobre la relación percibida con la atención psicológica y sus límites.</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E3">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Modificar</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E4">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 ¿Ha observado alguna vez algún efecto desfavorable, incomodidad o reacción emocional negativa en los usuarios tras complementar su atención con MTCI? Si es así, ¿Podría dar un ejemplo?</w:t>
              <w:br w:type="textWrapping"/>
              <w:t xml:space="preserve">Respuesta Abierta </w:t>
            </w:r>
            <w:r w:rsidDel="00000000" w:rsidR="00000000" w:rsidRPr="00000000">
              <w:rPr>
                <w:rFonts w:ascii="Times New Roman" w:hAnsi="Times New Roman"/>
                <w:sz w:val="21"/>
                <w:rtl w:val="0"/>
              </w:rPr>
            </w:r>
          </w:p>
          <w:p w:rsidR="00000000" w:rsidDel="00000000" w:rsidP="00000000" w:rsidRDefault="00000000" w:rsidRPr="00000000" w14:paraId="000008E5">
            <w:pPr>
              <w:spacing w:line="276" w:lineRule="auto" w:before="40" w:after="40"/>
              <w:rPr>
                <w:rFonts w:ascii="Calibri" w:cs="Calibri" w:eastAsia="Calibri" w:hAnsi="Calibri"/>
                <w:sz w:val="20"/>
                <w:szCs w:val="20"/>
              </w:rPr>
            </w:pP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E6">
            <w:pPr>
              <w:spacing w:line="276" w:lineRule="auto" w:before="40" w:after="40"/>
              <w:rPr>
                <w:rFonts w:ascii="Calibri" w:cs="Calibri" w:eastAsia="Calibri" w:hAnsi="Calibri"/>
                <w:sz w:val="20"/>
                <w:szCs w:val="20"/>
              </w:rPr>
            </w:pPr>
            <w:r w:rsidDel="00000000" w:rsidR="00000000" w:rsidRPr="00000000">
              <w:rPr>
                <w:rFonts w:ascii="Times New Roman" w:hAnsi="Times New Roman"/>
                <w:sz w:val="21"/>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E7">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I2</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E8">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6</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E9">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Presupone que existen normativas o vacíos que limitan. Formular: “¿Qué normas, requisitos o ausencia de regulación inciden en su práctica y de qué manera?”.</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EA">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Modificar</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EB">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 A partir de su experiencia, ¿cómo describiría la interacción (coordinación, aceptación o rechazo) hacia sus prácticas complementadas con MTCI por parte de profesionales de la salud e instituciones locales? (Excelente/ Bueno/ Regular/ Malo).</w:t>
            </w:r>
            <w:r w:rsidDel="00000000" w:rsidR="00000000" w:rsidRPr="00000000">
              <w:rPr>
                <w:rFonts w:ascii="Times New Roman" w:hAnsi="Times New Roman"/>
                <w:sz w:val="21"/>
                <w:rtl w:val="0"/>
              </w:rPr>
            </w:r>
          </w:p>
          <w:p w:rsidR="00000000" w:rsidDel="00000000" w:rsidP="00000000" w:rsidRDefault="00000000" w:rsidRPr="00000000" w14:paraId="000008EC">
            <w:pPr>
              <w:spacing w:line="276" w:lineRule="auto" w:before="40" w:after="40"/>
              <w:rPr>
                <w:rFonts w:ascii="Calibri" w:cs="Calibri" w:eastAsia="Calibri" w:hAnsi="Calibri"/>
                <w:sz w:val="20"/>
                <w:szCs w:val="20"/>
              </w:rPr>
            </w:pP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ED">
            <w:pPr>
              <w:spacing w:line="276" w:lineRule="auto" w:before="40" w:after="40"/>
              <w:rPr>
                <w:rFonts w:ascii="Calibri" w:cs="Calibri" w:eastAsia="Calibri" w:hAnsi="Calibri"/>
                <w:sz w:val="20"/>
                <w:szCs w:val="20"/>
              </w:rPr>
            </w:pPr>
            <w:r w:rsidDel="00000000" w:rsidR="00000000" w:rsidRPr="00000000">
              <w:rPr>
                <w:rFonts w:ascii="Times New Roman" w:hAnsi="Times New Roman"/>
                <w:sz w:val="21"/>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EE">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I2</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EF">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7</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F0">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Contiene dos preguntas y combina resistencia, aceptación y dificultad normativa. Dividir en ítems separados y evitar atribuir obstáculos a instituciones sin evidencia.</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F1">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Modificar</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F2">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 ¿Podría detallarme cómo se manifiesta esta resistencia o aceptación en su día a día?</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F3">
            <w:pPr>
              <w:spacing w:line="276" w:lineRule="auto" w:before="40" w:after="40"/>
              <w:rPr>
                <w:rFonts w:ascii="Calibri" w:cs="Calibri" w:eastAsia="Calibri" w:hAnsi="Calibri"/>
                <w:sz w:val="20"/>
                <w:szCs w:val="20"/>
              </w:rPr>
            </w:pPr>
            <w:r w:rsidDel="00000000" w:rsidR="00000000" w:rsidRPr="00000000">
              <w:rPr>
                <w:rFonts w:ascii="Times New Roman" w:hAnsi="Times New Roman"/>
                <w:sz w:val="21"/>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F4">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I2</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F5">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8</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F6">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Presupone que existen normativas o vacíos que limitan. Formular: “¿Qué normas, requisitos o ausencia de regulación inciden en su práctica y de qué manera?”.</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F7">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Modificar</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F8">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1f1f1f"/>
                <w:sz w:val="21"/>
                <w:szCs w:val="20"/>
                <w:shd w:fill="f2f2f2" w:val="clear"/>
                <w:rtl w:val="0"/>
              </w:rPr>
              <w:t xml:space="preserve"> ¿Qué nivel de facilidad o dificultad normativa/burocrática experimenta al intentar ejercer o promover el uso de MTCI en su localidad?</w:t>
            </w:r>
            <w:r w:rsidDel="00000000" w:rsidR="00000000" w:rsidRPr="00000000">
              <w:rPr>
                <w:rFonts w:ascii="Times New Roman" w:cs="Calibri" w:eastAsia="Calibri" w:hAnsi="Times New Roman"/>
                <w:color w:val="000000"/>
                <w:sz w:val="21"/>
                <w:szCs w:val="20"/>
                <w:rtl w:val="0"/>
              </w:rPr>
              <w:t xml:space="preserve"> </w:t>
              <w:br w:type="textWrapping"/>
              <w:t xml:space="preserve">Alta dificultad, Dificultad moderada, Sin dificultades significativas. </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F9">
            <w:pPr>
              <w:spacing w:line="276" w:lineRule="auto" w:before="40" w:after="40"/>
              <w:rPr>
                <w:rFonts w:ascii="Calibri" w:cs="Calibri" w:eastAsia="Calibri" w:hAnsi="Calibri"/>
                <w:sz w:val="20"/>
                <w:szCs w:val="20"/>
              </w:rPr>
            </w:pPr>
            <w:r w:rsidDel="00000000" w:rsidR="00000000" w:rsidRPr="00000000">
              <w:rPr>
                <w:rFonts w:ascii="Times New Roman" w:hAnsi="Times New Roman"/>
                <w:sz w:val="21"/>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FA">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I2</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FB">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9</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FC">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Los términos “estigmas, mitos o barreras religiosas” pueden resultar valorativos. Usar “creencias, dudas o reservas socioculturales” y pedir ejemplos concretos.</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FD">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Modificar</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FE">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  ¿Qué normas, requisitos o ausencias de regulación considera que inciden en el uso de MTCI dentro de sus prácticas, y de qué manera lo hacen?</w:t>
              <w:br w:type="textWrapping"/>
              <w:t xml:space="preserve">Respuesta abierta</w:t>
            </w:r>
            <w:r w:rsidDel="00000000" w:rsidR="00000000" w:rsidRPr="00000000">
              <w:rPr>
                <w:rFonts w:ascii="Times New Roman" w:hAnsi="Times New Roman"/>
                <w:sz w:val="21"/>
                <w:rtl w:val="0"/>
              </w:rPr>
            </w:r>
          </w:p>
          <w:p w:rsidR="00000000" w:rsidDel="00000000" w:rsidP="00000000" w:rsidRDefault="00000000" w:rsidRPr="00000000" w14:paraId="000008FF">
            <w:pPr>
              <w:spacing w:line="276" w:lineRule="auto" w:before="40" w:after="40"/>
              <w:rPr>
                <w:rFonts w:ascii="Calibri" w:cs="Calibri" w:eastAsia="Calibri" w:hAnsi="Calibri"/>
                <w:sz w:val="20"/>
                <w:szCs w:val="20"/>
              </w:rPr>
            </w:pP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900">
            <w:pPr>
              <w:spacing w:line="276" w:lineRule="auto" w:before="40" w:after="40"/>
              <w:rPr>
                <w:rFonts w:ascii="Calibri" w:cs="Calibri" w:eastAsia="Calibri" w:hAnsi="Calibri"/>
                <w:sz w:val="20"/>
                <w:szCs w:val="20"/>
              </w:rPr>
            </w:pPr>
            <w:r w:rsidDel="00000000" w:rsidR="00000000" w:rsidRPr="00000000">
              <w:rPr>
                <w:rFonts w:ascii="Times New Roman" w:hAnsi="Times New Roman"/>
                <w:sz w:val="21"/>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01">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I2</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02">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10</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903">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Los términos “estigmas, mitos o barreras religiosas” pueden resultar valorativos. Usar “creencias, dudas o reservas socioculturales” y pedir ejemplos concretos.</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04">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Modificar</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05">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 En su entorno laboral en Estelí, ¿con qué frecuencia se encuentra con usuarios que manifiestan creencias, dudas o reservas socioculturales respecto a las terapias que usted ofrece? (Frecuente/Ocasional/Nunca).</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06">
            <w:pPr>
              <w:spacing w:line="276" w:lineRule="auto" w:before="40" w:after="40"/>
              <w:rPr>
                <w:rFonts w:ascii="Calibri" w:cs="Calibri" w:eastAsia="Calibri" w:hAnsi="Calibri"/>
                <w:sz w:val="20"/>
                <w:szCs w:val="20"/>
              </w:rPr>
            </w:pPr>
            <w:r w:rsidDel="00000000" w:rsidR="00000000" w:rsidRPr="00000000">
              <w:rPr>
                <w:rFonts w:ascii="Times New Roman" w:hAnsi="Times New Roman"/>
                <w:sz w:val="21"/>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07">
            <w:pPr>
              <w:spacing w:line="276" w:lineRule="auto" w:before="40" w:after="40"/>
              <w:rPr>
                <w:rFonts w:ascii="Calibri" w:cs="Calibri" w:eastAsia="Calibri" w:hAnsi="Calibri"/>
                <w:sz w:val="20"/>
                <w:szCs w:val="20"/>
              </w:rPr>
            </w:pP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08">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11</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909">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Nueva</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0A">
            <w:pPr>
              <w:spacing w:line="276" w:lineRule="auto" w:before="40" w:after="40"/>
              <w:rPr>
                <w:rFonts w:ascii="Calibri" w:cs="Calibri" w:eastAsia="Calibri" w:hAnsi="Calibri"/>
                <w:sz w:val="20"/>
                <w:szCs w:val="20"/>
              </w:rPr>
            </w:pP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0B">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 ¿Cuáles son las creencias o dudas más frecuentes que manifiestan los usuarios y de qué manera las aborda usted respetuosamente en su consulta?</w:t>
              <w:br w:type="textWrapping"/>
              <w:t xml:space="preserve">Respuesta abierta </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0C">
            <w:pPr>
              <w:spacing w:line="276" w:lineRule="auto" w:before="40" w:after="40"/>
              <w:rPr>
                <w:rFonts w:ascii="Calibri" w:cs="Calibri" w:eastAsia="Calibri" w:hAnsi="Calibri"/>
                <w:sz w:val="20"/>
                <w:szCs w:val="20"/>
              </w:rPr>
            </w:pPr>
            <w:r w:rsidDel="00000000" w:rsidR="00000000" w:rsidRPr="00000000">
              <w:rPr>
                <w:rFonts w:ascii="Times New Roman" w:hAnsi="Times New Roman"/>
                <w:sz w:val="21"/>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0D">
            <w:pPr>
              <w:spacing w:line="276" w:lineRule="auto" w:before="40" w:after="40"/>
              <w:rPr>
                <w:rFonts w:ascii="Calibri" w:cs="Calibri" w:eastAsia="Calibri" w:hAnsi="Calibri"/>
                <w:sz w:val="20"/>
                <w:szCs w:val="20"/>
              </w:rPr>
            </w:pP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0E">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12</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90F">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Presupone que el factor económico es limitante. Preguntar primero si incide y luego solicitar ejemplos sobre acceso, continuidad y costos.</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10">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Modificar</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11">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 ¿Considera que el factor económico incide de alguna manera en que la población acceda o dé continuidad a sus terapias? (Significativamente/Moderadamente/No incide).</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12">
            <w:pPr>
              <w:spacing w:line="276" w:lineRule="auto" w:before="40" w:after="40"/>
              <w:rPr>
                <w:rFonts w:ascii="Calibri" w:cs="Calibri" w:eastAsia="Calibri" w:hAnsi="Calibri"/>
                <w:sz w:val="20"/>
                <w:szCs w:val="20"/>
              </w:rPr>
            </w:pPr>
            <w:r w:rsidDel="00000000" w:rsidR="00000000" w:rsidRPr="00000000">
              <w:rPr>
                <w:rFonts w:ascii="Times New Roman" w:hAnsi="Times New Roman"/>
                <w:sz w:val="21"/>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13">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I2</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14">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13</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15">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Nueva</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16">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Modificar</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17">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 Si incide, ¿podría dar ejemplos concretos de cómo afecta el acceso, la continuidad o los costos para el usuario?</w:t>
              <w:br w:type="textWrapping"/>
              <w:t xml:space="preserve">Respuesta abierta</w:t>
            </w:r>
            <w:r w:rsidDel="00000000" w:rsidR="00000000" w:rsidRPr="00000000">
              <w:rPr>
                <w:rFonts w:ascii="Times New Roman" w:hAnsi="Times New Roman"/>
                <w:sz w:val="21"/>
                <w:rtl w:val="0"/>
              </w:rPr>
            </w:r>
          </w:p>
          <w:p w:rsidR="00000000" w:rsidDel="00000000" w:rsidP="00000000" w:rsidRDefault="00000000" w:rsidRPr="00000000" w14:paraId="00000918">
            <w:pPr>
              <w:spacing w:line="276" w:lineRule="auto" w:before="40" w:after="40"/>
              <w:rPr>
                <w:rFonts w:ascii="Calibri" w:cs="Calibri" w:eastAsia="Calibri" w:hAnsi="Calibri"/>
                <w:sz w:val="20"/>
                <w:szCs w:val="20"/>
              </w:rPr>
            </w:pP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19">
            <w:pPr>
              <w:spacing w:line="276" w:lineRule="auto" w:before="40" w:after="40"/>
              <w:rPr>
                <w:rFonts w:ascii="Calibri" w:cs="Calibri" w:eastAsia="Calibri" w:hAnsi="Calibri"/>
                <w:sz w:val="20"/>
                <w:szCs w:val="20"/>
              </w:rPr>
            </w:pPr>
            <w:r w:rsidDel="00000000" w:rsidR="00000000" w:rsidRPr="00000000">
              <w:rPr>
                <w:rFonts w:ascii="Times New Roman" w:hAnsi="Times New Roman"/>
                <w:sz w:val="21"/>
                <w:rtl w:val="0"/>
              </w:rPr>
            </w:r>
          </w:p>
        </w:tc>
      </w:tr>
    </w:tbl>
    <w:p w:rsidR="00000000" w:rsidDel="00000000" w:rsidP="00000000" w:rsidRDefault="00000000" w:rsidRPr="00000000" w14:paraId="0000091A">
      <w:pPr>
        <w:spacing w:line="240" w:lineRule="auto"/>
        <w:rPr>
          <w:rFonts w:ascii="Calibri" w:cs="Calibri" w:eastAsia="Calibri" w:hAnsi="Calibri"/>
          <w:sz w:val="20"/>
          <w:szCs w:val="20"/>
        </w:rPr>
      </w:pPr>
      <w:r w:rsidDel="00000000" w:rsidR="00000000" w:rsidRPr="00000000">
        <w:rPr>
          <w:rFonts w:ascii="Times New Roman" w:hAnsi="Times New Roman"/>
          <w:rtl w:val="0"/>
        </w:rPr>
      </w:r>
    </w:p>
    <w:tbl>
      <w:tblPr>
        <w:tblStyle w:val="Table32"/>
        <w:tblW w:w="8828.0" w:type="dxa"/>
        <w:jc w:val="center"/>
        <w:tblLayout w:type="fixed"/>
        <w:tblLook w:val="0400"/>
        <w:tblBorders>
          <w:top w:val="single" w:sz="6" w:space="0" w:color="auto"/>
          <w:left w:val="none"/>
          <w:bottom w:val="single" w:sz="6" w:space="0" w:color="auto"/>
          <w:right w:val="none"/>
          <w:insideH w:val="none"/>
          <w:insideV w:val="none"/>
        </w:tblBorders>
      </w:tblPr>
      <w:tblGrid>
        <w:gridCol w:w="3200"/>
        <w:gridCol w:w="498"/>
        <w:gridCol w:w="1529"/>
        <w:gridCol w:w="967"/>
        <w:gridCol w:w="1541"/>
        <w:gridCol w:w="1093"/>
        <w:tblGridChange w:id="0">
          <w:tblGrid>
            <w:gridCol w:w="3200"/>
            <w:gridCol w:w="498"/>
            <w:gridCol w:w="1529"/>
            <w:gridCol w:w="967"/>
            <w:gridCol w:w="1541"/>
            <w:gridCol w:w="1093"/>
          </w:tblGrid>
        </w:tblGridChange>
      </w:tblGrid>
      <w:tr>
        <w:trPr>
          <w:cantSplit w:val="0"/>
          <w:tblHeader w:val="1"/>
        </w:trPr>
        <w:tc>
          <w:tcPr>
            <w:shd w:fill="164b73" w:val="clear"/>
            <w:tcMar>
              <w:top w:w="55.0" w:type="dxa"/>
              <w:left w:w="65.0" w:type="dxa"/>
              <w:bottom w:w="55.0" w:type="dxa"/>
              <w:right w:w="65.0" w:type="dxa"/>
            </w:tcMar>
            <w:vAlign w:val="center"/>
            <w:tcBorders>
              <w:bottom w:val="single" w:sz="6" w:space="0" w:color="auto"/>
            </w:tcBorders>
          </w:tcPr>
          <w:p w:rsidR="00000000" w:rsidDel="00000000" w:rsidP="00000000" w:rsidRDefault="00000000" w:rsidRPr="00000000" w14:paraId="0000091B">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b/>
                <w:color w:val="ffffff"/>
                <w:sz w:val="22"/>
                <w:szCs w:val="20"/>
                <w:rtl w:val="0"/>
              </w:rPr>
              <w:t xml:space="preserve">Instrumento</w:t>
            </w:r>
            <w:r w:rsidDel="00000000" w:rsidR="00000000" w:rsidRPr="00000000">
              <w:rPr>
                <w:rFonts w:ascii="Times New Roman" w:hAnsi="Times New Roman"/>
                <w:b/>
                <w:sz w:val="22"/>
                <w:rtl w:val="0"/>
              </w:rPr>
            </w:r>
          </w:p>
        </w:tc>
        <w:tc>
          <w:tcPr>
            <w:shd w:fill="164b73" w:val="clear"/>
            <w:tcMar>
              <w:top w:w="55.0" w:type="dxa"/>
              <w:left w:w="65.0" w:type="dxa"/>
              <w:bottom w:w="55.0" w:type="dxa"/>
              <w:right w:w="65.0" w:type="dxa"/>
            </w:tcMar>
            <w:vAlign w:val="center"/>
            <w:tcBorders>
              <w:bottom w:val="single" w:sz="6" w:space="0" w:color="auto"/>
            </w:tcBorders>
          </w:tcPr>
          <w:p w:rsidR="00000000" w:rsidDel="00000000" w:rsidP="00000000" w:rsidRDefault="00000000" w:rsidRPr="00000000" w14:paraId="0000091C">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b/>
                <w:color w:val="ffffff"/>
                <w:sz w:val="22"/>
                <w:szCs w:val="20"/>
                <w:rtl w:val="0"/>
              </w:rPr>
              <w:t xml:space="preserve">Ítem</w:t>
            </w:r>
            <w:r w:rsidDel="00000000" w:rsidR="00000000" w:rsidRPr="00000000">
              <w:rPr>
                <w:rFonts w:ascii="Times New Roman" w:hAnsi="Times New Roman"/>
                <w:b/>
                <w:sz w:val="22"/>
                <w:rtl w:val="0"/>
              </w:rPr>
            </w:r>
          </w:p>
        </w:tc>
        <w:tc>
          <w:tcPr>
            <w:shd w:fill="164b73" w:val="clear"/>
            <w:tcMar>
              <w:top w:w="55.0" w:type="dxa"/>
              <w:left w:w="65.0" w:type="dxa"/>
              <w:bottom w:w="55.0" w:type="dxa"/>
              <w:right w:w="65.0" w:type="dxa"/>
            </w:tcMar>
            <w:vAlign w:val="center"/>
            <w:tcBorders>
              <w:bottom w:val="single" w:sz="6" w:space="0" w:color="auto"/>
            </w:tcBorders>
          </w:tcPr>
          <w:p w:rsidR="00000000" w:rsidDel="00000000" w:rsidP="00000000" w:rsidRDefault="00000000" w:rsidRPr="00000000" w14:paraId="0000091D">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b/>
                <w:color w:val="ffffff"/>
                <w:sz w:val="22"/>
                <w:szCs w:val="20"/>
                <w:rtl w:val="0"/>
              </w:rPr>
              <w:t xml:space="preserve">Observación de la persona experta</w:t>
            </w:r>
            <w:r w:rsidDel="00000000" w:rsidR="00000000" w:rsidRPr="00000000">
              <w:rPr>
                <w:rFonts w:ascii="Times New Roman" w:hAnsi="Times New Roman"/>
                <w:b/>
                <w:sz w:val="22"/>
                <w:rtl w:val="0"/>
              </w:rPr>
            </w:r>
          </w:p>
        </w:tc>
        <w:tc>
          <w:tcPr>
            <w:shd w:fill="164b73" w:val="clear"/>
            <w:tcMar>
              <w:top w:w="55.0" w:type="dxa"/>
              <w:left w:w="65.0" w:type="dxa"/>
              <w:bottom w:w="55.0" w:type="dxa"/>
              <w:right w:w="65.0" w:type="dxa"/>
            </w:tcMar>
            <w:vAlign w:val="center"/>
            <w:tcBorders>
              <w:bottom w:val="single" w:sz="6" w:space="0" w:color="auto"/>
            </w:tcBorders>
          </w:tcPr>
          <w:p w:rsidR="00000000" w:rsidDel="00000000" w:rsidP="00000000" w:rsidRDefault="00000000" w:rsidRPr="00000000" w14:paraId="0000091E">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b/>
                <w:color w:val="ffffff"/>
                <w:sz w:val="22"/>
                <w:szCs w:val="20"/>
                <w:rtl w:val="0"/>
              </w:rPr>
              <w:t xml:space="preserve">Decisión</w:t>
            </w:r>
            <w:r w:rsidDel="00000000" w:rsidR="00000000" w:rsidRPr="00000000">
              <w:rPr>
                <w:rFonts w:ascii="Times New Roman" w:hAnsi="Times New Roman"/>
                <w:b/>
                <w:sz w:val="22"/>
                <w:rtl w:val="0"/>
              </w:rPr>
            </w:r>
          </w:p>
        </w:tc>
        <w:tc>
          <w:tcPr>
            <w:shd w:fill="164b73" w:val="clear"/>
            <w:tcMar>
              <w:top w:w="55.0" w:type="dxa"/>
              <w:left w:w="65.0" w:type="dxa"/>
              <w:bottom w:w="55.0" w:type="dxa"/>
              <w:right w:w="65.0" w:type="dxa"/>
            </w:tcMar>
            <w:vAlign w:val="center"/>
            <w:tcBorders>
              <w:bottom w:val="single" w:sz="6" w:space="0" w:color="auto"/>
            </w:tcBorders>
          </w:tcPr>
          <w:p w:rsidR="00000000" w:rsidDel="00000000" w:rsidP="00000000" w:rsidRDefault="00000000" w:rsidRPr="00000000" w14:paraId="0000091F">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b/>
                <w:color w:val="ffffff"/>
                <w:sz w:val="22"/>
                <w:szCs w:val="20"/>
                <w:rtl w:val="0"/>
              </w:rPr>
              <w:t xml:space="preserve">Cambio realizado</w:t>
            </w:r>
            <w:r w:rsidDel="00000000" w:rsidR="00000000" w:rsidRPr="00000000">
              <w:rPr>
                <w:rFonts w:ascii="Times New Roman" w:hAnsi="Times New Roman"/>
                <w:b/>
                <w:sz w:val="22"/>
                <w:rtl w:val="0"/>
              </w:rPr>
            </w:r>
          </w:p>
        </w:tc>
        <w:tc>
          <w:tcPr>
            <w:shd w:fill="164b73" w:val="clear"/>
            <w:tcMar>
              <w:top w:w="55.0" w:type="dxa"/>
              <w:left w:w="65.0" w:type="dxa"/>
              <w:bottom w:w="55.0" w:type="dxa"/>
              <w:right w:w="65.0" w:type="dxa"/>
            </w:tcMar>
            <w:vAlign w:val="center"/>
            <w:tcBorders>
              <w:bottom w:val="single" w:sz="6" w:space="0" w:color="auto"/>
            </w:tcBorders>
          </w:tcPr>
          <w:p w:rsidR="00000000" w:rsidDel="00000000" w:rsidP="00000000" w:rsidRDefault="00000000" w:rsidRPr="00000000" w14:paraId="00000920">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b/>
                <w:color w:val="ffffff"/>
                <w:sz w:val="22"/>
                <w:szCs w:val="20"/>
                <w:rtl w:val="0"/>
              </w:rPr>
              <w:t xml:space="preserve">Justificación si no se acepta</w:t>
            </w:r>
            <w:r w:rsidDel="00000000" w:rsidR="00000000" w:rsidRPr="00000000">
              <w:rPr>
                <w:rFonts w:ascii="Times New Roman" w:hAnsi="Times New Roman"/>
                <w:b/>
                <w:sz w:val="22"/>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921">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I3 URL: https://forms.gle/viKwSSS3tmRoTrkQ9</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922">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1</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923">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El instrumento es individual: sustituir “consideran” por “considera”. Precisar competencias conceptuales, éticas, legales, de evaluación de evidencia y derivación.</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924">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Modificar </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925">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¿Cuál considera que es su nivel de conocimiento sobre la Medicina Tradicional, Complementaria e Integrativa (MTCI)? (Muy alto, alto, medio, bajo, ninguno)</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926">
            <w:pPr>
              <w:spacing w:line="276" w:lineRule="auto" w:before="40" w:after="40"/>
              <w:rPr>
                <w:rFonts w:ascii="Calibri" w:cs="Calibri" w:eastAsia="Calibri" w:hAnsi="Calibri"/>
                <w:sz w:val="20"/>
                <w:szCs w:val="20"/>
              </w:rPr>
            </w:pPr>
            <w:r w:rsidDel="00000000" w:rsidR="00000000" w:rsidRPr="00000000">
              <w:rPr>
                <w:rFonts w:ascii="Times New Roman" w:hAnsi="Times New Roman"/>
                <w:sz w:val="21"/>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27">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I3</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28">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2</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29">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Corregir “futuro psicológico” por “futuro profesional de la Psicología”. Incluir oportunidades y límites para evitar una orientación únicamente favorable.</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2A">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Modificar</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2B">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¿Cuáles considera que son los principales beneficios que podría aportar la MTCI a la formación del futuro profesional de psicología? (Comprensión integral de la salud, Promoción del autocuidado, Complemento para la atención psicológica, Fortalecimiento del trabajo interdisciplinario)</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2C">
            <w:pPr>
              <w:spacing w:line="276" w:lineRule="auto" w:before="40" w:after="40"/>
              <w:rPr>
                <w:rFonts w:ascii="Calibri" w:cs="Calibri" w:eastAsia="Calibri" w:hAnsi="Calibri"/>
                <w:sz w:val="20"/>
                <w:szCs w:val="20"/>
              </w:rPr>
            </w:pPr>
            <w:r w:rsidDel="00000000" w:rsidR="00000000" w:rsidRPr="00000000">
              <w:rPr>
                <w:rFonts w:ascii="Times New Roman" w:hAnsi="Times New Roman"/>
                <w:sz w:val="21"/>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92D">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I3</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92E">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3</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92F">
            <w:pPr>
              <w:spacing w:line="276" w:lineRule="auto" w:before="40" w:after="40"/>
              <w:rPr>
                <w:rFonts w:ascii="Calibri" w:cs="Calibri" w:eastAsia="Calibri" w:hAnsi="Calibri"/>
                <w:sz w:val="20"/>
                <w:szCs w:val="20"/>
              </w:rPr>
            </w:pP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930">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Nueva</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931">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Desde su experiencia, ¿qué tan pertinente considera incorporar conocimientos sobre la MTCI dentro de la formación de estudiantes de Psicología? (Muy pertinente, Pertinente, Poco pertinente, No pertinente)</w:t>
            </w:r>
            <w:r w:rsidDel="00000000" w:rsidR="00000000" w:rsidRPr="00000000">
              <w:rPr>
                <w:rFonts w:ascii="Times New Roman" w:hAnsi="Times New Roman"/>
                <w:sz w:val="21"/>
                <w:rtl w:val="0"/>
              </w:rPr>
            </w:r>
          </w:p>
          <w:p w:rsidR="00000000" w:rsidDel="00000000" w:rsidP="00000000" w:rsidRDefault="00000000" w:rsidRPr="00000000" w14:paraId="00000932">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Explique brevemente su respuesta.</w:t>
            </w:r>
            <w:r w:rsidDel="00000000" w:rsidR="00000000" w:rsidRPr="00000000">
              <w:rPr>
                <w:rFonts w:ascii="Times New Roman" w:hAnsi="Times New Roman"/>
                <w:sz w:val="21"/>
                <w:rtl w:val="0"/>
              </w:rPr>
            </w:r>
          </w:p>
          <w:p w:rsidR="00000000" w:rsidDel="00000000" w:rsidP="00000000" w:rsidRDefault="00000000" w:rsidRPr="00000000" w14:paraId="00000933">
            <w:pPr>
              <w:spacing w:line="276" w:lineRule="auto" w:before="40" w:after="40"/>
              <w:rPr>
                <w:rFonts w:ascii="Calibri" w:cs="Calibri" w:eastAsia="Calibri" w:hAnsi="Calibri"/>
                <w:sz w:val="20"/>
                <w:szCs w:val="20"/>
              </w:rPr>
            </w:pP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934">
            <w:pPr>
              <w:spacing w:line="276" w:lineRule="auto" w:before="40" w:after="40"/>
              <w:rPr>
                <w:rFonts w:ascii="Calibri" w:cs="Calibri" w:eastAsia="Calibri" w:hAnsi="Calibri"/>
                <w:sz w:val="20"/>
                <w:szCs w:val="20"/>
              </w:rPr>
            </w:pPr>
            <w:r w:rsidDel="00000000" w:rsidR="00000000" w:rsidRPr="00000000">
              <w:rPr>
                <w:rFonts w:ascii="Times New Roman" w:hAnsi="Times New Roman"/>
                <w:sz w:val="21"/>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35">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I3</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36">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4</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37">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Pregunta clara, pertinente y equilibrada. Puede mantenerse, solicitando ejemplos o condiciones para sustentar la respuesta.</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38">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Mantener</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39">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¿Qué riesgos o limitaciones identifica en la incorporación de la MTCI dentro de la formación profesional? Mencione ejemplos. </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3A">
            <w:pPr>
              <w:spacing w:line="276" w:lineRule="auto" w:before="40" w:after="40"/>
              <w:rPr>
                <w:rFonts w:ascii="Calibri" w:cs="Calibri" w:eastAsia="Calibri" w:hAnsi="Calibri"/>
                <w:sz w:val="20"/>
                <w:szCs w:val="20"/>
              </w:rPr>
            </w:pPr>
            <w:r w:rsidDel="00000000" w:rsidR="00000000" w:rsidRPr="00000000">
              <w:rPr>
                <w:rFonts w:ascii="Times New Roman" w:hAnsi="Times New Roman"/>
                <w:sz w:val="21"/>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93B">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I3</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93C">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5</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93D">
            <w:pPr>
              <w:spacing w:line="276" w:lineRule="auto" w:before="40" w:after="40"/>
              <w:rPr>
                <w:rFonts w:ascii="Calibri" w:cs="Calibri" w:eastAsia="Calibri" w:hAnsi="Calibri"/>
                <w:sz w:val="20"/>
                <w:szCs w:val="20"/>
              </w:rPr>
            </w:pP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93E">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Nueva</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93F">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¿Qué competencias considera prioritarias para que un estudiante pueda abordar la MTCI de forma responsable?</w:t>
            </w:r>
            <w:r w:rsidDel="00000000" w:rsidR="00000000" w:rsidRPr="00000000">
              <w:rPr>
                <w:rFonts w:ascii="Times New Roman" w:hAnsi="Times New Roman"/>
                <w:sz w:val="21"/>
                <w:rtl w:val="0"/>
              </w:rPr>
            </w:r>
          </w:p>
          <w:p w:rsidR="00000000" w:rsidDel="00000000" w:rsidP="00000000" w:rsidRDefault="00000000" w:rsidRPr="00000000" w14:paraId="00000940">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(Pensamiento crítico, Análisis de evidencia científica, Competencias interculturales, Ética profesional, Comunicación con usuarios, Trabajo interdisciplinario, Respeto a la diversidad cultural, Otro)</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941">
            <w:pPr>
              <w:spacing w:line="276" w:lineRule="auto" w:before="40" w:after="40"/>
              <w:rPr>
                <w:rFonts w:ascii="Calibri" w:cs="Calibri" w:eastAsia="Calibri" w:hAnsi="Calibri"/>
                <w:sz w:val="20"/>
                <w:szCs w:val="20"/>
              </w:rPr>
            </w:pPr>
            <w:r w:rsidDel="00000000" w:rsidR="00000000" w:rsidRPr="00000000">
              <w:rPr>
                <w:rFonts w:ascii="Times New Roman" w:hAnsi="Times New Roman"/>
                <w:sz w:val="21"/>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42">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I3</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43">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6</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44">
            <w:pPr>
              <w:spacing w:line="276" w:lineRule="auto" w:before="40" w:after="40"/>
              <w:rPr>
                <w:rFonts w:ascii="Calibri" w:cs="Calibri" w:eastAsia="Calibri" w:hAnsi="Calibri"/>
                <w:sz w:val="20"/>
                <w:szCs w:val="20"/>
              </w:rPr>
            </w:pP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45">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Nueva</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46">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¿Qué aspectos éticos considera indispensables al abordar la MTCI dentro del ejercicio profesional de la Psicología?</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47">
            <w:pPr>
              <w:spacing w:line="276" w:lineRule="auto" w:before="40" w:after="40"/>
              <w:rPr>
                <w:rFonts w:ascii="Calibri" w:cs="Calibri" w:eastAsia="Calibri" w:hAnsi="Calibri"/>
                <w:sz w:val="20"/>
                <w:szCs w:val="20"/>
              </w:rPr>
            </w:pPr>
            <w:r w:rsidDel="00000000" w:rsidR="00000000" w:rsidRPr="00000000">
              <w:rPr>
                <w:rFonts w:ascii="Times New Roman" w:hAnsi="Times New Roman"/>
                <w:sz w:val="21"/>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948">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I3</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949">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7</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94A">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Es una pregunta doble y “considera necesaria” induce aceptación. Reformular: “¿Qué necesidades de capacitación docente identifica y por qué?”.</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94B">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Modificar</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94C">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Como profesional, ¿Qué necesidades de capacitación docente identifica y por qué?</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94D">
            <w:pPr>
              <w:spacing w:line="276" w:lineRule="auto" w:before="40" w:after="40"/>
              <w:rPr>
                <w:rFonts w:ascii="Calibri" w:cs="Calibri" w:eastAsia="Calibri" w:hAnsi="Calibri"/>
                <w:sz w:val="20"/>
                <w:szCs w:val="20"/>
              </w:rPr>
            </w:pPr>
            <w:r w:rsidDel="00000000" w:rsidR="00000000" w:rsidRPr="00000000">
              <w:rPr>
                <w:rFonts w:ascii="Times New Roman" w:hAnsi="Times New Roman"/>
                <w:sz w:val="21"/>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4E">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I3</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4F">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8</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50">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Corregir la concordancia: “¿Qué contenidos… considera pertinentes…?”. Solicitar priorización y justificación.</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51">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Modificar</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52">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¿Qué contenidos considera pertinentes incorporar al abordar la MTCI durante la formación de estudiantes de Psicología? (Fundamentos de la MTCI, Legislación nacional (Ley 774), Evidencia científica, Salud intercultural, Ética profesional, Derivación y límites del rol, Investigación en MTCI, Aplicaciones en salud mental)</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53">
            <w:pPr>
              <w:spacing w:line="276" w:lineRule="auto" w:before="40" w:after="40"/>
              <w:rPr>
                <w:rFonts w:ascii="Calibri" w:cs="Calibri" w:eastAsia="Calibri" w:hAnsi="Calibri"/>
                <w:sz w:val="20"/>
                <w:szCs w:val="20"/>
              </w:rPr>
            </w:pPr>
            <w:r w:rsidDel="00000000" w:rsidR="00000000" w:rsidRPr="00000000">
              <w:rPr>
                <w:rFonts w:ascii="Times New Roman" w:hAnsi="Times New Roman"/>
                <w:sz w:val="21"/>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954">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I3</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955">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9</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956">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La pregunta es demasiado amplia. Solicitar modalidades concretas: contenidos, asignaturas, actividades, responsables y condiciones de implementación.</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957">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Modificar</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958">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¿Qué estrategias académicas considera más pertinentes para abordar la MTCI en la carrera de Psicología?</w:t>
            </w:r>
            <w:r w:rsidDel="00000000" w:rsidR="00000000" w:rsidRPr="00000000">
              <w:rPr>
                <w:rFonts w:ascii="Times New Roman" w:hAnsi="Times New Roman"/>
                <w:sz w:val="21"/>
                <w:rtl w:val="0"/>
              </w:rPr>
            </w:r>
          </w:p>
          <w:p w:rsidR="00000000" w:rsidDel="00000000" w:rsidP="00000000" w:rsidRDefault="00000000" w:rsidRPr="00000000" w14:paraId="00000959">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(Integrar contenidos en asignaturas existentes, Crear una asignatura optativa, Seminarios especializados, Talleres vivenciales, Análisis de casos clínicos, Debates académicos, Conferencias con especialistas, Prácticas supervisadas, Otra)</w:t>
            </w:r>
            <w:r w:rsidDel="00000000" w:rsidR="00000000" w:rsidRPr="00000000">
              <w:rPr>
                <w:rFonts w:ascii="Times New Roman" w:hAnsi="Times New Roman"/>
                <w:sz w:val="21"/>
                <w:rtl w:val="0"/>
              </w:rPr>
            </w:r>
          </w:p>
          <w:p w:rsidR="00000000" w:rsidDel="00000000" w:rsidP="00000000" w:rsidRDefault="00000000" w:rsidRPr="00000000" w14:paraId="0000095A">
            <w:pPr>
              <w:spacing w:line="276" w:lineRule="auto" w:before="40" w:after="40"/>
              <w:rPr>
                <w:rFonts w:ascii="Calibri" w:cs="Calibri" w:eastAsia="Calibri" w:hAnsi="Calibri"/>
                <w:sz w:val="20"/>
                <w:szCs w:val="20"/>
              </w:rPr>
            </w:pP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95B">
            <w:pPr>
              <w:spacing w:line="276" w:lineRule="auto" w:before="40" w:after="40"/>
              <w:rPr>
                <w:rFonts w:ascii="Calibri" w:cs="Calibri" w:eastAsia="Calibri" w:hAnsi="Calibri"/>
                <w:sz w:val="20"/>
                <w:szCs w:val="20"/>
              </w:rPr>
            </w:pPr>
            <w:r w:rsidDel="00000000" w:rsidR="00000000" w:rsidRPr="00000000">
              <w:rPr>
                <w:rFonts w:ascii="Times New Roman" w:hAnsi="Times New Roman"/>
                <w:sz w:val="21"/>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5C">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I3</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5D">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10</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5E">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Pregunta clara y directamente vinculada con metodologías de aprendizaje. Puede mantenerse y solicitar ejemplos de aplicación.</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5F">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Mantener </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60">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¿Qué experiencias considera que pueden favorecer un aprendizaje significativo sobre la MTCI? (Visitas a instituciones que implementan MTCI, Intercambio con terapeutas tradicionales, Observación de prácticas, Participación en talleres experienciales, Investigación aplicada)</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61">
            <w:pPr>
              <w:spacing w:line="276" w:lineRule="auto" w:before="40" w:after="40"/>
              <w:rPr>
                <w:rFonts w:ascii="Calibri" w:cs="Calibri" w:eastAsia="Calibri" w:hAnsi="Calibri"/>
                <w:sz w:val="20"/>
                <w:szCs w:val="20"/>
              </w:rPr>
            </w:pPr>
            <w:r w:rsidDel="00000000" w:rsidR="00000000" w:rsidRPr="00000000">
              <w:rPr>
                <w:rFonts w:ascii="Times New Roman" w:hAnsi="Times New Roman"/>
                <w:sz w:val="21"/>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62">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I3</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63">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11</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64">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“Este proceso normativo” no tiene un referente claro. Precisar si se trata de formación, regulación, investigación, derivación o vinculación interinstitucional.</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65">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Modificar</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66">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¿Qué actores considera que deberían participar en la formación universitaria sobre MTCI? (Docentes de Psicología, Profesionales del MINSA, Especialistas certificados prácticas de MTCI, Terapeutas tradicionales, Estudiantes, Investigadores universitarios)</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67">
            <w:pPr>
              <w:spacing w:line="276" w:lineRule="auto" w:before="40" w:after="40"/>
              <w:rPr>
                <w:rFonts w:ascii="Calibri" w:cs="Calibri" w:eastAsia="Calibri" w:hAnsi="Calibri"/>
                <w:sz w:val="20"/>
                <w:szCs w:val="20"/>
              </w:rPr>
            </w:pPr>
            <w:r w:rsidDel="00000000" w:rsidR="00000000" w:rsidRPr="00000000">
              <w:rPr>
                <w:rFonts w:ascii="Times New Roman" w:hAnsi="Times New Roman"/>
                <w:sz w:val="21"/>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68">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I3</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69">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12</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6A">
            <w:pPr>
              <w:spacing w:line="276" w:lineRule="auto" w:before="40" w:after="40"/>
              <w:rPr>
                <w:rFonts w:ascii="Calibri" w:cs="Calibri" w:eastAsia="Calibri" w:hAnsi="Calibri"/>
                <w:sz w:val="20"/>
                <w:szCs w:val="20"/>
              </w:rPr>
            </w:pP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6B">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Nueva </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6C">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¿Qué tres estrategias priorizaría para fortalecer el abordaje de la MTCI en la formación de estudiantes de Psicología?</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6D">
            <w:pPr>
              <w:spacing w:line="276" w:lineRule="auto" w:before="40" w:after="40"/>
              <w:rPr>
                <w:rFonts w:ascii="Calibri" w:cs="Calibri" w:eastAsia="Calibri" w:hAnsi="Calibri"/>
                <w:sz w:val="20"/>
                <w:szCs w:val="20"/>
              </w:rPr>
            </w:pPr>
            <w:r w:rsidDel="00000000" w:rsidR="00000000" w:rsidRPr="00000000">
              <w:rPr>
                <w:rFonts w:ascii="Times New Roman" w:hAnsi="Times New Roman"/>
                <w:sz w:val="21"/>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6E">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I3</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6F">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13</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70">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La perspectiva ética puede generar respuestas socialmente esperadas. Pedir criterios, salvaguardas, límites profesionales y ejemplos concretos.</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71">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Modificar </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72">
            <w:pPr>
              <w:spacing w:line="276" w:lineRule="auto" w:before="40" w:after="40"/>
              <w:rPr>
                <w:rFonts w:ascii="Calibri" w:cs="Calibri" w:eastAsia="Calibri" w:hAnsi="Calibri"/>
                <w:sz w:val="20"/>
                <w:szCs w:val="20"/>
              </w:rPr>
            </w:pPr>
            <w:r w:rsidDel="00000000" w:rsidR="00000000" w:rsidRPr="00000000">
              <w:rPr>
                <w:rFonts w:ascii="Times New Roman" w:cs="Calibri" w:eastAsia="Calibri" w:hAnsi="Times New Roman"/>
                <w:color w:val="000000"/>
                <w:sz w:val="21"/>
                <w:szCs w:val="20"/>
                <w:rtl w:val="0"/>
              </w:rPr>
              <w:t xml:space="preserve">¿Qué recomendaciones daría a la carrera de Psicología para incorporar la MTCI de manera crítica respetando los límites profesionales?</w:t>
            </w: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73">
            <w:pPr>
              <w:spacing w:line="276" w:lineRule="auto" w:before="40" w:after="40"/>
              <w:rPr>
                <w:rFonts w:ascii="Calibri" w:cs="Calibri" w:eastAsia="Calibri" w:hAnsi="Calibri"/>
                <w:sz w:val="20"/>
                <w:szCs w:val="20"/>
              </w:rPr>
            </w:pPr>
            <w:r w:rsidDel="00000000" w:rsidR="00000000" w:rsidRPr="00000000">
              <w:rPr>
                <w:rFonts w:ascii="Times New Roman" w:hAnsi="Times New Roman"/>
                <w:sz w:val="21"/>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74">
            <w:pPr>
              <w:spacing w:line="276" w:lineRule="auto" w:before="40" w:after="40"/>
              <w:rPr>
                <w:rFonts w:ascii="Calibri" w:cs="Calibri" w:eastAsia="Calibri" w:hAnsi="Calibri"/>
                <w:sz w:val="20"/>
                <w:szCs w:val="20"/>
              </w:rPr>
            </w:pP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75">
            <w:pPr>
              <w:spacing w:line="276" w:lineRule="auto" w:before="40" w:after="40"/>
              <w:rPr>
                <w:rFonts w:ascii="Calibri" w:cs="Calibri" w:eastAsia="Calibri" w:hAnsi="Calibri"/>
                <w:sz w:val="20"/>
                <w:szCs w:val="20"/>
              </w:rPr>
            </w:pP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76">
            <w:pPr>
              <w:spacing w:line="276" w:lineRule="auto" w:before="40" w:after="40"/>
              <w:rPr>
                <w:rFonts w:ascii="Calibri" w:cs="Calibri" w:eastAsia="Calibri" w:hAnsi="Calibri"/>
                <w:sz w:val="20"/>
                <w:szCs w:val="20"/>
              </w:rPr>
            </w:pP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77">
            <w:pPr>
              <w:spacing w:line="276" w:lineRule="auto" w:before="40" w:after="40"/>
              <w:rPr>
                <w:rFonts w:ascii="Calibri" w:cs="Calibri" w:eastAsia="Calibri" w:hAnsi="Calibri"/>
                <w:sz w:val="20"/>
                <w:szCs w:val="20"/>
              </w:rPr>
            </w:pP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78">
            <w:pPr>
              <w:spacing w:line="276" w:lineRule="auto" w:before="40" w:after="40"/>
              <w:rPr>
                <w:rFonts w:ascii="Calibri" w:cs="Calibri" w:eastAsia="Calibri" w:hAnsi="Calibri"/>
                <w:sz w:val="20"/>
                <w:szCs w:val="20"/>
              </w:rPr>
            </w:pPr>
            <w:r w:rsidDel="00000000" w:rsidR="00000000" w:rsidRPr="00000000">
              <w:rPr>
                <w:rFonts w:ascii="Times New Roman" w:hAnsi="Times New Roman"/>
                <w:sz w:val="21"/>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79">
            <w:pPr>
              <w:spacing w:line="276" w:lineRule="auto" w:before="40" w:after="40"/>
              <w:rPr>
                <w:rFonts w:ascii="Calibri" w:cs="Calibri" w:eastAsia="Calibri" w:hAnsi="Calibri"/>
                <w:sz w:val="20"/>
                <w:szCs w:val="20"/>
              </w:rPr>
            </w:pPr>
            <w:r w:rsidDel="00000000" w:rsidR="00000000" w:rsidRPr="00000000">
              <w:rPr>
                <w:rFonts w:ascii="Times New Roman" w:hAnsi="Times New Roman"/>
                <w:sz w:val="21"/>
                <w:rtl w:val="0"/>
              </w:rPr>
            </w:r>
          </w:p>
        </w:tc>
      </w:tr>
    </w:tbl>
    <w:p w:rsidR="00000000" w:rsidDel="00000000" w:rsidP="00000000" w:rsidRDefault="00000000" w:rsidRPr="00000000" w14:paraId="0000097A">
      <w:pPr>
        <w:spacing w:line="240" w:lineRule="auto"/>
        <w:rPr>
          <w:rFonts w:ascii="Calibri" w:cs="Calibri" w:eastAsia="Calibri" w:hAnsi="Calibri"/>
          <w:sz w:val="20"/>
          <w:szCs w:val="20"/>
        </w:rPr>
      </w:pPr>
      <w:r w:rsidDel="00000000" w:rsidR="00000000" w:rsidRPr="00000000">
        <w:rPr>
          <w:rFonts w:ascii="Calibri" w:cs="Calibri" w:eastAsia="Calibri" w:hAnsi="Calibri"/>
          <w:color w:val="164b73"/>
          <w:sz w:val="20"/>
          <w:szCs w:val="20"/>
          <w:rtl w:val="0"/>
        </w:rPr>
        <w:t xml:space="preserve">15. Constancia de juicio experto</w:t>
      </w:r>
      <w:r w:rsidDel="00000000" w:rsidR="00000000" w:rsidRPr="00000000">
        <w:rPr>
          <w:rFonts w:ascii="Times New Roman" w:hAnsi="Times New Roman"/>
          <w:rtl w:val="0"/>
        </w:rPr>
      </w:r>
    </w:p>
    <w:p w:rsidR="00000000" w:rsidDel="00000000" w:rsidP="00000000" w:rsidRDefault="00000000" w:rsidRPr="00000000" w14:paraId="0000097B">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Yo, Dr. Cliffor Jerry Herrera Castrillo, en calidad de docente-investigador y experto metodológico, hago constar que revisé los instrumentos de investigación presentados por García Torres Dina Fabiola, López Ramos Tatiana Paola y Zamora Velásquez Engel Enoc, para el estudio titulado “La medicina tradicional, complementaria e integrativa (MTCI) como complemento en la atención psicológica desde la perspectiva de estudiantes universitarios y actores locales del municipio de Estelí”.</w:t>
      </w:r>
      <w:r w:rsidDel="00000000" w:rsidR="00000000" w:rsidRPr="00000000">
        <w:rPr>
          <w:rFonts w:ascii="Times New Roman" w:hAnsi="Times New Roman"/>
          <w:rtl w:val="0"/>
        </w:rPr>
      </w:r>
    </w:p>
    <w:p w:rsidR="00000000" w:rsidDel="00000000" w:rsidP="00000000" w:rsidRDefault="00000000" w:rsidRPr="00000000" w14:paraId="0000097C">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La revisión se realizó considerando la claridad de la redacción, coherencia interna, ausencia de sesgo o inducción, adecuación a la población, control de deseabilidad social y contribución de los ítems a los objetivos y categorías del estudio.</w:t>
      </w:r>
      <w:r w:rsidDel="00000000" w:rsidR="00000000" w:rsidRPr="00000000">
        <w:rPr>
          <w:rFonts w:ascii="Times New Roman" w:hAnsi="Times New Roman"/>
          <w:rtl w:val="0"/>
        </w:rPr>
      </w:r>
    </w:p>
    <w:p w:rsidR="00000000" w:rsidDel="00000000" w:rsidP="00000000" w:rsidRDefault="00000000" w:rsidRPr="00000000" w14:paraId="0000097D">
      <w:pPr>
        <w:spacing w:line="240" w:lineRule="auto"/>
        <w:rPr>
          <w:rFonts w:ascii="Calibri" w:cs="Calibri" w:eastAsia="Calibri" w:hAnsi="Calibri"/>
          <w:sz w:val="20"/>
          <w:szCs w:val="20"/>
        </w:rPr>
      </w:pPr>
      <w:r w:rsidDel="00000000" w:rsidR="00000000" w:rsidRPr="00000000">
        <w:rPr>
          <w:rFonts w:ascii="Calibri" w:cs="Calibri" w:eastAsia="Calibri" w:hAnsi="Calibri"/>
          <w:color w:val="0f3552"/>
          <w:sz w:val="20"/>
          <w:szCs w:val="20"/>
          <w:rtl w:val="0"/>
        </w:rPr>
        <w:t xml:space="preserve">Valoración general</w:t>
      </w:r>
      <w:r w:rsidDel="00000000" w:rsidR="00000000" w:rsidRPr="00000000">
        <w:rPr>
          <w:rFonts w:ascii="Times New Roman" w:hAnsi="Times New Roman"/>
          <w:rtl w:val="0"/>
        </w:rPr>
      </w:r>
    </w:p>
    <w:p w:rsidR="00000000" w:rsidDel="00000000" w:rsidP="00000000" w:rsidRDefault="00000000" w:rsidRPr="00000000" w14:paraId="0000097E">
      <w:pPr>
        <w:spacing w:line="240" w:lineRule="auto"/>
        <w:rPr>
          <w:rFonts w:ascii="Calibri" w:cs="Calibri" w:eastAsia="Calibri" w:hAnsi="Calibri"/>
          <w:sz w:val="20"/>
          <w:szCs w:val="20"/>
        </w:rPr>
      </w:pPr>
      <w:r w:rsidDel="00000000" w:rsidR="00000000" w:rsidRPr="00000000">
        <w:rPr>
          <w:rFonts w:ascii="Calibri" w:cs="Calibri" w:eastAsia="Calibri" w:hAnsi="Calibri"/>
          <w:color w:val="0f3552"/>
          <w:sz w:val="20"/>
          <w:szCs w:val="20"/>
          <w:rtl w:val="0"/>
        </w:rPr>
        <w:t xml:space="preserve">I1. Encuesta sobre percepción de la MTCI: [ ] Válido   [X] Válido con ajustes   [ ] No válido</w:t>
      </w:r>
      <w:r w:rsidDel="00000000" w:rsidR="00000000" w:rsidRPr="00000000">
        <w:rPr>
          <w:rFonts w:ascii="Times New Roman" w:hAnsi="Times New Roman"/>
          <w:rtl w:val="0"/>
        </w:rPr>
      </w:r>
    </w:p>
    <w:p w:rsidR="00000000" w:rsidDel="00000000" w:rsidP="00000000" w:rsidRDefault="00000000" w:rsidRPr="00000000" w14:paraId="0000097F">
      <w:pPr>
        <w:spacing w:line="240" w:lineRule="auto"/>
        <w:rPr>
          <w:rFonts w:ascii="Calibri" w:cs="Calibri" w:eastAsia="Calibri" w:hAnsi="Calibri"/>
          <w:sz w:val="20"/>
          <w:szCs w:val="20"/>
        </w:rPr>
      </w:pPr>
      <w:r w:rsidDel="00000000" w:rsidR="00000000" w:rsidRPr="00000000">
        <w:rPr>
          <w:rFonts w:ascii="Calibri" w:cs="Calibri" w:eastAsia="Calibri" w:hAnsi="Calibri"/>
          <w:color w:val="0f3552"/>
          <w:sz w:val="20"/>
          <w:szCs w:val="20"/>
          <w:rtl w:val="0"/>
        </w:rPr>
        <w:t xml:space="preserve">I2. Entrevista semiestructurada sobre prácticas de la MTCI en Estelí: [ ] Válido   [X] Válido con ajustes   [ ] No válido</w:t>
      </w:r>
      <w:r w:rsidDel="00000000" w:rsidR="00000000" w:rsidRPr="00000000">
        <w:rPr>
          <w:rFonts w:ascii="Times New Roman" w:hAnsi="Times New Roman"/>
          <w:rtl w:val="0"/>
        </w:rPr>
      </w:r>
    </w:p>
    <w:p w:rsidR="00000000" w:rsidDel="00000000" w:rsidP="00000000" w:rsidRDefault="00000000" w:rsidRPr="00000000" w14:paraId="00000980">
      <w:pPr>
        <w:spacing w:line="240" w:lineRule="auto"/>
        <w:rPr>
          <w:rFonts w:ascii="Calibri" w:cs="Calibri" w:eastAsia="Calibri" w:hAnsi="Calibri"/>
          <w:sz w:val="20"/>
          <w:szCs w:val="20"/>
        </w:rPr>
      </w:pPr>
      <w:r w:rsidDel="00000000" w:rsidR="00000000" w:rsidRPr="00000000">
        <w:rPr>
          <w:rFonts w:ascii="Calibri" w:cs="Calibri" w:eastAsia="Calibri" w:hAnsi="Calibri"/>
          <w:color w:val="0f3552"/>
          <w:sz w:val="20"/>
          <w:szCs w:val="20"/>
          <w:rtl w:val="0"/>
        </w:rPr>
        <w:t xml:space="preserve">I3. Cuestionario sobre estrategias complementarias para abordar la MTCI: [ ] Válido   [X] Válido con ajustes   [ ] No válido</w:t>
      </w:r>
      <w:r w:rsidDel="00000000" w:rsidR="00000000" w:rsidRPr="00000000">
        <w:rPr>
          <w:rFonts w:ascii="Times New Roman" w:hAnsi="Times New Roman"/>
          <w:rtl w:val="0"/>
        </w:rPr>
      </w:r>
    </w:p>
    <w:p w:rsidR="00000000" w:rsidDel="00000000" w:rsidP="00000000" w:rsidRDefault="00000000" w:rsidRPr="00000000" w14:paraId="00000981">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Observación general: Los tres instrumentos son pertinentes, pero requieren atender las modificaciones consignadas en las matrices y comentarios antes de su aplicación definitiva.</w:t>
      </w:r>
      <w:r w:rsidDel="00000000" w:rsidR="00000000" w:rsidRPr="00000000">
        <w:rPr>
          <w:rFonts w:ascii="Times New Roman" w:hAnsi="Times New Roman"/>
          <w:rtl w:val="0"/>
        </w:rPr>
      </w:r>
    </w:p>
    <w:p w:rsidR="00000000" w:rsidDel="00000000" w:rsidP="00000000" w:rsidRDefault="00000000" w:rsidRPr="00000000" w14:paraId="00000982">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Estelí, Nicaragua, 05 de agosto de 2026.</w:t>
      </w:r>
      <w:r w:rsidDel="00000000" w:rsidR="00000000" w:rsidRPr="00000000">
        <w:rPr>
          <w:rFonts w:ascii="Times New Roman" w:hAnsi="Times New Roman"/>
          <w:rtl w:val="0"/>
        </w:rPr>
      </w:r>
    </w:p>
    <w:p w:rsidR="00000000" w:rsidDel="00000000" w:rsidP="00000000" w:rsidRDefault="00000000" w:rsidRPr="00000000" w14:paraId="00000983">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Firma: ________________________________________________</w:t>
      </w:r>
      <w:r w:rsidDel="00000000" w:rsidR="00000000" w:rsidRPr="00000000">
        <w:rPr>
          <w:rFonts w:ascii="Times New Roman" w:hAnsi="Times New Roman"/>
          <w:rtl w:val="0"/>
        </w:rPr>
      </w:r>
    </w:p>
    <w:p w:rsidR="00000000" w:rsidDel="00000000" w:rsidP="00000000" w:rsidRDefault="00000000" w:rsidRPr="00000000" w14:paraId="00000984">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Dr. Cliffor Jerry Herrera Castrillo</w:t>
      </w:r>
      <w:r w:rsidDel="00000000" w:rsidR="00000000" w:rsidRPr="00000000">
        <w:rPr>
          <w:rFonts w:ascii="Times New Roman" w:hAnsi="Times New Roman"/>
          <w:rtl w:val="0"/>
        </w:rPr>
      </w:r>
    </w:p>
    <w:p w:rsidR="00000000" w:rsidDel="00000000" w:rsidP="00000000" w:rsidRDefault="00000000" w:rsidRPr="00000000" w14:paraId="00000985">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Cédula: 241-031094-0005H | ORCID: 0000-0002-7663-2499</w:t>
      </w:r>
      <w:r w:rsidDel="00000000" w:rsidR="00000000" w:rsidRPr="00000000">
        <w:rPr>
          <w:rFonts w:ascii="Calibri" w:cs="Calibri" w:eastAsia="Calibri" w:hAnsi="Calibri"/>
          <w:color w:val="1f497d"/>
          <w:sz w:val="20"/>
          <w:szCs w:val="20"/>
          <w:rtl w:val="0"/>
        </w:rPr>
        <w:br w:type="textWrapping"/>
      </w:r>
      <w:r w:rsidDel="00000000" w:rsidR="00000000" w:rsidRPr="00000000">
        <w:rPr>
          <w:rFonts w:ascii="Times New Roman" w:hAnsi="Times New Roman"/>
          <w:rtl w:val="0"/>
        </w:rPr>
      </w:r>
    </w:p>
    <w:p w:rsidR="00000000" w:rsidDel="00000000" w:rsidP="00000000" w:rsidRDefault="00000000" w:rsidRPr="00000000" w14:paraId="00000986">
      <w:pPr>
        <w:spacing w:line="360" w:lineRule="auto"/>
        <w:rPr>
          <w:rFonts w:ascii="Calibri" w:cs="Calibri" w:eastAsia="Calibri" w:hAnsi="Calibri"/>
        </w:rPr>
      </w:pPr>
      <w:r w:rsidDel="00000000" w:rsidR="00000000" w:rsidRPr="00000000">
        <w:rPr>
          <w:rFonts w:ascii="Times New Roman" w:hAnsi="Times New Roman"/>
        </w:rPr>
        <w:br w:type="page"/>
      </w:r>
      <w:r w:rsidDel="00000000" w:rsidR="00000000" w:rsidRPr="00000000">
        <w:rPr>
          <w:rFonts w:ascii="Times New Roman" w:hAnsi="Times New Roman"/>
          <w:rtl w:val="0"/>
        </w:rPr>
      </w:r>
    </w:p>
    <w:p w:rsidR="00000000" w:rsidDel="00000000" w:rsidP="00000000" w:rsidRDefault="00000000" w:rsidRPr="00000000" w14:paraId="00000987">
      <w:pPr>
        <w:tabs>
          <w:tab w:val="left" w:leader="none" w:pos="5576"/>
        </w:tabs>
        <w:spacing w:line="360" w:lineRule="auto"/>
        <w:jc w:val="both"/>
        <w:rPr>
          <w:rFonts w:ascii="Calibri" w:cs="Calibri" w:eastAsia="Calibri" w:hAnsi="Calibri"/>
        </w:rPr>
      </w:pPr>
      <w:r w:rsidDel="00000000" w:rsidR="00000000" w:rsidRPr="00000000">
        <w:rPr>
          <w:rFonts w:ascii="Calibri" w:cs="Calibri" w:eastAsia="Calibri" w:hAnsi="Calibri"/>
          <w:rtl w:val="0"/>
        </w:rPr>
        <w:tab/>
      </w:r>
    </w:p>
    <w:p w:rsidR="00000000" w:rsidDel="00000000" w:rsidP="00000000" w:rsidRDefault="00000000" w:rsidRPr="00000000" w14:paraId="00000988">
      <w:pPr>
        <w:spacing w:line="360" w:lineRule="auto"/>
        <w:rPr>
          <w:rFonts w:ascii="Calibri" w:cs="Calibri" w:eastAsia="Calibri" w:hAnsi="Calibri"/>
        </w:rPr>
      </w:pPr>
      <w:r w:rsidDel="00000000" w:rsidR="00000000" w:rsidRPr="00000000">
        <w:rPr>
          <w:rFonts w:ascii="Calibri" w:cs="Calibri" w:eastAsia="Calibri" w:hAnsi="Calibri"/>
        </w:rPr>
        <w:drawing>
          <wp:anchor allowOverlap="1" behindDoc="0" distB="0" distT="0" distL="114300" distR="114300" hidden="0" layoutInCell="1" locked="0" relativeHeight="0" simplePos="0">
            <wp:simplePos x="0" y="0"/>
            <wp:positionH relativeFrom="margin">
              <wp:align>center</wp:align>
            </wp:positionH>
            <wp:positionV relativeFrom="margin">
              <wp:align>center</wp:align>
            </wp:positionV>
            <wp:extent cx="7723505" cy="9995535"/>
            <wp:effectExtent b="0" l="0" r="0" t="0"/>
            <wp:wrapSquare wrapText="bothSides" distB="0" distT="0" distL="114300" distR="114300"/>
            <wp:docPr descr="Imagen que contiene flor, ave, pájaro&#10;&#10;Descripción generada automáticamente" id="2140551436" name="image11.png"/>
            <a:graphic>
              <a:graphicData uri="http://schemas.openxmlformats.org/drawingml/2006/picture">
                <pic:pic>
                  <pic:nvPicPr>
                    <pic:cNvPr descr="Imagen que contiene flor, ave, pájaro&#10;&#10;Descripción generada automáticamente" id="0" name="image11.png"/>
                    <pic:cNvPicPr preferRelativeResize="0"/>
                  </pic:nvPicPr>
                  <pic:blipFill>
                    <a:blip r:embed="rId46"/>
                    <a:srcRect b="0" l="0" r="0" t="0"/>
                    <a:stretch>
                      <a:fillRect/>
                    </a:stretch>
                  </pic:blipFill>
                  <pic:spPr>
                    <a:xfrm>
                      <a:off x="0" y="0"/>
                      <a:ext cx="7723505" cy="9995535"/>
                    </a:xfrm>
                    <a:prstGeom prst="rect"/>
                    <a:ln/>
                  </pic:spPr>
                </pic:pic>
              </a:graphicData>
            </a:graphic>
          </wp:anchor>
        </w:drawing>
      </w:r>
      <w:r w:rsidDel="00000000" w:rsidR="00000000" w:rsidRPr="00000000">
        <w:rPr>
          <w:rFonts w:ascii="Times New Roman" w:hAnsi="Times New Roman"/>
          <w:rtl w:val="0"/>
        </w:rPr>
      </w:r>
    </w:p>
    <w:p w:rsidR="00000000" w:rsidDel="00000000" w:rsidP="00000000" w:rsidRDefault="00000000" w:rsidRPr="00000000" w14:paraId="00000989">
      <w:pPr>
        <w:spacing w:line="360" w:lineRule="auto"/>
        <w:rPr>
          <w:rFonts w:ascii="Calibri" w:cs="Calibri" w:eastAsia="Calibri" w:hAnsi="Calibri"/>
        </w:rPr>
      </w:pPr>
      <w:r w:rsidDel="00000000" w:rsidR="00000000" w:rsidRPr="00000000">
        <w:rPr>
          <w:rFonts w:ascii="Calibri" w:cs="Calibri" w:eastAsia="Calibri" w:hAnsi="Calibri"/>
        </w:rPr>
        <w:drawing>
          <wp:anchor allowOverlap="1" behindDoc="0" distB="0" distT="0" distL="114300" distR="114300" hidden="0" layoutInCell="1" locked="0" relativeHeight="0" simplePos="0">
            <wp:simplePos x="0" y="0"/>
            <wp:positionH relativeFrom="margin">
              <wp:posOffset>-1049019</wp:posOffset>
            </wp:positionH>
            <wp:positionV relativeFrom="margin">
              <wp:posOffset>-899793</wp:posOffset>
            </wp:positionV>
            <wp:extent cx="7709535" cy="10058400"/>
            <wp:effectExtent b="0" l="0" r="0" t="0"/>
            <wp:wrapSquare wrapText="bothSides" distB="0" distT="0" distL="114300" distR="114300"/>
            <wp:docPr id="2140551442" name="image7.png"/>
            <a:graphic>
              <a:graphicData uri="http://schemas.openxmlformats.org/drawingml/2006/picture">
                <pic:pic>
                  <pic:nvPicPr>
                    <pic:cNvPr id="0" name="image7.png"/>
                    <pic:cNvPicPr preferRelativeResize="0"/>
                  </pic:nvPicPr>
                  <pic:blipFill>
                    <a:blip r:embed="rId47"/>
                    <a:srcRect b="0" l="0" r="0" t="0"/>
                    <a:stretch>
                      <a:fillRect/>
                    </a:stretch>
                  </pic:blipFill>
                  <pic:spPr>
                    <a:xfrm>
                      <a:off x="0" y="0"/>
                      <a:ext cx="7709535" cy="10058400"/>
                    </a:xfrm>
                    <a:prstGeom prst="rect"/>
                    <a:ln/>
                  </pic:spPr>
                </pic:pic>
              </a:graphicData>
            </a:graphic>
          </wp:anchor>
        </w:drawing>
      </w:r>
      <w:r w:rsidDel="00000000" w:rsidR="00000000" w:rsidRPr="00000000">
        <w:rPr>
          <w:rFonts w:ascii="Times New Roman" w:hAnsi="Times New Roman"/>
          <w:rtl w:val="0"/>
        </w:rPr>
      </w:r>
      <w:r w:rsidDel="00000000" w:rsidR="00000000" w:rsidRPr="00000000">
        <w:rPr>
          <w:rFonts w:ascii="Times New Roman" w:hAnsi="Times New Roman"/>
        </w:rPr>
        <w:drawing>
          <wp:anchor allowOverlap="1" behindDoc="0" distB="0" distT="0" distL="114300" distR="114300" hidden="0" layoutInCell="1" locked="0" relativeHeight="0" simplePos="0">
            <wp:simplePos x="0" y="0"/>
            <wp:positionH relativeFrom="column">
              <wp:posOffset>2320290</wp:posOffset>
            </wp:positionH>
            <wp:positionV relativeFrom="paragraph">
              <wp:posOffset>2395855</wp:posOffset>
            </wp:positionV>
            <wp:extent cx="1143000" cy="1691005"/>
            <wp:effectExtent b="0" l="0" r="0" t="0"/>
            <wp:wrapTopAndBottom distB="0" distT="0"/>
            <wp:docPr id="2140551440" name="image1.png"/>
            <a:graphic>
              <a:graphicData uri="http://schemas.openxmlformats.org/drawingml/2006/picture">
                <pic:pic>
                  <pic:nvPicPr>
                    <pic:cNvPr id="0" name="image1.png"/>
                    <pic:cNvPicPr preferRelativeResize="0"/>
                  </pic:nvPicPr>
                  <pic:blipFill>
                    <a:blip r:embed="rId48"/>
                    <a:srcRect b="0" l="0" r="62308" t="0"/>
                    <a:stretch>
                      <a:fillRect/>
                    </a:stretch>
                  </pic:blipFill>
                  <pic:spPr>
                    <a:xfrm>
                      <a:off x="0" y="0"/>
                      <a:ext cx="1143000" cy="1691005"/>
                    </a:xfrm>
                    <a:prstGeom prst="rect"/>
                    <a:ln/>
                  </pic:spPr>
                </pic:pic>
              </a:graphicData>
            </a:graphic>
          </wp:anchor>
        </w:drawing>
      </w:r>
    </w:p>
    <w:sectPr>
      <w:type w:val="nextPage"/>
      <w:pgSz w:h="15840" w:w="12240" w:orient="portrait"/>
      <w:pgMar w:bottom="1418" w:top="1418" w:left="1701" w:right="1701"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rebuchet MS"/>
  <w:font w:name="Arial"/>
  <w:font w:name="Times New Roman"/>
  <w:font w:name="Courier New"/>
  <w:font w:name="Aptos"/>
  <w:font w:name="Play">
    <w:embedRegular w:fontKey="{00000000-0000-0000-0000-000000000000}" r:id="rId1" w:subsetted="0"/>
    <w:embedBold w:fontKey="{00000000-0000-0000-0000-000000000000}" r:id="rId2" w:subsetted="0"/>
  </w:font>
  <w:font w:name="Inter">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Inter" w:cs="Inter" w:eastAsia="Inter" w:hAnsi="Inter"/>
        <w:b w:val="0"/>
        <w:bCs w:val="0"/>
        <w:i w:val="0"/>
        <w:iCs w:val="0"/>
        <w:smallCaps w:val="0"/>
        <w:strike w:val="0"/>
        <w:color w:val="000000"/>
        <w:sz w:val="30"/>
        <w:szCs w:val="30"/>
        <w:u w:val="none"/>
        <w:shd w:fill="auto" w:val="clear"/>
        <w:vertAlign w:val="baseline"/>
      </w:rPr>
    </w:pPr>
    <w:bookmarkStart w:colFirst="0" w:colLast="0" w:name="_heading=h.uqgmrf477i7" w:id="140"/>
    <w:bookmarkEnd w:id="140"/>
    <w:r w:rsidDel="00000000" w:rsidR="00000000" w:rsidRPr="00000000">
      <w:rPr>
        <w:rFonts w:ascii="Inter" w:cs="Inter" w:eastAsia="Inter" w:hAnsi="Inter"/>
        <w:b w:val="0"/>
        <w:bCs w:val="0"/>
        <w:i w:val="0"/>
        <w:iCs w:val="0"/>
        <w:smallCaps w:val="0"/>
        <w:strike w:val="0"/>
        <w:color w:val="000000"/>
        <w:sz w:val="30"/>
        <w:szCs w:val="30"/>
        <w:u w:val="none"/>
        <w:shd w:fill="auto" w:val="clear"/>
        <w:vertAlign w:val="baseline"/>
        <w:rtl w:val="0"/>
      </w:rPr>
      <w:t xml:space="preserve">¡Universidad del Pueblo y para el Pueblo!</w:t>
    </w:r>
  </w:p>
  <w:p w:rsidR="00000000" w:rsidDel="00000000" w:rsidP="00000000" w:rsidRDefault="00000000" w:rsidRPr="00000000" w14:paraId="000009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Trebuchet MS" w:cs="Trebuchet MS" w:eastAsia="Trebuchet MS" w:hAnsi="Trebuchet MS"/>
        <w:b w:val="0"/>
        <w:bCs w:val="0"/>
        <w:i w:val="0"/>
        <w:iCs w:val="0"/>
        <w:smallCaps w:val="0"/>
        <w:strike w:val="0"/>
        <w:color w:val="000000"/>
        <w:sz w:val="20"/>
        <w:szCs w:val="20"/>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0"/>
        <w:szCs w:val="20"/>
        <w:u w:val="none"/>
        <w:shd w:fill="auto" w:val="clear"/>
        <w:vertAlign w:val="baseline"/>
        <w:rtl w:val="0"/>
      </w:rPr>
      <w:t xml:space="preserve">Barrio 14 de abril, contiguo a la subestación de ENATREL, Tel 27137734, Ext 7424</w:t>
    </w:r>
  </w:p>
  <w:p w:rsidR="00000000" w:rsidDel="00000000" w:rsidP="00000000" w:rsidRDefault="00000000" w:rsidRPr="00000000" w14:paraId="0000099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0"/>
        <w:szCs w:val="20"/>
        <w:u w:val="none"/>
        <w:shd w:fill="auto" w:val="clear"/>
        <w:vertAlign w:val="baseline"/>
        <w:rtl w:val="0"/>
      </w:rPr>
      <w:t xml:space="preserve">dceh.curesteli@unan.edu.ni</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9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9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8A">
    <w:pPr>
      <w:tabs>
        <w:tab w:val="center" w:leader="none" w:pos="4419"/>
        <w:tab w:val="right" w:leader="none" w:pos="8838"/>
      </w:tabs>
      <w:spacing w:after="0" w:line="240" w:lineRule="auto"/>
      <w:jc w:val="center"/>
      <w:rPr>
        <w:rFonts w:ascii="Trebuchet MS" w:cs="Trebuchet MS" w:eastAsia="Trebuchet MS" w:hAnsi="Trebuchet MS"/>
      </w:rPr>
    </w:pPr>
    <w:r w:rsidDel="00000000" w:rsidR="00000000" w:rsidRPr="00000000">
      <w:rPr>
        <w:rFonts w:ascii="Trebuchet MS" w:cs="Trebuchet MS" w:eastAsia="Trebuchet MS" w:hAnsi="Trebuchet MS"/>
      </w:rPr>
      <w:drawing>
        <wp:inline distB="0" distT="0" distL="0" distR="0">
          <wp:extent cx="2019524" cy="1173600"/>
          <wp:effectExtent b="0" l="0" r="0" t="0"/>
          <wp:docPr descr="Forma&#10;&#10;Descripción generada automáticamente con confianza media" id="2140551444" name="image10.png"/>
          <a:graphic>
            <a:graphicData uri="http://schemas.openxmlformats.org/drawingml/2006/picture">
              <pic:pic>
                <pic:nvPicPr>
                  <pic:cNvPr descr="Forma&#10;&#10;Descripción generada automáticamente con confianza media" id="0" name="image10.png"/>
                  <pic:cNvPicPr preferRelativeResize="0"/>
                </pic:nvPicPr>
                <pic:blipFill>
                  <a:blip r:embed="rId1"/>
                  <a:srcRect b="0" l="0" r="0" t="0"/>
                  <a:stretch>
                    <a:fillRect/>
                  </a:stretch>
                </pic:blipFill>
                <pic:spPr>
                  <a:xfrm>
                    <a:off x="0" y="0"/>
                    <a:ext cx="2019524" cy="1173600"/>
                  </a:xfrm>
                  <a:prstGeom prst="rect"/>
                  <a:ln/>
                </pic:spPr>
              </pic:pic>
            </a:graphicData>
          </a:graphic>
        </wp:inline>
      </w:drawing>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0</wp:posOffset>
          </wp:positionH>
          <wp:positionV relativeFrom="paragraph">
            <wp:posOffset>-449579</wp:posOffset>
          </wp:positionV>
          <wp:extent cx="8138795" cy="10546715"/>
          <wp:effectExtent b="0" l="0" r="0" t="0"/>
          <wp:wrapNone/>
          <wp:docPr descr="Patrón de fondo&#10;&#10;El contenido generado por IA puede ser incorrecto." id="2140551455" name="image22.png"/>
          <a:graphic>
            <a:graphicData uri="http://schemas.openxmlformats.org/drawingml/2006/picture">
              <pic:pic>
                <pic:nvPicPr>
                  <pic:cNvPr descr="Patrón de fondo&#10;&#10;El contenido generado por IA puede ser incorrecto." id="0" name="image22.png"/>
                  <pic:cNvPicPr preferRelativeResize="0"/>
                </pic:nvPicPr>
                <pic:blipFill>
                  <a:blip r:embed="rId2"/>
                  <a:srcRect b="0" l="0" r="0" t="0"/>
                  <a:stretch>
                    <a:fillRect/>
                  </a:stretch>
                </pic:blipFill>
                <pic:spPr>
                  <a:xfrm>
                    <a:off x="0" y="0"/>
                    <a:ext cx="8138795" cy="10546715"/>
                  </a:xfrm>
                  <a:prstGeom prst="rect"/>
                  <a:ln/>
                </pic:spPr>
              </pic:pic>
            </a:graphicData>
          </a:graphic>
        </wp:anchor>
      </w:drawing>
    </w:r>
  </w:p>
  <w:p w:rsidR="00000000" w:rsidDel="00000000" w:rsidP="00000000" w:rsidRDefault="00000000" w:rsidRPr="00000000" w14:paraId="0000098B">
    <w:pPr>
      <w:tabs>
        <w:tab w:val="center" w:leader="none" w:pos="4419"/>
        <w:tab w:val="right" w:leader="none" w:pos="8838"/>
      </w:tabs>
      <w:spacing w:after="0" w:line="240" w:lineRule="auto"/>
      <w:jc w:val="center"/>
      <w:rPr>
        <w:rFonts w:ascii="Trebuchet MS" w:cs="Trebuchet MS" w:eastAsia="Trebuchet MS" w:hAnsi="Trebuchet MS"/>
      </w:rPr>
    </w:pPr>
    <w:r w:rsidDel="00000000" w:rsidR="00000000" w:rsidRPr="00000000">
      <w:rPr>
        <w:rFonts w:ascii="Trebuchet MS" w:cs="Trebuchet MS" w:eastAsia="Trebuchet MS" w:hAnsi="Trebuchet MS"/>
        <w:rtl w:val="0"/>
      </w:rPr>
      <w:t xml:space="preserve">CENTRO UNIVERSITARIO REGIONAL, ESTELÍ</w:t>
    </w:r>
  </w:p>
  <w:p w:rsidR="00000000" w:rsidDel="00000000" w:rsidP="00000000" w:rsidRDefault="00000000" w:rsidRPr="00000000" w14:paraId="0000098C">
    <w:pPr>
      <w:tabs>
        <w:tab w:val="center" w:leader="none" w:pos="4419"/>
        <w:tab w:val="right" w:leader="none" w:pos="8838"/>
      </w:tabs>
      <w:spacing w:after="0" w:line="240" w:lineRule="auto"/>
      <w:jc w:val="center"/>
      <w:rPr>
        <w:rFonts w:ascii="Trebuchet MS" w:cs="Trebuchet MS" w:eastAsia="Trebuchet MS" w:hAnsi="Trebuchet MS"/>
      </w:rPr>
    </w:pPr>
    <w:r w:rsidDel="00000000" w:rsidR="00000000" w:rsidRPr="00000000">
      <w:rPr>
        <w:rFonts w:ascii="Trebuchet MS" w:cs="Trebuchet MS" w:eastAsia="Trebuchet MS" w:hAnsi="Trebuchet MS"/>
        <w:rtl w:val="0"/>
      </w:rPr>
      <w:t xml:space="preserve">"2026: Por una Educación al Servicio del Pueblo, ¡Viva Sandino!” </w:t>
    </w:r>
  </w:p>
  <w:p w:rsidR="00000000" w:rsidDel="00000000" w:rsidP="00000000" w:rsidRDefault="00000000" w:rsidRPr="00000000" w14:paraId="0000098D">
    <w:pPr>
      <w:tabs>
        <w:tab w:val="center" w:leader="none" w:pos="4419"/>
        <w:tab w:val="right" w:leader="none" w:pos="8838"/>
      </w:tabs>
      <w:spacing w:after="0" w:line="240" w:lineRule="auto"/>
      <w:jc w:val="center"/>
      <w:rPr>
        <w:rFonts w:ascii="Trebuchet MS" w:cs="Trebuchet MS" w:eastAsia="Trebuchet MS" w:hAnsi="Trebuchet MS"/>
      </w:rPr>
    </w:pPr>
    <w:r w:rsidDel="00000000" w:rsidR="00000000" w:rsidRPr="00000000">
      <w:rPr>
        <w:rFonts w:ascii="Trebuchet MS" w:cs="Trebuchet MS" w:eastAsia="Trebuchet MS" w:hAnsi="Trebuchet MS"/>
        <w:rtl w:val="0"/>
      </w:rPr>
      <w:t xml:space="preserve">Departamento de Ciencias de la Educación y Humanidades </w:t>
    </w:r>
  </w:p>
  <w:p w:rsidR="00000000" w:rsidDel="00000000" w:rsidP="00000000" w:rsidRDefault="00000000" w:rsidRPr="00000000" w14:paraId="000009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1.%2."/>
      <w:lvlJc w:val="left"/>
      <w:pPr>
        <w:ind w:left="2705" w:hanging="720"/>
      </w:pPr>
      <w:rPr/>
    </w:lvl>
    <w:lvl w:ilvl="2">
      <w:start w:val="1"/>
      <w:numFmt w:val="decimal"/>
      <w:lvlText w:val="%1.%2.%3."/>
      <w:lvlJc w:val="left"/>
      <w:pPr>
        <w:ind w:left="1800" w:hanging="720"/>
      </w:pPr>
      <w:rPr/>
    </w:lvl>
    <w:lvl w:ilvl="3">
      <w:start w:val="1"/>
      <w:numFmt w:val="decimal"/>
      <w:lvlText w:val="%1.%2.%3.%4."/>
      <w:lvlJc w:val="left"/>
      <w:pPr>
        <w:ind w:left="2520" w:hanging="1080"/>
      </w:pPr>
      <w:rPr/>
    </w:lvl>
    <w:lvl w:ilvl="4">
      <w:start w:val="1"/>
      <w:numFmt w:val="decimal"/>
      <w:lvlText w:val="%1.%2.%3.%4.%5."/>
      <w:lvlJc w:val="left"/>
      <w:pPr>
        <w:ind w:left="2880" w:hanging="1080"/>
      </w:pPr>
      <w:rPr/>
    </w:lvl>
    <w:lvl w:ilvl="5">
      <w:start w:val="1"/>
      <w:numFmt w:val="decimal"/>
      <w:lvlText w:val="%1.%2.%3.%4.%5.%6."/>
      <w:lvlJc w:val="left"/>
      <w:pPr>
        <w:ind w:left="3600" w:hanging="1440"/>
      </w:pPr>
      <w:rPr/>
    </w:lvl>
    <w:lvl w:ilvl="6">
      <w:start w:val="1"/>
      <w:numFmt w:val="decimal"/>
      <w:lvlText w:val="%1.%2.%3.%4.%5.%6.%7."/>
      <w:lvlJc w:val="left"/>
      <w:pPr>
        <w:ind w:left="4320" w:hanging="1800"/>
      </w:pPr>
      <w:rPr/>
    </w:lvl>
    <w:lvl w:ilvl="7">
      <w:start w:val="1"/>
      <w:numFmt w:val="decimal"/>
      <w:lvlText w:val="%1.%2.%3.%4.%5.%6.%7.%8."/>
      <w:lvlJc w:val="left"/>
      <w:pPr>
        <w:ind w:left="4680" w:hanging="1800"/>
      </w:pPr>
      <w:rPr/>
    </w:lvl>
    <w:lvl w:ilvl="8">
      <w:start w:val="1"/>
      <w:numFmt w:val="decimal"/>
      <w:lvlText w:val="%1.%2.%3.%4.%5.%6.%7.%8.%9."/>
      <w:lvlJc w:val="left"/>
      <w:pPr>
        <w:ind w:left="5400" w:hanging="21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0" w:hanging="360"/>
      </w:pPr>
      <w:rPr>
        <w:u w:val="none"/>
      </w:rPr>
    </w:lvl>
    <w:lvl w:ilvl="1">
      <w:start w:val="1"/>
      <w:numFmt w:val="bullet"/>
      <w:lvlText w:val="○"/>
      <w:lvlJc w:val="left"/>
      <w:pPr>
        <w:ind w:left="720" w:hanging="360"/>
      </w:pPr>
      <w:rPr>
        <w:u w:val="none"/>
      </w:rPr>
    </w:lvl>
    <w:lvl w:ilvl="2">
      <w:start w:val="1"/>
      <w:numFmt w:val="bullet"/>
      <w:lvlText w:val="■"/>
      <w:lvlJc w:val="left"/>
      <w:pPr>
        <w:ind w:left="1440" w:hanging="360"/>
      </w:pPr>
      <w:rPr>
        <w:u w:val="none"/>
      </w:rPr>
    </w:lvl>
    <w:lvl w:ilvl="3">
      <w:start w:val="1"/>
      <w:numFmt w:val="bullet"/>
      <w:lvlText w:val="●"/>
      <w:lvlJc w:val="left"/>
      <w:pPr>
        <w:ind w:left="2160" w:hanging="360"/>
      </w:pPr>
      <w:rPr>
        <w:u w:val="none"/>
      </w:rPr>
    </w:lvl>
    <w:lvl w:ilvl="4">
      <w:start w:val="1"/>
      <w:numFmt w:val="bullet"/>
      <w:lvlText w:val="○"/>
      <w:lvlJc w:val="left"/>
      <w:pPr>
        <w:ind w:left="2880" w:hanging="360"/>
      </w:pPr>
      <w:rPr>
        <w:u w:val="none"/>
      </w:rPr>
    </w:lvl>
    <w:lvl w:ilvl="5">
      <w:start w:val="1"/>
      <w:numFmt w:val="bullet"/>
      <w:lvlText w:val="■"/>
      <w:lvlJc w:val="left"/>
      <w:pPr>
        <w:ind w:left="3600" w:hanging="360"/>
      </w:pPr>
      <w:rPr>
        <w:u w:val="none"/>
      </w:rPr>
    </w:lvl>
    <w:lvl w:ilvl="6">
      <w:start w:val="1"/>
      <w:numFmt w:val="bullet"/>
      <w:lvlText w:val="●"/>
      <w:lvlJc w:val="left"/>
      <w:pPr>
        <w:ind w:left="4320" w:hanging="360"/>
      </w:pPr>
      <w:rPr>
        <w:u w:val="none"/>
      </w:rPr>
    </w:lvl>
    <w:lvl w:ilvl="7">
      <w:start w:val="1"/>
      <w:numFmt w:val="bullet"/>
      <w:lvlText w:val="○"/>
      <w:lvlJc w:val="left"/>
      <w:pPr>
        <w:ind w:left="5040" w:hanging="360"/>
      </w:pPr>
      <w:rPr>
        <w:u w:val="none"/>
      </w:rPr>
    </w:lvl>
    <w:lvl w:ilvl="8">
      <w:start w:val="1"/>
      <w:numFmt w:val="bullet"/>
      <w:lvlText w:val="■"/>
      <w:lvlJc w:val="left"/>
      <w:pPr>
        <w:ind w:left="5760" w:hanging="360"/>
      </w:pPr>
      <w:rPr>
        <w:u w:val="none"/>
      </w:rPr>
    </w:lvl>
  </w:abstractNum>
  <w:abstractNum w:abstractNumId="5">
    <w:lvl w:ilvl="0">
      <w:start w:val="1"/>
      <w:numFmt w:val="bullet"/>
      <w:lvlText w:val="●"/>
      <w:lvlJc w:val="left"/>
      <w:pPr>
        <w:ind w:left="0" w:hanging="360"/>
      </w:pPr>
      <w:rPr>
        <w:u w:val="none"/>
      </w:rPr>
    </w:lvl>
    <w:lvl w:ilvl="1">
      <w:start w:val="1"/>
      <w:numFmt w:val="bullet"/>
      <w:lvlText w:val="○"/>
      <w:lvlJc w:val="left"/>
      <w:pPr>
        <w:ind w:left="720" w:hanging="360"/>
      </w:pPr>
      <w:rPr>
        <w:u w:val="none"/>
      </w:rPr>
    </w:lvl>
    <w:lvl w:ilvl="2">
      <w:start w:val="1"/>
      <w:numFmt w:val="bullet"/>
      <w:lvlText w:val="■"/>
      <w:lvlJc w:val="left"/>
      <w:pPr>
        <w:ind w:left="1440" w:hanging="360"/>
      </w:pPr>
      <w:rPr>
        <w:u w:val="none"/>
      </w:rPr>
    </w:lvl>
    <w:lvl w:ilvl="3">
      <w:start w:val="1"/>
      <w:numFmt w:val="bullet"/>
      <w:lvlText w:val="●"/>
      <w:lvlJc w:val="left"/>
      <w:pPr>
        <w:ind w:left="2160" w:hanging="360"/>
      </w:pPr>
      <w:rPr>
        <w:u w:val="none"/>
      </w:rPr>
    </w:lvl>
    <w:lvl w:ilvl="4">
      <w:start w:val="1"/>
      <w:numFmt w:val="bullet"/>
      <w:lvlText w:val="○"/>
      <w:lvlJc w:val="left"/>
      <w:pPr>
        <w:ind w:left="2880" w:hanging="360"/>
      </w:pPr>
      <w:rPr>
        <w:u w:val="none"/>
      </w:rPr>
    </w:lvl>
    <w:lvl w:ilvl="5">
      <w:start w:val="1"/>
      <w:numFmt w:val="bullet"/>
      <w:lvlText w:val="■"/>
      <w:lvlJc w:val="left"/>
      <w:pPr>
        <w:ind w:left="3600" w:hanging="360"/>
      </w:pPr>
      <w:rPr>
        <w:u w:val="none"/>
      </w:rPr>
    </w:lvl>
    <w:lvl w:ilvl="6">
      <w:start w:val="1"/>
      <w:numFmt w:val="bullet"/>
      <w:lvlText w:val="●"/>
      <w:lvlJc w:val="left"/>
      <w:pPr>
        <w:ind w:left="4320" w:hanging="360"/>
      </w:pPr>
      <w:rPr>
        <w:u w:val="none"/>
      </w:rPr>
    </w:lvl>
    <w:lvl w:ilvl="7">
      <w:start w:val="1"/>
      <w:numFmt w:val="bullet"/>
      <w:lvlText w:val="○"/>
      <w:lvlJc w:val="left"/>
      <w:pPr>
        <w:ind w:left="5040" w:hanging="360"/>
      </w:pPr>
      <w:rPr>
        <w:u w:val="none"/>
      </w:rPr>
    </w:lvl>
    <w:lvl w:ilvl="8">
      <w:start w:val="1"/>
      <w:numFmt w:val="bullet"/>
      <w:lvlText w:val="■"/>
      <w:lvlJc w:val="left"/>
      <w:pPr>
        <w:ind w:left="5760" w:hanging="360"/>
      </w:pPr>
      <w:rPr>
        <w:u w:val="none"/>
      </w:rPr>
    </w:lvl>
  </w:abstractNum>
  <w:abstractNum w:abstractNumId="6">
    <w:lvl w:ilvl="0">
      <w:start w:val="1"/>
      <w:numFmt w:val="bullet"/>
      <w:lvlText w:val="●"/>
      <w:lvlJc w:val="left"/>
      <w:pPr>
        <w:ind w:left="0" w:hanging="360"/>
      </w:pPr>
      <w:rPr>
        <w:u w:val="none"/>
      </w:rPr>
    </w:lvl>
    <w:lvl w:ilvl="1">
      <w:start w:val="1"/>
      <w:numFmt w:val="bullet"/>
      <w:lvlText w:val="○"/>
      <w:lvlJc w:val="left"/>
      <w:pPr>
        <w:ind w:left="720" w:hanging="360"/>
      </w:pPr>
      <w:rPr>
        <w:u w:val="none"/>
      </w:rPr>
    </w:lvl>
    <w:lvl w:ilvl="2">
      <w:start w:val="1"/>
      <w:numFmt w:val="bullet"/>
      <w:lvlText w:val="■"/>
      <w:lvlJc w:val="left"/>
      <w:pPr>
        <w:ind w:left="1440" w:hanging="360"/>
      </w:pPr>
      <w:rPr>
        <w:u w:val="none"/>
      </w:rPr>
    </w:lvl>
    <w:lvl w:ilvl="3">
      <w:start w:val="1"/>
      <w:numFmt w:val="bullet"/>
      <w:lvlText w:val="●"/>
      <w:lvlJc w:val="left"/>
      <w:pPr>
        <w:ind w:left="2160" w:hanging="360"/>
      </w:pPr>
      <w:rPr>
        <w:u w:val="none"/>
      </w:rPr>
    </w:lvl>
    <w:lvl w:ilvl="4">
      <w:start w:val="1"/>
      <w:numFmt w:val="bullet"/>
      <w:lvlText w:val="○"/>
      <w:lvlJc w:val="left"/>
      <w:pPr>
        <w:ind w:left="2880" w:hanging="360"/>
      </w:pPr>
      <w:rPr>
        <w:u w:val="none"/>
      </w:rPr>
    </w:lvl>
    <w:lvl w:ilvl="5">
      <w:start w:val="1"/>
      <w:numFmt w:val="bullet"/>
      <w:lvlText w:val="■"/>
      <w:lvlJc w:val="left"/>
      <w:pPr>
        <w:ind w:left="3600" w:hanging="360"/>
      </w:pPr>
      <w:rPr>
        <w:u w:val="none"/>
      </w:rPr>
    </w:lvl>
    <w:lvl w:ilvl="6">
      <w:start w:val="1"/>
      <w:numFmt w:val="bullet"/>
      <w:lvlText w:val="●"/>
      <w:lvlJc w:val="left"/>
      <w:pPr>
        <w:ind w:left="4320" w:hanging="360"/>
      </w:pPr>
      <w:rPr>
        <w:u w:val="none"/>
      </w:rPr>
    </w:lvl>
    <w:lvl w:ilvl="7">
      <w:start w:val="1"/>
      <w:numFmt w:val="bullet"/>
      <w:lvlText w:val="○"/>
      <w:lvlJc w:val="left"/>
      <w:pPr>
        <w:ind w:left="5040" w:hanging="360"/>
      </w:pPr>
      <w:rPr>
        <w:u w:val="none"/>
      </w:rPr>
    </w:lvl>
    <w:lvl w:ilvl="8">
      <w:start w:val="1"/>
      <w:numFmt w:val="bullet"/>
      <w:lvlText w:val="■"/>
      <w:lvlJc w:val="left"/>
      <w:pPr>
        <w:ind w:left="5760" w:hanging="360"/>
      </w:pPr>
      <w:rPr>
        <w:u w:val="none"/>
      </w:rPr>
    </w:lvl>
  </w:abstractNum>
  <w:abstractNum w:abstractNumId="7">
    <w:lvl w:ilvl="0">
      <w:start w:val="1"/>
      <w:numFmt w:val="bullet"/>
      <w:lvlText w:val="●"/>
      <w:lvlJc w:val="left"/>
      <w:pPr>
        <w:ind w:left="0" w:hanging="360"/>
      </w:pPr>
      <w:rPr>
        <w:u w:val="none"/>
      </w:rPr>
    </w:lvl>
    <w:lvl w:ilvl="1">
      <w:start w:val="1"/>
      <w:numFmt w:val="bullet"/>
      <w:lvlText w:val="○"/>
      <w:lvlJc w:val="left"/>
      <w:pPr>
        <w:ind w:left="720" w:hanging="360"/>
      </w:pPr>
      <w:rPr>
        <w:u w:val="none"/>
      </w:rPr>
    </w:lvl>
    <w:lvl w:ilvl="2">
      <w:start w:val="1"/>
      <w:numFmt w:val="bullet"/>
      <w:lvlText w:val="■"/>
      <w:lvlJc w:val="left"/>
      <w:pPr>
        <w:ind w:left="1440" w:hanging="360"/>
      </w:pPr>
      <w:rPr>
        <w:u w:val="none"/>
      </w:rPr>
    </w:lvl>
    <w:lvl w:ilvl="3">
      <w:start w:val="1"/>
      <w:numFmt w:val="bullet"/>
      <w:lvlText w:val="●"/>
      <w:lvlJc w:val="left"/>
      <w:pPr>
        <w:ind w:left="2160" w:hanging="360"/>
      </w:pPr>
      <w:rPr>
        <w:u w:val="none"/>
      </w:rPr>
    </w:lvl>
    <w:lvl w:ilvl="4">
      <w:start w:val="1"/>
      <w:numFmt w:val="bullet"/>
      <w:lvlText w:val="○"/>
      <w:lvlJc w:val="left"/>
      <w:pPr>
        <w:ind w:left="2880" w:hanging="360"/>
      </w:pPr>
      <w:rPr>
        <w:u w:val="none"/>
      </w:rPr>
    </w:lvl>
    <w:lvl w:ilvl="5">
      <w:start w:val="1"/>
      <w:numFmt w:val="bullet"/>
      <w:lvlText w:val="■"/>
      <w:lvlJc w:val="left"/>
      <w:pPr>
        <w:ind w:left="3600" w:hanging="360"/>
      </w:pPr>
      <w:rPr>
        <w:u w:val="none"/>
      </w:rPr>
    </w:lvl>
    <w:lvl w:ilvl="6">
      <w:start w:val="1"/>
      <w:numFmt w:val="bullet"/>
      <w:lvlText w:val="●"/>
      <w:lvlJc w:val="left"/>
      <w:pPr>
        <w:ind w:left="4320" w:hanging="360"/>
      </w:pPr>
      <w:rPr>
        <w:u w:val="none"/>
      </w:rPr>
    </w:lvl>
    <w:lvl w:ilvl="7">
      <w:start w:val="1"/>
      <w:numFmt w:val="bullet"/>
      <w:lvlText w:val="○"/>
      <w:lvlJc w:val="left"/>
      <w:pPr>
        <w:ind w:left="5040" w:hanging="360"/>
      </w:pPr>
      <w:rPr>
        <w:u w:val="none"/>
      </w:rPr>
    </w:lvl>
    <w:lvl w:ilvl="8">
      <w:start w:val="1"/>
      <w:numFmt w:val="bullet"/>
      <w:lvlText w:val="■"/>
      <w:lvlJc w:val="left"/>
      <w:pPr>
        <w:ind w:left="5760" w:hanging="360"/>
      </w:pPr>
      <w:rPr>
        <w:u w:val="none"/>
      </w:rPr>
    </w:lvl>
  </w:abstractNum>
  <w:abstractNum w:abstractNumId="8">
    <w:lvl w:ilvl="0">
      <w:start w:val="1"/>
      <w:numFmt w:val="bullet"/>
      <w:lvlText w:val="●"/>
      <w:lvlJc w:val="left"/>
      <w:pPr>
        <w:ind w:left="0" w:hanging="360"/>
      </w:pPr>
      <w:rPr>
        <w:u w:val="none"/>
      </w:rPr>
    </w:lvl>
    <w:lvl w:ilvl="1">
      <w:start w:val="1"/>
      <w:numFmt w:val="bullet"/>
      <w:lvlText w:val="○"/>
      <w:lvlJc w:val="left"/>
      <w:pPr>
        <w:ind w:left="720" w:hanging="360"/>
      </w:pPr>
      <w:rPr>
        <w:u w:val="none"/>
      </w:rPr>
    </w:lvl>
    <w:lvl w:ilvl="2">
      <w:start w:val="1"/>
      <w:numFmt w:val="bullet"/>
      <w:lvlText w:val="■"/>
      <w:lvlJc w:val="left"/>
      <w:pPr>
        <w:ind w:left="1440" w:hanging="360"/>
      </w:pPr>
      <w:rPr>
        <w:u w:val="none"/>
      </w:rPr>
    </w:lvl>
    <w:lvl w:ilvl="3">
      <w:start w:val="1"/>
      <w:numFmt w:val="bullet"/>
      <w:lvlText w:val="●"/>
      <w:lvlJc w:val="left"/>
      <w:pPr>
        <w:ind w:left="2160" w:hanging="360"/>
      </w:pPr>
      <w:rPr>
        <w:u w:val="none"/>
      </w:rPr>
    </w:lvl>
    <w:lvl w:ilvl="4">
      <w:start w:val="1"/>
      <w:numFmt w:val="bullet"/>
      <w:lvlText w:val="○"/>
      <w:lvlJc w:val="left"/>
      <w:pPr>
        <w:ind w:left="2880" w:hanging="360"/>
      </w:pPr>
      <w:rPr>
        <w:u w:val="none"/>
      </w:rPr>
    </w:lvl>
    <w:lvl w:ilvl="5">
      <w:start w:val="1"/>
      <w:numFmt w:val="bullet"/>
      <w:lvlText w:val="■"/>
      <w:lvlJc w:val="left"/>
      <w:pPr>
        <w:ind w:left="3600" w:hanging="360"/>
      </w:pPr>
      <w:rPr>
        <w:u w:val="none"/>
      </w:rPr>
    </w:lvl>
    <w:lvl w:ilvl="6">
      <w:start w:val="1"/>
      <w:numFmt w:val="bullet"/>
      <w:lvlText w:val="●"/>
      <w:lvlJc w:val="left"/>
      <w:pPr>
        <w:ind w:left="4320" w:hanging="360"/>
      </w:pPr>
      <w:rPr>
        <w:u w:val="none"/>
      </w:rPr>
    </w:lvl>
    <w:lvl w:ilvl="7">
      <w:start w:val="1"/>
      <w:numFmt w:val="bullet"/>
      <w:lvlText w:val="○"/>
      <w:lvlJc w:val="left"/>
      <w:pPr>
        <w:ind w:left="5040" w:hanging="360"/>
      </w:pPr>
      <w:rPr>
        <w:u w:val="none"/>
      </w:rPr>
    </w:lvl>
    <w:lvl w:ilvl="8">
      <w:start w:val="1"/>
      <w:numFmt w:val="bullet"/>
      <w:lvlText w:val="■"/>
      <w:lvlJc w:val="left"/>
      <w:pPr>
        <w:ind w:left="5760" w:hanging="360"/>
      </w:pPr>
      <w:rPr>
        <w:u w:val="none"/>
      </w:rPr>
    </w:lvl>
  </w:abstractNum>
  <w:abstractNum w:abstractNumId="9">
    <w:lvl w:ilvl="0">
      <w:start w:val="1"/>
      <w:numFmt w:val="bullet"/>
      <w:lvlText w:val="●"/>
      <w:lvlJc w:val="left"/>
      <w:pPr>
        <w:ind w:left="0" w:hanging="360"/>
      </w:pPr>
      <w:rPr>
        <w:u w:val="none"/>
      </w:rPr>
    </w:lvl>
    <w:lvl w:ilvl="1">
      <w:start w:val="1"/>
      <w:numFmt w:val="bullet"/>
      <w:lvlText w:val="○"/>
      <w:lvlJc w:val="left"/>
      <w:pPr>
        <w:ind w:left="720" w:hanging="360"/>
      </w:pPr>
      <w:rPr>
        <w:u w:val="none"/>
      </w:rPr>
    </w:lvl>
    <w:lvl w:ilvl="2">
      <w:start w:val="1"/>
      <w:numFmt w:val="bullet"/>
      <w:lvlText w:val="■"/>
      <w:lvlJc w:val="left"/>
      <w:pPr>
        <w:ind w:left="1440" w:hanging="360"/>
      </w:pPr>
      <w:rPr>
        <w:u w:val="none"/>
      </w:rPr>
    </w:lvl>
    <w:lvl w:ilvl="3">
      <w:start w:val="1"/>
      <w:numFmt w:val="bullet"/>
      <w:lvlText w:val="●"/>
      <w:lvlJc w:val="left"/>
      <w:pPr>
        <w:ind w:left="2160" w:hanging="360"/>
      </w:pPr>
      <w:rPr>
        <w:u w:val="none"/>
      </w:rPr>
    </w:lvl>
    <w:lvl w:ilvl="4">
      <w:start w:val="1"/>
      <w:numFmt w:val="bullet"/>
      <w:lvlText w:val="○"/>
      <w:lvlJc w:val="left"/>
      <w:pPr>
        <w:ind w:left="2880" w:hanging="360"/>
      </w:pPr>
      <w:rPr>
        <w:u w:val="none"/>
      </w:rPr>
    </w:lvl>
    <w:lvl w:ilvl="5">
      <w:start w:val="1"/>
      <w:numFmt w:val="bullet"/>
      <w:lvlText w:val="■"/>
      <w:lvlJc w:val="left"/>
      <w:pPr>
        <w:ind w:left="3600" w:hanging="360"/>
      </w:pPr>
      <w:rPr>
        <w:u w:val="none"/>
      </w:rPr>
    </w:lvl>
    <w:lvl w:ilvl="6">
      <w:start w:val="1"/>
      <w:numFmt w:val="bullet"/>
      <w:lvlText w:val="●"/>
      <w:lvlJc w:val="left"/>
      <w:pPr>
        <w:ind w:left="4320" w:hanging="360"/>
      </w:pPr>
      <w:rPr>
        <w:u w:val="none"/>
      </w:rPr>
    </w:lvl>
    <w:lvl w:ilvl="7">
      <w:start w:val="1"/>
      <w:numFmt w:val="bullet"/>
      <w:lvlText w:val="○"/>
      <w:lvlJc w:val="left"/>
      <w:pPr>
        <w:ind w:left="5040" w:hanging="360"/>
      </w:pPr>
      <w:rPr>
        <w:u w:val="none"/>
      </w:rPr>
    </w:lvl>
    <w:lvl w:ilvl="8">
      <w:start w:val="1"/>
      <w:numFmt w:val="bullet"/>
      <w:lvlText w:val="■"/>
      <w:lvlJc w:val="left"/>
      <w:pPr>
        <w:ind w:left="5760" w:hanging="360"/>
      </w:pPr>
      <w:rPr>
        <w:u w:val="none"/>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86" w:hanging="360.00000000000006"/>
      </w:pPr>
      <w:rPr>
        <w:rFonts w:ascii="Noto Sans Symbols" w:cs="Noto Sans Symbols" w:eastAsia="Noto Sans Symbols" w:hAnsi="Noto Sans Symbols"/>
      </w:rPr>
    </w:lvl>
    <w:lvl w:ilvl="1">
      <w:start w:val="1"/>
      <w:numFmt w:val="bullet"/>
      <w:lvlText w:val="o"/>
      <w:lvlJc w:val="left"/>
      <w:pPr>
        <w:ind w:left="1506" w:hanging="360"/>
      </w:pPr>
      <w:rPr>
        <w:rFonts w:ascii="Courier New" w:cs="Courier New" w:eastAsia="Courier New" w:hAnsi="Courier New"/>
      </w:rPr>
    </w:lvl>
    <w:lvl w:ilvl="2">
      <w:start w:val="1"/>
      <w:numFmt w:val="bullet"/>
      <w:lvlText w:val="▪"/>
      <w:lvlJc w:val="left"/>
      <w:pPr>
        <w:ind w:left="2226" w:hanging="360"/>
      </w:pPr>
      <w:rPr>
        <w:rFonts w:ascii="Noto Sans Symbols" w:cs="Noto Sans Symbols" w:eastAsia="Noto Sans Symbols" w:hAnsi="Noto Sans Symbols"/>
      </w:rPr>
    </w:lvl>
    <w:lvl w:ilvl="3">
      <w:start w:val="1"/>
      <w:numFmt w:val="bullet"/>
      <w:lvlText w:val="●"/>
      <w:lvlJc w:val="left"/>
      <w:pPr>
        <w:ind w:left="2946" w:hanging="360"/>
      </w:pPr>
      <w:rPr>
        <w:rFonts w:ascii="Noto Sans Symbols" w:cs="Noto Sans Symbols" w:eastAsia="Noto Sans Symbols" w:hAnsi="Noto Sans Symbols"/>
      </w:rPr>
    </w:lvl>
    <w:lvl w:ilvl="4">
      <w:start w:val="1"/>
      <w:numFmt w:val="bullet"/>
      <w:lvlText w:val="o"/>
      <w:lvlJc w:val="left"/>
      <w:pPr>
        <w:ind w:left="3666" w:hanging="360"/>
      </w:pPr>
      <w:rPr>
        <w:rFonts w:ascii="Courier New" w:cs="Courier New" w:eastAsia="Courier New" w:hAnsi="Courier New"/>
      </w:rPr>
    </w:lvl>
    <w:lvl w:ilvl="5">
      <w:start w:val="1"/>
      <w:numFmt w:val="bullet"/>
      <w:lvlText w:val="▪"/>
      <w:lvlJc w:val="left"/>
      <w:pPr>
        <w:ind w:left="4386" w:hanging="360"/>
      </w:pPr>
      <w:rPr>
        <w:rFonts w:ascii="Noto Sans Symbols" w:cs="Noto Sans Symbols" w:eastAsia="Noto Sans Symbols" w:hAnsi="Noto Sans Symbols"/>
      </w:rPr>
    </w:lvl>
    <w:lvl w:ilvl="6">
      <w:start w:val="1"/>
      <w:numFmt w:val="bullet"/>
      <w:lvlText w:val="●"/>
      <w:lvlJc w:val="left"/>
      <w:pPr>
        <w:ind w:left="5106" w:hanging="360"/>
      </w:pPr>
      <w:rPr>
        <w:rFonts w:ascii="Noto Sans Symbols" w:cs="Noto Sans Symbols" w:eastAsia="Noto Sans Symbols" w:hAnsi="Noto Sans Symbols"/>
      </w:rPr>
    </w:lvl>
    <w:lvl w:ilvl="7">
      <w:start w:val="1"/>
      <w:numFmt w:val="bullet"/>
      <w:lvlText w:val="o"/>
      <w:lvlJc w:val="left"/>
      <w:pPr>
        <w:ind w:left="5826" w:hanging="360"/>
      </w:pPr>
      <w:rPr>
        <w:rFonts w:ascii="Courier New" w:cs="Courier New" w:eastAsia="Courier New" w:hAnsi="Courier New"/>
      </w:rPr>
    </w:lvl>
    <w:lvl w:ilvl="8">
      <w:start w:val="1"/>
      <w:numFmt w:val="bullet"/>
      <w:lvlText w:val="▪"/>
      <w:lvlJc w:val="left"/>
      <w:pPr>
        <w:ind w:left="6546" w:hanging="360"/>
      </w:pPr>
      <w:rPr>
        <w:rFonts w:ascii="Noto Sans Symbols" w:cs="Noto Sans Symbols" w:eastAsia="Noto Sans Symbols" w:hAnsi="Noto Sans Symbols"/>
      </w:rPr>
    </w:lvl>
  </w:abstractNum>
  <w:abstractNum w:abstractNumId="1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3">
    <w:lvl w:ilvl="0">
      <w:start w:val="10"/>
      <w:numFmt w:val="decimal"/>
      <w:lvlText w:val="%1."/>
      <w:lvlJc w:val="left"/>
      <w:pPr>
        <w:ind w:left="720" w:hanging="360"/>
      </w:pPr>
      <w:rPr/>
    </w:lvl>
    <w:lvl w:ilvl="1">
      <w:start w:val="7"/>
      <w:numFmt w:val="decimal"/>
      <w:lvlText w:val="%1.%2."/>
      <w:lvlJc w:val="left"/>
      <w:pPr>
        <w:ind w:left="2705" w:hanging="720"/>
      </w:pPr>
      <w:rPr/>
    </w:lvl>
    <w:lvl w:ilvl="2">
      <w:start w:val="6"/>
      <w:numFmt w:val="decimal"/>
      <w:lvlText w:val="%1.%2.%3."/>
      <w:lvlJc w:val="left"/>
      <w:pPr>
        <w:ind w:left="1800" w:hanging="720"/>
      </w:pPr>
      <w:rPr/>
    </w:lvl>
    <w:lvl w:ilvl="3">
      <w:start w:val="1"/>
      <w:numFmt w:val="decimal"/>
      <w:lvlText w:val="%1.%2.%3.%4."/>
      <w:lvlJc w:val="left"/>
      <w:pPr>
        <w:ind w:left="2520" w:hanging="1080"/>
      </w:pPr>
      <w:rPr/>
    </w:lvl>
    <w:lvl w:ilvl="4">
      <w:start w:val="1"/>
      <w:numFmt w:val="decimal"/>
      <w:lvlText w:val="%1.%2.%3.%4.%5."/>
      <w:lvlJc w:val="left"/>
      <w:pPr>
        <w:ind w:left="2880" w:hanging="1080"/>
      </w:pPr>
      <w:rPr/>
    </w:lvl>
    <w:lvl w:ilvl="5">
      <w:start w:val="1"/>
      <w:numFmt w:val="decimal"/>
      <w:lvlText w:val="%1.%2.%3.%4.%5.%6."/>
      <w:lvlJc w:val="left"/>
      <w:pPr>
        <w:ind w:left="3600" w:hanging="1440"/>
      </w:pPr>
      <w:rPr/>
    </w:lvl>
    <w:lvl w:ilvl="6">
      <w:start w:val="1"/>
      <w:numFmt w:val="decimal"/>
      <w:lvlText w:val="%1.%2.%3.%4.%5.%6.%7."/>
      <w:lvlJc w:val="left"/>
      <w:pPr>
        <w:ind w:left="4320" w:hanging="1800"/>
      </w:pPr>
      <w:rPr/>
    </w:lvl>
    <w:lvl w:ilvl="7">
      <w:start w:val="1"/>
      <w:numFmt w:val="decimal"/>
      <w:lvlText w:val="%1.%2.%3.%4.%5.%6.%7.%8."/>
      <w:lvlJc w:val="left"/>
      <w:pPr>
        <w:ind w:left="4680" w:hanging="1800"/>
      </w:pPr>
      <w:rPr/>
    </w:lvl>
    <w:lvl w:ilvl="8">
      <w:start w:val="1"/>
      <w:numFmt w:val="decimal"/>
      <w:lvlText w:val="%1.%2.%3.%4.%5.%6.%7.%8.%9."/>
      <w:lvlJc w:val="left"/>
      <w:pPr>
        <w:ind w:left="5400" w:hanging="2160"/>
      </w:pPr>
      <w:rPr/>
    </w:lvl>
  </w:abstractNum>
  <w:abstractNum w:abstractNumId="24">
    <w:lvl w:ilvl="0">
      <w:start w:val="10"/>
      <w:numFmt w:val="decimal"/>
      <w:lvlText w:val="%1."/>
      <w:lvlJc w:val="left"/>
      <w:pPr>
        <w:ind w:left="720" w:hanging="360"/>
      </w:pPr>
      <w:rPr/>
    </w:lvl>
    <w:lvl w:ilvl="1">
      <w:start w:val="5"/>
      <w:numFmt w:val="decimal"/>
      <w:lvlText w:val="%1.%2."/>
      <w:lvlJc w:val="left"/>
      <w:pPr>
        <w:ind w:left="2705" w:hanging="720"/>
      </w:pPr>
      <w:rPr/>
    </w:lvl>
    <w:lvl w:ilvl="2">
      <w:start w:val="1"/>
      <w:numFmt w:val="decimal"/>
      <w:lvlText w:val="%1.%2.%3."/>
      <w:lvlJc w:val="left"/>
      <w:pPr>
        <w:ind w:left="1800" w:hanging="720"/>
      </w:pPr>
      <w:rPr/>
    </w:lvl>
    <w:lvl w:ilvl="3">
      <w:start w:val="1"/>
      <w:numFmt w:val="decimal"/>
      <w:lvlText w:val="%1.%2.%3.%4."/>
      <w:lvlJc w:val="left"/>
      <w:pPr>
        <w:ind w:left="2520" w:hanging="1080"/>
      </w:pPr>
      <w:rPr/>
    </w:lvl>
    <w:lvl w:ilvl="4">
      <w:start w:val="1"/>
      <w:numFmt w:val="decimal"/>
      <w:lvlText w:val="%1.%2.%3.%4.%5."/>
      <w:lvlJc w:val="left"/>
      <w:pPr>
        <w:ind w:left="2880" w:hanging="1080"/>
      </w:pPr>
      <w:rPr/>
    </w:lvl>
    <w:lvl w:ilvl="5">
      <w:start w:val="1"/>
      <w:numFmt w:val="decimal"/>
      <w:lvlText w:val="%1.%2.%3.%4.%5.%6."/>
      <w:lvlJc w:val="left"/>
      <w:pPr>
        <w:ind w:left="3600" w:hanging="1440"/>
      </w:pPr>
      <w:rPr/>
    </w:lvl>
    <w:lvl w:ilvl="6">
      <w:start w:val="1"/>
      <w:numFmt w:val="decimal"/>
      <w:lvlText w:val="%1.%2.%3.%4.%5.%6.%7."/>
      <w:lvlJc w:val="left"/>
      <w:pPr>
        <w:ind w:left="4320" w:hanging="1800"/>
      </w:pPr>
      <w:rPr/>
    </w:lvl>
    <w:lvl w:ilvl="7">
      <w:start w:val="1"/>
      <w:numFmt w:val="decimal"/>
      <w:lvlText w:val="%1.%2.%3.%4.%5.%6.%7.%8."/>
      <w:lvlJc w:val="left"/>
      <w:pPr>
        <w:ind w:left="4680" w:hanging="1800"/>
      </w:pPr>
      <w:rPr/>
    </w:lvl>
    <w:lvl w:ilvl="8">
      <w:start w:val="1"/>
      <w:numFmt w:val="decimal"/>
      <w:lvlText w:val="%1.%2.%3.%4.%5.%6.%7.%8.%9."/>
      <w:lvlJc w:val="left"/>
      <w:pPr>
        <w:ind w:left="5400" w:hanging="2160"/>
      </w:pPr>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lvl w:ilvl="0">
      <w:start w:val="1"/>
      <w:numFmt w:val="bullet"/>
      <w:lvlText w:val="●"/>
      <w:lvlJc w:val="left"/>
      <w:pPr>
        <w:ind w:left="1428" w:hanging="360"/>
      </w:pPr>
      <w:rPr>
        <w:rFonts w:ascii="Noto Sans Symbols" w:cs="Noto Sans Symbols" w:eastAsia="Noto Sans Symbols" w:hAnsi="Noto Sans Symbols"/>
      </w:rPr>
    </w:lvl>
    <w:lvl w:ilvl="1">
      <w:start w:val="1"/>
      <w:numFmt w:val="bullet"/>
      <w:lvlText w:val="o"/>
      <w:lvlJc w:val="left"/>
      <w:pPr>
        <w:ind w:left="2148" w:hanging="360"/>
      </w:pPr>
      <w:rPr>
        <w:rFonts w:ascii="Courier New" w:cs="Courier New" w:eastAsia="Courier New" w:hAnsi="Courier New"/>
      </w:rPr>
    </w:lvl>
    <w:lvl w:ilvl="2">
      <w:start w:val="1"/>
      <w:numFmt w:val="bullet"/>
      <w:lvlText w:val="▪"/>
      <w:lvlJc w:val="left"/>
      <w:pPr>
        <w:ind w:left="2868" w:hanging="360"/>
      </w:pPr>
      <w:rPr>
        <w:rFonts w:ascii="Noto Sans Symbols" w:cs="Noto Sans Symbols" w:eastAsia="Noto Sans Symbols" w:hAnsi="Noto Sans Symbols"/>
      </w:rPr>
    </w:lvl>
    <w:lvl w:ilvl="3">
      <w:start w:val="1"/>
      <w:numFmt w:val="bullet"/>
      <w:lvlText w:val="●"/>
      <w:lvlJc w:val="left"/>
      <w:pPr>
        <w:ind w:left="3588" w:hanging="360"/>
      </w:pPr>
      <w:rPr>
        <w:rFonts w:ascii="Noto Sans Symbols" w:cs="Noto Sans Symbols" w:eastAsia="Noto Sans Symbols" w:hAnsi="Noto Sans Symbols"/>
      </w:rPr>
    </w:lvl>
    <w:lvl w:ilvl="4">
      <w:start w:val="1"/>
      <w:numFmt w:val="bullet"/>
      <w:lvlText w:val="o"/>
      <w:lvlJc w:val="left"/>
      <w:pPr>
        <w:ind w:left="4308" w:hanging="360"/>
      </w:pPr>
      <w:rPr>
        <w:rFonts w:ascii="Courier New" w:cs="Courier New" w:eastAsia="Courier New" w:hAnsi="Courier New"/>
      </w:rPr>
    </w:lvl>
    <w:lvl w:ilvl="5">
      <w:start w:val="1"/>
      <w:numFmt w:val="bullet"/>
      <w:lvlText w:val="▪"/>
      <w:lvlJc w:val="left"/>
      <w:pPr>
        <w:ind w:left="5028" w:hanging="360"/>
      </w:pPr>
      <w:rPr>
        <w:rFonts w:ascii="Noto Sans Symbols" w:cs="Noto Sans Symbols" w:eastAsia="Noto Sans Symbols" w:hAnsi="Noto Sans Symbols"/>
      </w:rPr>
    </w:lvl>
    <w:lvl w:ilvl="6">
      <w:start w:val="1"/>
      <w:numFmt w:val="bullet"/>
      <w:lvlText w:val="●"/>
      <w:lvlJc w:val="left"/>
      <w:pPr>
        <w:ind w:left="5748" w:hanging="360"/>
      </w:pPr>
      <w:rPr>
        <w:rFonts w:ascii="Noto Sans Symbols" w:cs="Noto Sans Symbols" w:eastAsia="Noto Sans Symbols" w:hAnsi="Noto Sans Symbols"/>
      </w:rPr>
    </w:lvl>
    <w:lvl w:ilvl="7">
      <w:start w:val="1"/>
      <w:numFmt w:val="bullet"/>
      <w:lvlText w:val="o"/>
      <w:lvlJc w:val="left"/>
      <w:pPr>
        <w:ind w:left="6468" w:hanging="360"/>
      </w:pPr>
      <w:rPr>
        <w:rFonts w:ascii="Courier New" w:cs="Courier New" w:eastAsia="Courier New" w:hAnsi="Courier New"/>
      </w:rPr>
    </w:lvl>
    <w:lvl w:ilvl="8">
      <w:start w:val="1"/>
      <w:numFmt w:val="bullet"/>
      <w:lvlText w:val="▪"/>
      <w:lvlJc w:val="left"/>
      <w:pPr>
        <w:ind w:left="7188" w:hanging="360"/>
      </w:pPr>
      <w:rPr>
        <w:rFonts w:ascii="Noto Sans Symbols" w:cs="Noto Sans Symbols" w:eastAsia="Noto Sans Symbols" w:hAnsi="Noto Sans Symbols"/>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NI"/>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Ttulo7">
    <w:name w:val="heading 7"/>
    <w:basedOn w:val="Normal"/>
    <w:next w:val="Normal"/>
    <w:link w:val="Ttulo7Car"/>
    <w:uiPriority w:val="9"/>
    <w:semiHidden w:val="1"/>
    <w:unhideWhenUsed w:val="1"/>
    <w:qFormat w:val="1"/>
    <w:rsid w:val="00542443"/>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542443"/>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542443"/>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542443"/>
    <w:rPr>
      <w:rFonts w:asciiTheme="majorHAnsi" w:cstheme="majorBidi" w:eastAsiaTheme="majorEastAsia" w:hAnsiTheme="majorHAnsi"/>
      <w:color w:val="0f4761" w:themeColor="accent1" w:themeShade="0000BF"/>
      <w:sz w:val="40"/>
      <w:szCs w:val="40"/>
    </w:rPr>
  </w:style>
  <w:style w:type="character" w:styleId="Ttulo2Car" w:customStyle="1">
    <w:name w:val="Título 2 Car"/>
    <w:basedOn w:val="Fuentedeprrafopredeter"/>
    <w:link w:val="Ttulo2"/>
    <w:uiPriority w:val="9"/>
    <w:rsid w:val="00542443"/>
    <w:rPr>
      <w:rFonts w:asciiTheme="majorHAnsi" w:cstheme="majorBidi" w:eastAsiaTheme="majorEastAsia" w:hAnsiTheme="majorHAnsi"/>
      <w:color w:val="0f4761" w:themeColor="accent1" w:themeShade="0000BF"/>
      <w:sz w:val="32"/>
      <w:szCs w:val="32"/>
    </w:rPr>
  </w:style>
  <w:style w:type="character" w:styleId="Ttulo3Car" w:customStyle="1">
    <w:name w:val="Título 3 Car"/>
    <w:basedOn w:val="Fuentedeprrafopredeter"/>
    <w:link w:val="Ttulo3"/>
    <w:uiPriority w:val="9"/>
    <w:semiHidden w:val="1"/>
    <w:rsid w:val="00542443"/>
    <w:rPr>
      <w:rFonts w:cstheme="majorBidi" w:eastAsiaTheme="majorEastAsia"/>
      <w:color w:val="0f4761" w:themeColor="accent1" w:themeShade="0000BF"/>
      <w:sz w:val="28"/>
      <w:szCs w:val="28"/>
    </w:rPr>
  </w:style>
  <w:style w:type="character" w:styleId="Ttulo4Car" w:customStyle="1">
    <w:name w:val="Título 4 Car"/>
    <w:basedOn w:val="Fuentedeprrafopredeter"/>
    <w:link w:val="Ttulo4"/>
    <w:uiPriority w:val="9"/>
    <w:semiHidden w:val="1"/>
    <w:rsid w:val="00542443"/>
    <w:rPr>
      <w:rFonts w:cstheme="majorBidi" w:eastAsiaTheme="majorEastAsia"/>
      <w:i w:val="1"/>
      <w:iCs w:val="1"/>
      <w:color w:val="0f4761" w:themeColor="accent1" w:themeShade="0000BF"/>
    </w:rPr>
  </w:style>
  <w:style w:type="character" w:styleId="Ttulo5Car" w:customStyle="1">
    <w:name w:val="Título 5 Car"/>
    <w:basedOn w:val="Fuentedeprrafopredeter"/>
    <w:link w:val="Ttulo5"/>
    <w:uiPriority w:val="9"/>
    <w:semiHidden w:val="1"/>
    <w:rsid w:val="00542443"/>
    <w:rPr>
      <w:rFonts w:cstheme="majorBidi" w:eastAsiaTheme="majorEastAsia"/>
      <w:color w:val="0f4761" w:themeColor="accent1" w:themeShade="0000BF"/>
    </w:rPr>
  </w:style>
  <w:style w:type="character" w:styleId="Ttulo6Car" w:customStyle="1">
    <w:name w:val="Título 6 Car"/>
    <w:basedOn w:val="Fuentedeprrafopredeter"/>
    <w:link w:val="Ttulo6"/>
    <w:uiPriority w:val="9"/>
    <w:semiHidden w:val="1"/>
    <w:rsid w:val="00542443"/>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542443"/>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542443"/>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542443"/>
    <w:rPr>
      <w:rFonts w:cstheme="majorBidi" w:eastAsiaTheme="majorEastAsia"/>
      <w:color w:val="272727" w:themeColor="text1" w:themeTint="0000D8"/>
    </w:rPr>
  </w:style>
  <w:style w:type="character" w:styleId="TtuloCar" w:customStyle="1">
    <w:name w:val="Título Car"/>
    <w:basedOn w:val="Fuentedeprrafopredeter"/>
    <w:link w:val="Ttulo"/>
    <w:uiPriority w:val="10"/>
    <w:rsid w:val="00542443"/>
    <w:rPr>
      <w:rFonts w:asciiTheme="majorHAnsi" w:cstheme="majorBidi" w:eastAsiaTheme="majorEastAsia" w:hAnsiTheme="majorHAnsi"/>
      <w:spacing w:val="-10"/>
      <w:kern w:val="28"/>
      <w:sz w:val="56"/>
      <w:szCs w:val="56"/>
    </w:rPr>
  </w:style>
  <w:style w:type="character" w:styleId="SubttuloCar" w:customStyle="1">
    <w:name w:val="Subtítulo Car"/>
    <w:basedOn w:val="Fuentedeprrafopredeter"/>
    <w:link w:val="Subttulo"/>
    <w:uiPriority w:val="11"/>
    <w:rsid w:val="00542443"/>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542443"/>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542443"/>
    <w:rPr>
      <w:i w:val="1"/>
      <w:iCs w:val="1"/>
      <w:color w:val="404040" w:themeColor="text1" w:themeTint="0000BF"/>
    </w:rPr>
  </w:style>
  <w:style w:type="paragraph" w:styleId="Prrafodelista">
    <w:name w:val="List Paragraph"/>
    <w:basedOn w:val="Normal"/>
    <w:link w:val="PrrafodelistaCar"/>
    <w:uiPriority w:val="34"/>
    <w:qFormat w:val="1"/>
    <w:rsid w:val="00542443"/>
    <w:pPr>
      <w:ind w:left="720"/>
      <w:contextualSpacing w:val="1"/>
    </w:pPr>
  </w:style>
  <w:style w:type="character" w:styleId="nfasisintenso">
    <w:name w:val="Intense Emphasis"/>
    <w:basedOn w:val="Fuentedeprrafopredeter"/>
    <w:uiPriority w:val="21"/>
    <w:qFormat w:val="1"/>
    <w:rsid w:val="00542443"/>
    <w:rPr>
      <w:i w:val="1"/>
      <w:iCs w:val="1"/>
      <w:color w:val="0f4761" w:themeColor="accent1" w:themeShade="0000BF"/>
    </w:rPr>
  </w:style>
  <w:style w:type="paragraph" w:styleId="Citadestacada">
    <w:name w:val="Intense Quote"/>
    <w:basedOn w:val="Normal"/>
    <w:next w:val="Normal"/>
    <w:link w:val="CitadestacadaCar"/>
    <w:uiPriority w:val="30"/>
    <w:qFormat w:val="1"/>
    <w:rsid w:val="00542443"/>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destacadaCar" w:customStyle="1">
    <w:name w:val="Cita destacada Car"/>
    <w:basedOn w:val="Fuentedeprrafopredeter"/>
    <w:link w:val="Citadestacada"/>
    <w:uiPriority w:val="30"/>
    <w:rsid w:val="00542443"/>
    <w:rPr>
      <w:i w:val="1"/>
      <w:iCs w:val="1"/>
      <w:color w:val="0f4761" w:themeColor="accent1" w:themeShade="0000BF"/>
    </w:rPr>
  </w:style>
  <w:style w:type="character" w:styleId="Referenciaintensa">
    <w:name w:val="Intense Reference"/>
    <w:basedOn w:val="Fuentedeprrafopredeter"/>
    <w:uiPriority w:val="32"/>
    <w:qFormat w:val="1"/>
    <w:rsid w:val="00542443"/>
    <w:rPr>
      <w:b w:val="1"/>
      <w:bCs w:val="1"/>
      <w:smallCaps w:val="1"/>
      <w:color w:val="0f4761" w:themeColor="accent1" w:themeShade="0000BF"/>
      <w:spacing w:val="5"/>
    </w:rPr>
  </w:style>
  <w:style w:type="paragraph" w:styleId="Encabezado">
    <w:name w:val="header"/>
    <w:basedOn w:val="Normal"/>
    <w:link w:val="EncabezadoCar"/>
    <w:uiPriority w:val="99"/>
    <w:unhideWhenUsed w:val="1"/>
    <w:rsid w:val="00717E0F"/>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717E0F"/>
  </w:style>
  <w:style w:type="paragraph" w:styleId="Piedepgina">
    <w:name w:val="footer"/>
    <w:basedOn w:val="Normal"/>
    <w:link w:val="PiedepginaCar"/>
    <w:uiPriority w:val="99"/>
    <w:unhideWhenUsed w:val="1"/>
    <w:rsid w:val="00717E0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717E0F"/>
  </w:style>
  <w:style w:type="paragraph" w:styleId="Sinespaciado">
    <w:name w:val="No Spacing"/>
    <w:uiPriority w:val="1"/>
    <w:qFormat w:val="1"/>
    <w:rsid w:val="00110B22"/>
    <w:pPr>
      <w:spacing w:after="0" w:line="240" w:lineRule="auto"/>
    </w:pPr>
  </w:style>
  <w:style w:type="table" w:styleId="Tablaconcuadrcula">
    <w:name w:val="Table Grid"/>
    <w:basedOn w:val="Tablanormal"/>
    <w:uiPriority w:val="39"/>
    <w:rsid w:val="008C229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ipervnculo">
    <w:name w:val="Hyperlink"/>
    <w:basedOn w:val="Fuentedeprrafopredeter"/>
    <w:uiPriority w:val="99"/>
    <w:unhideWhenUsed w:val="1"/>
    <w:rsid w:val="00C51A21"/>
    <w:rPr>
      <w:color w:val="467886" w:themeColor="hyperlink"/>
      <w:u w:val="single"/>
    </w:rPr>
  </w:style>
  <w:style w:type="character" w:styleId="Mencinsinresolver">
    <w:name w:val="Unresolved Mention"/>
    <w:basedOn w:val="Fuentedeprrafopredeter"/>
    <w:uiPriority w:val="99"/>
    <w:semiHidden w:val="1"/>
    <w:unhideWhenUsed w:val="1"/>
    <w:rsid w:val="00C51A21"/>
    <w:rPr>
      <w:color w:val="605e5c"/>
      <w:shd w:color="auto" w:fill="e1dfdd" w:val="clear"/>
    </w:rPr>
  </w:style>
  <w:style w:type="paragraph" w:styleId="TtuloTDC">
    <w:name w:val="TOC Heading"/>
    <w:basedOn w:val="Ttulo1"/>
    <w:next w:val="Normal"/>
    <w:uiPriority w:val="39"/>
    <w:unhideWhenUsed w:val="1"/>
    <w:qFormat w:val="1"/>
    <w:rsid w:val="00C51A21"/>
    <w:pPr>
      <w:spacing w:after="0" w:before="240" w:line="259" w:lineRule="auto"/>
      <w:outlineLvl w:val="9"/>
    </w:pPr>
    <w:rPr>
      <w:kern w:val="0"/>
      <w:sz w:val="32"/>
      <w:szCs w:val="32"/>
    </w:rPr>
  </w:style>
  <w:style w:type="paragraph" w:styleId="Estilo1" w:customStyle="1">
    <w:name w:val="Estilo1"/>
    <w:basedOn w:val="Prrafodelista"/>
    <w:link w:val="Estilo1Car"/>
    <w:qFormat w:val="1"/>
    <w:rsid w:val="00F92543"/>
    <w:pPr>
      <w:numPr>
        <w:numId w:val="1"/>
      </w:numPr>
      <w:spacing w:line="360" w:lineRule="auto"/>
      <w:jc w:val="center"/>
      <w:outlineLvl w:val="0"/>
    </w:pPr>
    <w:rPr>
      <w:rFonts w:ascii="Calibri" w:cs="Calibri" w:hAnsi="Calibri"/>
      <w:b w:val="1"/>
      <w:bCs w:val="1"/>
    </w:rPr>
  </w:style>
  <w:style w:type="character" w:styleId="PrrafodelistaCar" w:customStyle="1">
    <w:name w:val="Párrafo de lista Car"/>
    <w:basedOn w:val="Fuentedeprrafopredeter"/>
    <w:link w:val="Prrafodelista"/>
    <w:uiPriority w:val="34"/>
    <w:rsid w:val="00B86B47"/>
  </w:style>
  <w:style w:type="character" w:styleId="Estilo1Car" w:customStyle="1">
    <w:name w:val="Estilo1 Car"/>
    <w:basedOn w:val="PrrafodelistaCar"/>
    <w:link w:val="Estilo1"/>
    <w:rsid w:val="00F92543"/>
    <w:rPr>
      <w:rFonts w:ascii="Calibri" w:cs="Calibri" w:hAnsi="Calibri"/>
      <w:b w:val="1"/>
      <w:bCs w:val="1"/>
    </w:rPr>
  </w:style>
  <w:style w:type="paragraph" w:styleId="Estilo2" w:customStyle="1">
    <w:name w:val="Estilo2"/>
    <w:basedOn w:val="Prrafodelista"/>
    <w:link w:val="Estilo2Car"/>
    <w:qFormat w:val="1"/>
    <w:rsid w:val="00F92543"/>
    <w:pPr>
      <w:numPr>
        <w:ilvl w:val="1"/>
        <w:numId w:val="1"/>
      </w:numPr>
      <w:spacing w:line="360" w:lineRule="auto"/>
      <w:ind w:left="1440"/>
      <w:jc w:val="both"/>
      <w:outlineLvl w:val="1"/>
    </w:pPr>
    <w:rPr>
      <w:rFonts w:ascii="Calibri" w:cs="Calibri" w:hAnsi="Calibri"/>
      <w:b w:val="1"/>
      <w:bCs w:val="1"/>
    </w:rPr>
  </w:style>
  <w:style w:type="character" w:styleId="Estilo2Car" w:customStyle="1">
    <w:name w:val="Estilo2 Car"/>
    <w:basedOn w:val="PrrafodelistaCar"/>
    <w:link w:val="Estilo2"/>
    <w:rsid w:val="00F92543"/>
    <w:rPr>
      <w:rFonts w:ascii="Calibri" w:cs="Calibri" w:hAnsi="Calibri"/>
      <w:b w:val="1"/>
      <w:bCs w:val="1"/>
    </w:rPr>
  </w:style>
  <w:style w:type="paragraph" w:styleId="Estilo3" w:customStyle="1">
    <w:name w:val="Estilo3"/>
    <w:basedOn w:val="Estilo2"/>
    <w:link w:val="Estilo3Car"/>
    <w:qFormat w:val="1"/>
    <w:rsid w:val="00F92543"/>
    <w:pPr>
      <w:numPr>
        <w:ilvl w:val="2"/>
      </w:numPr>
      <w:outlineLvl w:val="2"/>
    </w:pPr>
    <w:rPr>
      <w:i w:val="1"/>
      <w:iCs w:val="1"/>
    </w:rPr>
  </w:style>
  <w:style w:type="character" w:styleId="Estilo3Car" w:customStyle="1">
    <w:name w:val="Estilo3 Car"/>
    <w:basedOn w:val="Estilo2Car"/>
    <w:link w:val="Estilo3"/>
    <w:rsid w:val="00F92543"/>
    <w:rPr>
      <w:rFonts w:ascii="Calibri" w:cs="Calibri" w:hAnsi="Calibri"/>
      <w:b w:val="1"/>
      <w:bCs w:val="1"/>
      <w:i w:val="1"/>
      <w:iCs w:val="1"/>
    </w:rPr>
  </w:style>
  <w:style w:type="paragraph" w:styleId="TDC1">
    <w:name w:val="toc 1"/>
    <w:basedOn w:val="Normal"/>
    <w:next w:val="Normal"/>
    <w:autoRedefine w:val="1"/>
    <w:uiPriority w:val="39"/>
    <w:unhideWhenUsed w:val="1"/>
    <w:rsid w:val="001B312F"/>
    <w:pPr>
      <w:spacing w:after="100"/>
    </w:pPr>
  </w:style>
  <w:style w:type="paragraph" w:styleId="TDC2">
    <w:name w:val="toc 2"/>
    <w:basedOn w:val="Normal"/>
    <w:next w:val="Normal"/>
    <w:autoRedefine w:val="1"/>
    <w:uiPriority w:val="39"/>
    <w:unhideWhenUsed w:val="1"/>
    <w:rsid w:val="001B312F"/>
    <w:pPr>
      <w:spacing w:after="100"/>
      <w:ind w:left="240"/>
    </w:pPr>
  </w:style>
  <w:style w:type="paragraph" w:styleId="TDC3">
    <w:name w:val="toc 3"/>
    <w:basedOn w:val="Normal"/>
    <w:next w:val="Normal"/>
    <w:autoRedefine w:val="1"/>
    <w:uiPriority w:val="39"/>
    <w:unhideWhenUsed w:val="1"/>
    <w:rsid w:val="001B312F"/>
    <w:pPr>
      <w:spacing w:after="100"/>
      <w:ind w:left="480"/>
    </w:pPr>
  </w:style>
  <w:style w:type="paragraph" w:styleId="Descripcin">
    <w:name w:val="caption"/>
    <w:basedOn w:val="Normal"/>
    <w:next w:val="Normal"/>
    <w:uiPriority w:val="35"/>
    <w:unhideWhenUsed w:val="1"/>
    <w:qFormat w:val="1"/>
    <w:rsid w:val="008167A1"/>
    <w:pPr>
      <w:spacing w:after="200" w:line="240" w:lineRule="auto"/>
    </w:pPr>
    <w:rPr>
      <w:i w:val="1"/>
      <w:iCs w:val="1"/>
      <w:color w:val="0e2841" w:themeColor="text2"/>
      <w:sz w:val="18"/>
      <w:szCs w:val="18"/>
    </w:rPr>
  </w:style>
  <w:style w:type="table" w:styleId="Tablaconcuadrculaclara">
    <w:name w:val="Grid Table Light"/>
    <w:basedOn w:val="Tablanormal"/>
    <w:uiPriority w:val="40"/>
    <w:rsid w:val="002E3B92"/>
    <w:pPr>
      <w:spacing w:after="0" w:line="240" w:lineRule="auto"/>
    </w:pPr>
    <w:rPr>
      <w:rFonts w:eastAsiaTheme="minorHAnsi"/>
      <w:sz w:val="22"/>
      <w:szCs w:val="22"/>
      <w:lang w:eastAsia="en-US"/>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concuadrcula1" w:customStyle="1">
    <w:name w:val="Tabla con cuadrícula1"/>
    <w:basedOn w:val="Tablanormal"/>
    <w:next w:val="Tablaconcuadrcula"/>
    <w:uiPriority w:val="39"/>
    <w:rsid w:val="002E3B92"/>
    <w:pPr>
      <w:spacing w:after="0" w:line="240" w:lineRule="auto"/>
    </w:pPr>
    <w:rPr>
      <w:rFonts w:eastAsia="Calibri"/>
      <w:sz w:val="22"/>
      <w:szCs w:val="22"/>
      <w:lang w:eastAsia="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aconcuadrcula2" w:customStyle="1">
    <w:name w:val="Tabla con cuadrícula2"/>
    <w:basedOn w:val="Tablanormal"/>
    <w:next w:val="Tablaconcuadrcula"/>
    <w:uiPriority w:val="39"/>
    <w:rsid w:val="002E3B92"/>
    <w:pPr>
      <w:spacing w:after="0" w:line="240" w:lineRule="auto"/>
    </w:pPr>
    <w:rPr>
      <w:rFonts w:eastAsia="Calibri"/>
      <w:sz w:val="22"/>
      <w:szCs w:val="22"/>
      <w:lang w:eastAsia="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aconcuadrcula3" w:customStyle="1">
    <w:name w:val="Tabla con cuadrícula3"/>
    <w:basedOn w:val="Tablanormal"/>
    <w:next w:val="Tablaconcuadrcula"/>
    <w:uiPriority w:val="39"/>
    <w:rsid w:val="0096043C"/>
    <w:pPr>
      <w:spacing w:after="0" w:line="240" w:lineRule="auto"/>
    </w:pPr>
    <w:rPr>
      <w:rFonts w:eastAsia="Calibri"/>
      <w:sz w:val="22"/>
      <w:szCs w:val="22"/>
      <w:lang w:eastAsia="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aconcuadrcula4" w:customStyle="1">
    <w:name w:val="Tabla con cuadrícula4"/>
    <w:basedOn w:val="Tablanormal"/>
    <w:next w:val="Tablaconcuadrcula"/>
    <w:uiPriority w:val="39"/>
    <w:rsid w:val="0096043C"/>
    <w:pPr>
      <w:spacing w:after="0" w:line="240" w:lineRule="auto"/>
    </w:pPr>
    <w:rPr>
      <w:rFonts w:eastAsia="Calibri"/>
      <w:sz w:val="22"/>
      <w:szCs w:val="22"/>
      <w:lang w:eastAsia="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DC4">
    <w:name w:val="toc 4"/>
    <w:basedOn w:val="Normal"/>
    <w:next w:val="Normal"/>
    <w:autoRedefine w:val="1"/>
    <w:uiPriority w:val="39"/>
    <w:unhideWhenUsed w:val="1"/>
    <w:rsid w:val="00CE5745"/>
    <w:pPr>
      <w:spacing w:after="100"/>
      <w:ind w:left="720"/>
    </w:pPr>
    <w:rPr>
      <w:lang w:eastAsia="es-NI"/>
    </w:rPr>
  </w:style>
  <w:style w:type="paragraph" w:styleId="TDC5">
    <w:name w:val="toc 5"/>
    <w:basedOn w:val="Normal"/>
    <w:next w:val="Normal"/>
    <w:autoRedefine w:val="1"/>
    <w:uiPriority w:val="39"/>
    <w:unhideWhenUsed w:val="1"/>
    <w:rsid w:val="00CE5745"/>
    <w:pPr>
      <w:spacing w:after="100"/>
      <w:ind w:left="960"/>
    </w:pPr>
    <w:rPr>
      <w:lang w:eastAsia="es-NI"/>
    </w:rPr>
  </w:style>
  <w:style w:type="paragraph" w:styleId="TDC6">
    <w:name w:val="toc 6"/>
    <w:basedOn w:val="Normal"/>
    <w:next w:val="Normal"/>
    <w:autoRedefine w:val="1"/>
    <w:uiPriority w:val="39"/>
    <w:unhideWhenUsed w:val="1"/>
    <w:rsid w:val="00CE5745"/>
    <w:pPr>
      <w:spacing w:after="100"/>
      <w:ind w:left="1200"/>
    </w:pPr>
    <w:rPr>
      <w:lang w:eastAsia="es-NI"/>
    </w:rPr>
  </w:style>
  <w:style w:type="paragraph" w:styleId="TDC7">
    <w:name w:val="toc 7"/>
    <w:basedOn w:val="Normal"/>
    <w:next w:val="Normal"/>
    <w:autoRedefine w:val="1"/>
    <w:uiPriority w:val="39"/>
    <w:unhideWhenUsed w:val="1"/>
    <w:rsid w:val="00CE5745"/>
    <w:pPr>
      <w:spacing w:after="100"/>
      <w:ind w:left="1440"/>
    </w:pPr>
    <w:rPr>
      <w:lang w:eastAsia="es-NI"/>
    </w:rPr>
  </w:style>
  <w:style w:type="paragraph" w:styleId="TDC8">
    <w:name w:val="toc 8"/>
    <w:basedOn w:val="Normal"/>
    <w:next w:val="Normal"/>
    <w:autoRedefine w:val="1"/>
    <w:uiPriority w:val="39"/>
    <w:unhideWhenUsed w:val="1"/>
    <w:rsid w:val="00CE5745"/>
    <w:pPr>
      <w:spacing w:after="100"/>
      <w:ind w:left="1680"/>
    </w:pPr>
    <w:rPr>
      <w:lang w:eastAsia="es-NI"/>
    </w:rPr>
  </w:style>
  <w:style w:type="paragraph" w:styleId="TDC9">
    <w:name w:val="toc 9"/>
    <w:basedOn w:val="Normal"/>
    <w:next w:val="Normal"/>
    <w:autoRedefine w:val="1"/>
    <w:uiPriority w:val="39"/>
    <w:unhideWhenUsed w:val="1"/>
    <w:rsid w:val="00CE5745"/>
    <w:pPr>
      <w:spacing w:after="100"/>
      <w:ind w:left="1920"/>
    </w:pPr>
    <w:rPr>
      <w:lang w:eastAsia="es-NI"/>
    </w:rPr>
  </w:style>
  <w:style w:type="paragraph" w:styleId="NormalWeb">
    <w:name w:val="Normal (Web)"/>
    <w:basedOn w:val="Normal"/>
    <w:uiPriority w:val="99"/>
    <w:semiHidden w:val="1"/>
    <w:unhideWhenUsed w:val="1"/>
    <w:rsid w:val="008364A1"/>
    <w:pPr>
      <w:spacing w:after="100" w:afterAutospacing="1" w:before="100" w:beforeAutospacing="1" w:line="240" w:lineRule="auto"/>
    </w:pPr>
    <w:rPr>
      <w:rFonts w:ascii="Times New Roman" w:cs="Times New Roman" w:eastAsia="Times New Roman" w:hAnsi="Times New Roman"/>
      <w:kern w:val="0"/>
      <w:lang w:eastAsia="es-NI"/>
    </w:rPr>
  </w:style>
  <w:style w:type="paragraph" w:styleId="Bibliografa">
    <w:name w:val="Bibliography"/>
    <w:basedOn w:val="Normal"/>
    <w:next w:val="Normal"/>
    <w:uiPriority w:val="37"/>
    <w:unhideWhenUsed w:val="1"/>
    <w:rsid w:val="00DA04BE"/>
  </w:style>
  <w:style w:type="character" w:styleId="Nmerodelnea">
    <w:name w:val="line number"/>
    <w:basedOn w:val="Fuentedeprrafopredeter"/>
    <w:uiPriority w:val="99"/>
    <w:semiHidden w:val="1"/>
    <w:unhideWhenUsed w:val="1"/>
    <w:rsid w:val="005A7FA9"/>
  </w:style>
  <w:style w:type="paragraph" w:styleId="Tabladeilustraciones">
    <w:name w:val="table of figures"/>
    <w:basedOn w:val="Normal"/>
    <w:next w:val="Normal"/>
    <w:uiPriority w:val="99"/>
    <w:unhideWhenUsed w:val="1"/>
    <w:rsid w:val="00750B6F"/>
    <w:pPr>
      <w:spacing w:after="0"/>
    </w:pPr>
    <w:rPr>
      <w:i w:val="1"/>
      <w:iCs w:val="1"/>
      <w:sz w:val="20"/>
      <w:szCs w:val="20"/>
    </w:rPr>
  </w:style>
  <w:style w:type="table" w:styleId="Tabladelista2">
    <w:name w:val="List Table 2"/>
    <w:basedOn w:val="Tablanormal"/>
    <w:uiPriority w:val="47"/>
    <w:rsid w:val="00623508"/>
    <w:pPr>
      <w:spacing w:after="0" w:line="240" w:lineRule="auto"/>
    </w:pPr>
    <w:tblPr>
      <w:tblStyleRowBandSize w:val="1"/>
      <w:tblStyleColBandSize w:val="1"/>
      <w:tblBorders>
        <w:top w:color="666666" w:space="0" w:sz="4" w:themeColor="text1" w:themeTint="000099" w:val="single"/>
        <w:bottom w:color="666666" w:space="0" w:sz="4" w:themeColor="text1" w:themeTint="000099" w:val="single"/>
        <w:insideH w:color="666666" w:space="0" w:sz="4" w:themeColor="text1"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cccccc" w:themeFill="text1" w:themeFillTint="000033" w:val="clear"/>
      </w:tcPr>
    </w:tblStylePr>
    <w:tblStylePr w:type="band1Horz">
      <w:tblPr/>
      <w:tcPr>
        <w:shd w:color="auto" w:fill="cccccc" w:themeFill="text1" w:themeFillTint="000033" w:val="clear"/>
      </w:tcPr>
    </w:tblStylePr>
  </w:style>
  <w:style w:type="table" w:styleId="Tablanormal2">
    <w:name w:val="Plain Table 2"/>
    <w:basedOn w:val="Tablanormal"/>
    <w:uiPriority w:val="42"/>
    <w:rsid w:val="00623508"/>
    <w:pPr>
      <w:spacing w:after="0" w:line="240" w:lineRule="auto"/>
    </w:pPr>
    <w:tblPr>
      <w:tblStyleRowBandSize w:val="1"/>
      <w:tblStyleColBandSize w:val="1"/>
      <w:tblBorders>
        <w:top w:color="7f7f7f" w:space="0" w:sz="4" w:themeColor="text1" w:themeTint="000080" w:val="single"/>
        <w:bottom w:color="7f7f7f" w:space="0" w:sz="4" w:themeColor="text1" w:themeTint="000080" w:val="single"/>
      </w:tblBorders>
    </w:tblPr>
    <w:tblStylePr w:type="firstRow">
      <w:rPr>
        <w:b w:val="1"/>
        <w:bCs w:val="1"/>
      </w:rPr>
      <w:tblPr/>
      <w:tcPr>
        <w:tcBorders>
          <w:bottom w:color="7f7f7f" w:space="0" w:sz="4" w:themeColor="text1" w:themeTint="000080" w:val="single"/>
        </w:tcBorders>
      </w:tcPr>
    </w:tblStylePr>
    <w:tblStylePr w:type="lastRow">
      <w:rPr>
        <w:b w:val="1"/>
        <w:bCs w:val="1"/>
      </w:rPr>
      <w:tblPr/>
      <w:tcPr>
        <w:tcBorders>
          <w:top w:color="7f7f7f" w:space="0" w:sz="4" w:themeColor="text1" w:themeTint="000080" w:val="single"/>
        </w:tcBorders>
      </w:tcPr>
    </w:tblStylePr>
    <w:tblStylePr w:type="firstCol">
      <w:rPr>
        <w:b w:val="1"/>
        <w:bCs w:val="1"/>
      </w:rPr>
    </w:tblStylePr>
    <w:tblStylePr w:type="lastCol">
      <w:rPr>
        <w:b w:val="1"/>
        <w:bCs w:val="1"/>
      </w:rPr>
    </w:tblStylePr>
    <w:tblStylePr w:type="band1Vert">
      <w:tblPr/>
      <w:tcPr>
        <w:tcBorders>
          <w:left w:color="7f7f7f" w:space="0" w:sz="4" w:themeColor="text1" w:themeTint="000080" w:val="single"/>
          <w:right w:color="7f7f7f" w:space="0" w:sz="4" w:themeColor="text1" w:themeTint="000080" w:val="single"/>
        </w:tcBorders>
      </w:tcPr>
    </w:tblStylePr>
    <w:tblStylePr w:type="band2Vert">
      <w:tblPr/>
      <w:tcPr>
        <w:tcBorders>
          <w:left w:color="7f7f7f" w:space="0" w:sz="4" w:themeColor="text1" w:themeTint="000080" w:val="single"/>
          <w:right w:color="7f7f7f" w:space="0" w:sz="4" w:themeColor="text1" w:themeTint="000080" w:val="single"/>
        </w:tcBorders>
      </w:tcPr>
    </w:tblStylePr>
    <w:tblStylePr w:type="band1Horz">
      <w:tblPr/>
      <w:tcPr>
        <w:tcBorders>
          <w:top w:color="7f7f7f" w:space="0" w:sz="4" w:themeColor="text1" w:themeTint="000080" w:val="single"/>
          <w:bottom w:color="7f7f7f" w:space="0" w:sz="4" w:themeColor="text1" w:themeTint="000080" w:val="single"/>
        </w:tcBorders>
      </w:tcPr>
    </w:tblStylePr>
  </w:style>
  <w:style w:type="numbering" w:styleId="Sinlista1" w:customStyle="1">
    <w:name w:val="Sin lista1"/>
    <w:next w:val="Sinlista"/>
    <w:uiPriority w:val="99"/>
    <w:semiHidden w:val="1"/>
    <w:unhideWhenUsed w:val="1"/>
    <w:rsid w:val="002C48E2"/>
  </w:style>
  <w:style w:type="paragraph" w:styleId="msonormal0" w:customStyle="1">
    <w:name w:val="msonormal"/>
    <w:basedOn w:val="Normal"/>
    <w:rsid w:val="002C48E2"/>
    <w:pPr>
      <w:spacing w:after="100" w:afterAutospacing="1" w:before="100" w:beforeAutospacing="1" w:line="240" w:lineRule="auto"/>
    </w:pPr>
    <w:rPr>
      <w:rFonts w:ascii="Times New Roman" w:cs="Times New Roman" w:eastAsia="Times New Roman" w:hAnsi="Times New Roman"/>
      <w:kern w:val="0"/>
      <w:lang w:eastAsia="es-NI"/>
    </w:rPr>
  </w:style>
  <w:style w:type="character" w:styleId="Hipervnculovisitado">
    <w:name w:val="FollowedHyperlink"/>
    <w:basedOn w:val="Fuentedeprrafopredeter"/>
    <w:uiPriority w:val="99"/>
    <w:semiHidden w:val="1"/>
    <w:unhideWhenUsed w:val="1"/>
    <w:rsid w:val="002C48E2"/>
    <w:rPr>
      <w:color w:val="800080"/>
      <w:u w:val="single"/>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cccccc" w:val="clear"/>
      </w:tcPr>
    </w:tblStylePr>
    <w:tblStylePr w:type="band1Vert">
      <w:tcPr>
        <w:shd w:fill="cccccc"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7f7f7f" w:space="0" w:sz="4" w:val="single"/>
          <w:bottom w:color="7f7f7f" w:space="0" w:sz="4" w:val="single"/>
        </w:tcBorders>
      </w:tcPr>
    </w:tblStylePr>
    <w:tblStylePr w:type="band1Vert">
      <w:tcPr>
        <w:tcBorders>
          <w:left w:color="7f7f7f" w:space="0" w:sz="4" w:val="single"/>
          <w:right w:color="7f7f7f" w:space="0" w:sz="4" w:val="single"/>
        </w:tcBorders>
      </w:tcPr>
    </w:tblStylePr>
    <w:tblStylePr w:type="band2Vert">
      <w:tcPr>
        <w:tcBorders>
          <w:left w:color="7f7f7f" w:space="0" w:sz="4" w:val="single"/>
          <w:right w:color="7f7f7f" w:space="0" w:sz="4" w:val="single"/>
        </w:tcBorders>
      </w:tcPr>
    </w:tblStylePr>
    <w:tblStylePr w:type="firstCol">
      <w:rPr>
        <w:b w:val="1"/>
        <w:bCs w:val="1"/>
      </w:rPr>
    </w:tblStylePr>
    <w:tblStylePr w:type="firstRow">
      <w:rPr>
        <w:b w:val="1"/>
        <w:bCs w:val="1"/>
      </w:rPr>
      <w:tcPr>
        <w:tcBorders>
          <w:bottom w:color="7f7f7f" w:space="0" w:sz="4" w:val="single"/>
        </w:tcBorders>
      </w:tcPr>
    </w:tblStylePr>
    <w:tblStylePr w:type="lastCol">
      <w:rPr>
        <w:b w:val="1"/>
        <w:bCs w:val="1"/>
      </w:rPr>
    </w:tblStylePr>
    <w:tblStylePr w:type="lastRow">
      <w:rPr>
        <w:b w:val="1"/>
        <w:bCs w:val="1"/>
      </w:rPr>
      <w:tcPr>
        <w:tcBorders>
          <w:top w:color="7f7f7f" w:space="0" w:sz="4" w:val="single"/>
        </w:tcBorders>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7f7f7f" w:space="0" w:sz="4" w:val="single"/>
          <w:bottom w:color="7f7f7f" w:space="0" w:sz="4" w:val="single"/>
        </w:tcBorders>
      </w:tcPr>
    </w:tblStylePr>
    <w:tblStylePr w:type="band1Vert">
      <w:tcPr>
        <w:tcBorders>
          <w:left w:color="7f7f7f" w:space="0" w:sz="4" w:val="single"/>
          <w:right w:color="7f7f7f" w:space="0" w:sz="4" w:val="single"/>
        </w:tcBorders>
      </w:tcPr>
    </w:tblStylePr>
    <w:tblStylePr w:type="band2Vert">
      <w:tcPr>
        <w:tcBorders>
          <w:left w:color="7f7f7f" w:space="0" w:sz="4" w:val="single"/>
          <w:right w:color="7f7f7f" w:space="0" w:sz="4" w:val="single"/>
        </w:tcBorders>
      </w:tcPr>
    </w:tblStylePr>
    <w:tblStylePr w:type="firstCol">
      <w:rPr>
        <w:b w:val="1"/>
        <w:bCs w:val="1"/>
      </w:rPr>
    </w:tblStylePr>
    <w:tblStylePr w:type="firstRow">
      <w:rPr>
        <w:b w:val="1"/>
        <w:bCs w:val="1"/>
      </w:rPr>
      <w:tcPr>
        <w:tcBorders>
          <w:bottom w:color="7f7f7f" w:space="0" w:sz="4" w:val="single"/>
        </w:tcBorders>
      </w:tcPr>
    </w:tblStylePr>
    <w:tblStylePr w:type="lastCol">
      <w:rPr>
        <w:b w:val="1"/>
        <w:bCs w:val="1"/>
      </w:rPr>
    </w:tblStylePr>
    <w:tblStylePr w:type="lastRow">
      <w:rPr>
        <w:b w:val="1"/>
        <w:bCs w:val="1"/>
      </w:rPr>
      <w:tcPr>
        <w:tcBorders>
          <w:top w:color="7f7f7f" w:space="0" w:sz="4" w:val="single"/>
        </w:tcBorders>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7f7f7f" w:space="0" w:sz="4" w:val="single"/>
          <w:bottom w:color="7f7f7f" w:space="0" w:sz="4" w:val="single"/>
        </w:tcBorders>
      </w:tcPr>
    </w:tblStylePr>
    <w:tblStylePr w:type="band1Vert">
      <w:tcPr>
        <w:tcBorders>
          <w:left w:color="7f7f7f" w:space="0" w:sz="4" w:val="single"/>
          <w:right w:color="7f7f7f" w:space="0" w:sz="4" w:val="single"/>
        </w:tcBorders>
      </w:tcPr>
    </w:tblStylePr>
    <w:tblStylePr w:type="band2Vert">
      <w:tcPr>
        <w:tcBorders>
          <w:left w:color="7f7f7f" w:space="0" w:sz="4" w:val="single"/>
          <w:right w:color="7f7f7f" w:space="0" w:sz="4" w:val="single"/>
        </w:tcBorders>
      </w:tcPr>
    </w:tblStylePr>
    <w:tblStylePr w:type="firstCol">
      <w:rPr>
        <w:b w:val="1"/>
        <w:bCs w:val="1"/>
      </w:rPr>
    </w:tblStylePr>
    <w:tblStylePr w:type="firstRow">
      <w:rPr>
        <w:b w:val="1"/>
        <w:bCs w:val="1"/>
      </w:rPr>
      <w:tcPr>
        <w:tcBorders>
          <w:bottom w:color="7f7f7f" w:space="0" w:sz="4" w:val="single"/>
        </w:tcBorders>
      </w:tcPr>
    </w:tblStylePr>
    <w:tblStylePr w:type="lastCol">
      <w:rPr>
        <w:b w:val="1"/>
        <w:bCs w:val="1"/>
      </w:rPr>
    </w:tblStylePr>
    <w:tblStylePr w:type="lastRow">
      <w:rPr>
        <w:b w:val="1"/>
        <w:bCs w:val="1"/>
      </w:rPr>
      <w:tcPr>
        <w:tcBorders>
          <w:top w:color="7f7f7f" w:space="0" w:sz="4" w:val="single"/>
        </w:tcBorders>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7f7f7f" w:space="0" w:sz="4" w:val="single"/>
          <w:bottom w:color="7f7f7f" w:space="0" w:sz="4" w:val="single"/>
        </w:tcBorders>
      </w:tcPr>
    </w:tblStylePr>
    <w:tblStylePr w:type="band1Vert">
      <w:tcPr>
        <w:tcBorders>
          <w:left w:color="7f7f7f" w:space="0" w:sz="4" w:val="single"/>
          <w:right w:color="7f7f7f" w:space="0" w:sz="4" w:val="single"/>
        </w:tcBorders>
      </w:tcPr>
    </w:tblStylePr>
    <w:tblStylePr w:type="band2Vert">
      <w:tcPr>
        <w:tcBorders>
          <w:left w:color="7f7f7f" w:space="0" w:sz="4" w:val="single"/>
          <w:right w:color="7f7f7f" w:space="0" w:sz="4" w:val="single"/>
        </w:tcBorders>
      </w:tcPr>
    </w:tblStylePr>
    <w:tblStylePr w:type="firstCol">
      <w:rPr>
        <w:b w:val="1"/>
        <w:bCs w:val="1"/>
      </w:rPr>
    </w:tblStylePr>
    <w:tblStylePr w:type="firstRow">
      <w:rPr>
        <w:b w:val="1"/>
        <w:bCs w:val="1"/>
      </w:rPr>
      <w:tcPr>
        <w:tcBorders>
          <w:bottom w:color="7f7f7f" w:space="0" w:sz="4" w:val="single"/>
        </w:tcBorders>
      </w:tcPr>
    </w:tblStylePr>
    <w:tblStylePr w:type="lastCol">
      <w:rPr>
        <w:b w:val="1"/>
        <w:bCs w:val="1"/>
      </w:rPr>
    </w:tblStylePr>
    <w:tblStylePr w:type="lastRow">
      <w:rPr>
        <w:b w:val="1"/>
        <w:bCs w:val="1"/>
      </w:rPr>
      <w:tcPr>
        <w:tcBorders>
          <w:top w:color="7f7f7f" w:space="0" w:sz="4" w:val="single"/>
        </w:tcBorders>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7f7f7f" w:space="0" w:sz="4" w:val="single"/>
          <w:bottom w:color="7f7f7f" w:space="0" w:sz="4" w:val="single"/>
        </w:tcBorders>
      </w:tcPr>
    </w:tblStylePr>
    <w:tblStylePr w:type="band1Vert">
      <w:tcPr>
        <w:tcBorders>
          <w:left w:color="7f7f7f" w:space="0" w:sz="4" w:val="single"/>
          <w:right w:color="7f7f7f" w:space="0" w:sz="4" w:val="single"/>
        </w:tcBorders>
      </w:tcPr>
    </w:tblStylePr>
    <w:tblStylePr w:type="band2Vert">
      <w:tcPr>
        <w:tcBorders>
          <w:left w:color="7f7f7f" w:space="0" w:sz="4" w:val="single"/>
          <w:right w:color="7f7f7f" w:space="0" w:sz="4" w:val="single"/>
        </w:tcBorders>
      </w:tcPr>
    </w:tblStylePr>
    <w:tblStylePr w:type="firstCol">
      <w:rPr>
        <w:b w:val="1"/>
        <w:bCs w:val="1"/>
      </w:rPr>
    </w:tblStylePr>
    <w:tblStylePr w:type="firstRow">
      <w:rPr>
        <w:b w:val="1"/>
        <w:bCs w:val="1"/>
      </w:rPr>
      <w:tcPr>
        <w:tcBorders>
          <w:bottom w:color="7f7f7f" w:space="0" w:sz="4" w:val="single"/>
        </w:tcBorders>
      </w:tcPr>
    </w:tblStylePr>
    <w:tblStylePr w:type="lastCol">
      <w:rPr>
        <w:b w:val="1"/>
        <w:bCs w:val="1"/>
      </w:rPr>
    </w:tblStylePr>
    <w:tblStylePr w:type="lastRow">
      <w:rPr>
        <w:b w:val="1"/>
        <w:bCs w:val="1"/>
      </w:rPr>
      <w:tcPr>
        <w:tcBorders>
          <w:top w:color="7f7f7f" w:space="0" w:sz="4" w:val="single"/>
        </w:tcBorders>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7f7f7f" w:space="0" w:sz="4" w:val="single"/>
          <w:bottom w:color="7f7f7f" w:space="0" w:sz="4" w:val="single"/>
        </w:tcBorders>
      </w:tcPr>
    </w:tblStylePr>
    <w:tblStylePr w:type="band1Vert">
      <w:tcPr>
        <w:tcBorders>
          <w:left w:color="7f7f7f" w:space="0" w:sz="4" w:val="single"/>
          <w:right w:color="7f7f7f" w:space="0" w:sz="4" w:val="single"/>
        </w:tcBorders>
      </w:tcPr>
    </w:tblStylePr>
    <w:tblStylePr w:type="band2Vert">
      <w:tcPr>
        <w:tcBorders>
          <w:left w:color="7f7f7f" w:space="0" w:sz="4" w:val="single"/>
          <w:right w:color="7f7f7f" w:space="0" w:sz="4" w:val="single"/>
        </w:tcBorders>
      </w:tcPr>
    </w:tblStylePr>
    <w:tblStylePr w:type="firstCol">
      <w:rPr>
        <w:b w:val="1"/>
        <w:bCs w:val="1"/>
      </w:rPr>
    </w:tblStylePr>
    <w:tblStylePr w:type="firstRow">
      <w:rPr>
        <w:b w:val="1"/>
        <w:bCs w:val="1"/>
      </w:rPr>
      <w:tcPr>
        <w:tcBorders>
          <w:bottom w:color="7f7f7f" w:space="0" w:sz="4" w:val="single"/>
        </w:tcBorders>
      </w:tcPr>
    </w:tblStylePr>
    <w:tblStylePr w:type="lastCol">
      <w:rPr>
        <w:b w:val="1"/>
        <w:bCs w:val="1"/>
      </w:rPr>
    </w:tblStylePr>
    <w:tblStylePr w:type="lastRow">
      <w:rPr>
        <w:b w:val="1"/>
        <w:bCs w:val="1"/>
      </w:rPr>
      <w:tcPr>
        <w:tcBorders>
          <w:top w:color="7f7f7f" w:space="0" w:sz="4" w:val="single"/>
        </w:tcBorders>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7f7f7f" w:space="0" w:sz="4" w:val="single"/>
          <w:bottom w:color="7f7f7f" w:space="0" w:sz="4" w:val="single"/>
        </w:tcBorders>
      </w:tcPr>
    </w:tblStylePr>
    <w:tblStylePr w:type="band1Vert">
      <w:tcPr>
        <w:tcBorders>
          <w:left w:color="7f7f7f" w:space="0" w:sz="4" w:val="single"/>
          <w:right w:color="7f7f7f" w:space="0" w:sz="4" w:val="single"/>
        </w:tcBorders>
      </w:tcPr>
    </w:tblStylePr>
    <w:tblStylePr w:type="band2Vert">
      <w:tcPr>
        <w:tcBorders>
          <w:left w:color="7f7f7f" w:space="0" w:sz="4" w:val="single"/>
          <w:right w:color="7f7f7f" w:space="0" w:sz="4" w:val="single"/>
        </w:tcBorders>
      </w:tcPr>
    </w:tblStylePr>
    <w:tblStylePr w:type="firstCol">
      <w:rPr>
        <w:b w:val="1"/>
        <w:bCs w:val="1"/>
      </w:rPr>
    </w:tblStylePr>
    <w:tblStylePr w:type="firstRow">
      <w:rPr>
        <w:b w:val="1"/>
        <w:bCs w:val="1"/>
      </w:rPr>
      <w:tcPr>
        <w:tcBorders>
          <w:bottom w:color="7f7f7f" w:space="0" w:sz="4" w:val="single"/>
        </w:tcBorders>
      </w:tcPr>
    </w:tblStylePr>
    <w:tblStylePr w:type="lastCol">
      <w:rPr>
        <w:b w:val="1"/>
        <w:bCs w:val="1"/>
      </w:rPr>
    </w:tblStylePr>
    <w:tblStylePr w:type="lastRow">
      <w:rPr>
        <w:b w:val="1"/>
        <w:bCs w:val="1"/>
      </w:rPr>
      <w:tcPr>
        <w:tcBorders>
          <w:top w:color="7f7f7f" w:space="0" w:sz="4" w:val="single"/>
        </w:tcBorders>
      </w:tcPr>
    </w:tblStyle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 w:type="table" w:styleId="Table13">
    <w:basedOn w:val="TableNormal"/>
    <w:tblPr>
      <w:tblStyleRowBandSize w:val="1"/>
      <w:tblStyleColBandSize w:val="1"/>
      <w:tblCellMar>
        <w:top w:w="15.0" w:type="dxa"/>
        <w:left w:w="15.0" w:type="dxa"/>
        <w:bottom w:w="15.0" w:type="dxa"/>
        <w:right w:w="15.0" w:type="dxa"/>
      </w:tblCellMar>
    </w:tblPr>
  </w:style>
  <w:style w:type="table" w:styleId="Table14">
    <w:basedOn w:val="TableNormal"/>
    <w:tblPr>
      <w:tblStyleRowBandSize w:val="1"/>
      <w:tblStyleColBandSize w:val="1"/>
      <w:tblCellMar>
        <w:top w:w="15.0" w:type="dxa"/>
        <w:left w:w="15.0" w:type="dxa"/>
        <w:bottom w:w="15.0" w:type="dxa"/>
        <w:right w:w="15.0" w:type="dxa"/>
      </w:tblCellMar>
    </w:tblPr>
  </w:style>
  <w:style w:type="table" w:styleId="Table15">
    <w:basedOn w:val="TableNormal"/>
    <w:tblPr>
      <w:tblStyleRowBandSize w:val="1"/>
      <w:tblStyleColBandSize w:val="1"/>
      <w:tblCellMar>
        <w:top w:w="15.0" w:type="dxa"/>
        <w:left w:w="15.0" w:type="dxa"/>
        <w:bottom w:w="15.0" w:type="dxa"/>
        <w:right w:w="15.0" w:type="dxa"/>
      </w:tblCellMar>
    </w:tblPr>
  </w:style>
  <w:style w:type="table" w:styleId="Table16">
    <w:basedOn w:val="TableNormal"/>
    <w:tblPr>
      <w:tblStyleRowBandSize w:val="1"/>
      <w:tblStyleColBandSize w:val="1"/>
      <w:tblCellMar>
        <w:top w:w="15.0" w:type="dxa"/>
        <w:left w:w="15.0" w:type="dxa"/>
        <w:bottom w:w="15.0" w:type="dxa"/>
        <w:right w:w="15.0" w:type="dxa"/>
      </w:tblCellMar>
    </w:tblPr>
  </w:style>
  <w:style w:type="table" w:styleId="Table17">
    <w:basedOn w:val="TableNormal"/>
    <w:tblPr>
      <w:tblStyleRowBandSize w:val="1"/>
      <w:tblStyleColBandSize w:val="1"/>
      <w:tblCellMar>
        <w:top w:w="15.0" w:type="dxa"/>
        <w:left w:w="15.0" w:type="dxa"/>
        <w:bottom w:w="15.0" w:type="dxa"/>
        <w:right w:w="15.0" w:type="dxa"/>
      </w:tblCellMar>
    </w:tblPr>
  </w:style>
  <w:style w:type="table" w:styleId="Table18">
    <w:basedOn w:val="TableNormal"/>
    <w:tblPr>
      <w:tblStyleRowBandSize w:val="1"/>
      <w:tblStyleColBandSize w:val="1"/>
      <w:tblCellMar>
        <w:top w:w="15.0" w:type="dxa"/>
        <w:left w:w="15.0" w:type="dxa"/>
        <w:bottom w:w="15.0" w:type="dxa"/>
        <w:right w:w="15.0" w:type="dxa"/>
      </w:tblCellMar>
    </w:tblPr>
  </w:style>
  <w:style w:type="table" w:styleId="Table19">
    <w:basedOn w:val="TableNormal"/>
    <w:tblPr>
      <w:tblStyleRowBandSize w:val="1"/>
      <w:tblStyleColBandSize w:val="1"/>
      <w:tblCellMar>
        <w:top w:w="15.0" w:type="dxa"/>
        <w:left w:w="15.0" w:type="dxa"/>
        <w:bottom w:w="15.0" w:type="dxa"/>
        <w:right w:w="15.0" w:type="dxa"/>
      </w:tblCellMar>
    </w:tblPr>
  </w:style>
  <w:style w:type="table" w:styleId="Table20">
    <w:basedOn w:val="TableNormal"/>
    <w:tblPr>
      <w:tblStyleRowBandSize w:val="1"/>
      <w:tblStyleColBandSize w:val="1"/>
      <w:tblCellMar>
        <w:top w:w="15.0" w:type="dxa"/>
        <w:left w:w="15.0" w:type="dxa"/>
        <w:bottom w:w="15.0" w:type="dxa"/>
        <w:right w:w="15.0" w:type="dxa"/>
      </w:tblCellMar>
    </w:tblPr>
  </w:style>
  <w:style w:type="table" w:styleId="Table21">
    <w:basedOn w:val="TableNormal"/>
    <w:tblPr>
      <w:tblStyleRowBandSize w:val="1"/>
      <w:tblStyleColBandSize w:val="1"/>
      <w:tblCellMar>
        <w:top w:w="15.0" w:type="dxa"/>
        <w:left w:w="15.0" w:type="dxa"/>
        <w:bottom w:w="15.0" w:type="dxa"/>
        <w:right w:w="15.0" w:type="dxa"/>
      </w:tblCellMar>
    </w:tblPr>
  </w:style>
  <w:style w:type="table" w:styleId="Table22">
    <w:basedOn w:val="TableNormal"/>
    <w:tblPr>
      <w:tblStyleRowBandSize w:val="1"/>
      <w:tblStyleColBandSize w:val="1"/>
      <w:tblCellMar>
        <w:top w:w="15.0" w:type="dxa"/>
        <w:left w:w="15.0" w:type="dxa"/>
        <w:bottom w:w="15.0" w:type="dxa"/>
        <w:right w:w="15.0" w:type="dxa"/>
      </w:tblCellMar>
    </w:tblPr>
  </w:style>
  <w:style w:type="table" w:styleId="Table23">
    <w:basedOn w:val="TableNormal"/>
    <w:tblPr>
      <w:tblStyleRowBandSize w:val="1"/>
      <w:tblStyleColBandSize w:val="1"/>
      <w:tblCellMar>
        <w:top w:w="15.0" w:type="dxa"/>
        <w:left w:w="15.0" w:type="dxa"/>
        <w:bottom w:w="15.0" w:type="dxa"/>
        <w:right w:w="15.0" w:type="dxa"/>
      </w:tblCellMar>
    </w:tblPr>
  </w:style>
  <w:style w:type="table" w:styleId="Table24">
    <w:basedOn w:val="TableNormal"/>
    <w:tblPr>
      <w:tblStyleRowBandSize w:val="1"/>
      <w:tblStyleColBandSize w:val="1"/>
      <w:tblCellMar>
        <w:top w:w="15.0" w:type="dxa"/>
        <w:left w:w="15.0" w:type="dxa"/>
        <w:bottom w:w="15.0" w:type="dxa"/>
        <w:right w:w="15.0" w:type="dxa"/>
      </w:tblCellMar>
    </w:tblPr>
  </w:style>
  <w:style w:type="table" w:styleId="Table25">
    <w:basedOn w:val="TableNormal"/>
    <w:tblPr>
      <w:tblStyleRowBandSize w:val="1"/>
      <w:tblStyleColBandSize w:val="1"/>
      <w:tblCellMar>
        <w:top w:w="15.0" w:type="dxa"/>
        <w:left w:w="15.0" w:type="dxa"/>
        <w:bottom w:w="15.0" w:type="dxa"/>
        <w:right w:w="15.0" w:type="dxa"/>
      </w:tblCellMar>
    </w:tblPr>
  </w:style>
  <w:style w:type="table" w:styleId="Table26">
    <w:basedOn w:val="TableNormal"/>
    <w:tblPr>
      <w:tblStyleRowBandSize w:val="1"/>
      <w:tblStyleColBandSize w:val="1"/>
      <w:tblCellMar>
        <w:top w:w="15.0" w:type="dxa"/>
        <w:left w:w="15.0" w:type="dxa"/>
        <w:bottom w:w="15.0" w:type="dxa"/>
        <w:right w:w="15.0" w:type="dxa"/>
      </w:tblCellMar>
    </w:tblPr>
  </w:style>
  <w:style w:type="table" w:styleId="Table27">
    <w:basedOn w:val="TableNormal"/>
    <w:tblPr>
      <w:tblStyleRowBandSize w:val="1"/>
      <w:tblStyleColBandSize w:val="1"/>
      <w:tblCellMar>
        <w:top w:w="15.0" w:type="dxa"/>
        <w:left w:w="15.0" w:type="dxa"/>
        <w:bottom w:w="15.0" w:type="dxa"/>
        <w:right w:w="15.0" w:type="dxa"/>
      </w:tblCellMar>
    </w:tblPr>
  </w:style>
  <w:style w:type="table" w:styleId="Table28">
    <w:basedOn w:val="TableNormal"/>
    <w:tblPr>
      <w:tblStyleRowBandSize w:val="1"/>
      <w:tblStyleColBandSize w:val="1"/>
      <w:tblCellMar>
        <w:top w:w="15.0" w:type="dxa"/>
        <w:left w:w="15.0" w:type="dxa"/>
        <w:bottom w:w="15.0" w:type="dxa"/>
        <w:right w:w="15.0" w:type="dxa"/>
      </w:tblCellMar>
    </w:tblPr>
  </w:style>
  <w:style w:type="table" w:styleId="Table29">
    <w:basedOn w:val="TableNormal"/>
    <w:tblPr>
      <w:tblStyleRowBandSize w:val="1"/>
      <w:tblStyleColBandSize w:val="1"/>
      <w:tblCellMar>
        <w:top w:w="15.0" w:type="dxa"/>
        <w:left w:w="15.0" w:type="dxa"/>
        <w:bottom w:w="15.0" w:type="dxa"/>
        <w:right w:w="15.0" w:type="dxa"/>
      </w:tblCellMar>
    </w:tblPr>
  </w:style>
  <w:style w:type="table" w:styleId="Table30">
    <w:basedOn w:val="TableNormal"/>
    <w:tblPr>
      <w:tblStyleRowBandSize w:val="1"/>
      <w:tblStyleColBandSize w:val="1"/>
      <w:tblCellMar>
        <w:top w:w="15.0" w:type="dxa"/>
        <w:left w:w="15.0" w:type="dxa"/>
        <w:bottom w:w="15.0" w:type="dxa"/>
        <w:right w:w="15.0" w:type="dxa"/>
      </w:tblCellMar>
    </w:tblPr>
  </w:style>
  <w:style w:type="table" w:styleId="Table31">
    <w:basedOn w:val="TableNormal"/>
    <w:tblPr>
      <w:tblStyleRowBandSize w:val="1"/>
      <w:tblStyleColBandSize w:val="1"/>
      <w:tblCellMar>
        <w:top w:w="15.0" w:type="dxa"/>
        <w:left w:w="15.0" w:type="dxa"/>
        <w:bottom w:w="15.0" w:type="dxa"/>
        <w:right w:w="15.0" w:type="dxa"/>
      </w:tblCellMar>
    </w:tblPr>
  </w:style>
  <w:style w:type="table" w:styleId="Table32">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4.jpg"/><Relationship Id="rId20" Type="http://schemas.openxmlformats.org/officeDocument/2006/relationships/image" Target="media/image4.png"/><Relationship Id="rId42" Type="http://schemas.openxmlformats.org/officeDocument/2006/relationships/hyperlink" Target="mailto:FabyGarcia1623@gmail.com" TargetMode="External"/><Relationship Id="rId41" Type="http://schemas.openxmlformats.org/officeDocument/2006/relationships/image" Target="media/image5.jpg"/><Relationship Id="rId22" Type="http://schemas.openxmlformats.org/officeDocument/2006/relationships/image" Target="media/image23.png"/><Relationship Id="rId44" Type="http://schemas.openxmlformats.org/officeDocument/2006/relationships/hyperlink" Target="mailto:enoc.velza@gmail.com" TargetMode="External"/><Relationship Id="rId21" Type="http://schemas.openxmlformats.org/officeDocument/2006/relationships/image" Target="media/image25.png"/><Relationship Id="rId43" Type="http://schemas.openxmlformats.org/officeDocument/2006/relationships/hyperlink" Target="mailto:tnlopez08@gmail.com" TargetMode="External"/><Relationship Id="rId24" Type="http://schemas.openxmlformats.org/officeDocument/2006/relationships/image" Target="media/image26.png"/><Relationship Id="rId46" Type="http://schemas.openxmlformats.org/officeDocument/2006/relationships/image" Target="media/image11.png"/><Relationship Id="rId23" Type="http://schemas.openxmlformats.org/officeDocument/2006/relationships/image" Target="media/image8.png"/><Relationship Id="rId45" Type="http://schemas.openxmlformats.org/officeDocument/2006/relationships/hyperlink" Target="mailto:enoc.velza@gmail.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6" Type="http://schemas.openxmlformats.org/officeDocument/2006/relationships/image" Target="media/image6.png"/><Relationship Id="rId48" Type="http://schemas.openxmlformats.org/officeDocument/2006/relationships/image" Target="media/image1.png"/><Relationship Id="rId25" Type="http://schemas.openxmlformats.org/officeDocument/2006/relationships/image" Target="media/image14.png"/><Relationship Id="rId47" Type="http://schemas.openxmlformats.org/officeDocument/2006/relationships/image" Target="media/image7.png"/><Relationship Id="rId28" Type="http://schemas.openxmlformats.org/officeDocument/2006/relationships/image" Target="media/image29.png"/><Relationship Id="rId27" Type="http://schemas.openxmlformats.org/officeDocument/2006/relationships/image" Target="media/image20.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31.png"/><Relationship Id="rId7" Type="http://schemas.openxmlformats.org/officeDocument/2006/relationships/image" Target="media/image21.png"/><Relationship Id="rId8" Type="http://schemas.openxmlformats.org/officeDocument/2006/relationships/image" Target="media/image43.png"/><Relationship Id="rId31" Type="http://schemas.openxmlformats.org/officeDocument/2006/relationships/image" Target="media/image32.png"/><Relationship Id="rId30" Type="http://schemas.openxmlformats.org/officeDocument/2006/relationships/image" Target="media/image28.png"/><Relationship Id="rId11" Type="http://schemas.openxmlformats.org/officeDocument/2006/relationships/header" Target="header1.xml"/><Relationship Id="rId33" Type="http://schemas.openxmlformats.org/officeDocument/2006/relationships/image" Target="media/image33.png"/><Relationship Id="rId10" Type="http://schemas.openxmlformats.org/officeDocument/2006/relationships/image" Target="media/image13.png"/><Relationship Id="rId32" Type="http://schemas.openxmlformats.org/officeDocument/2006/relationships/image" Target="media/image30.png"/><Relationship Id="rId13" Type="http://schemas.openxmlformats.org/officeDocument/2006/relationships/header" Target="header2.xml"/><Relationship Id="rId35" Type="http://schemas.openxmlformats.org/officeDocument/2006/relationships/image" Target="media/image18.png"/><Relationship Id="rId12" Type="http://schemas.openxmlformats.org/officeDocument/2006/relationships/footer" Target="footer1.xml"/><Relationship Id="rId34" Type="http://schemas.openxmlformats.org/officeDocument/2006/relationships/image" Target="media/image16.png"/><Relationship Id="rId15" Type="http://schemas.openxmlformats.org/officeDocument/2006/relationships/image" Target="media/image12.jpg"/><Relationship Id="rId37" Type="http://schemas.openxmlformats.org/officeDocument/2006/relationships/image" Target="media/image9.jpg"/><Relationship Id="rId14" Type="http://schemas.openxmlformats.org/officeDocument/2006/relationships/footer" Target="footer2.xml"/><Relationship Id="rId36" Type="http://schemas.openxmlformats.org/officeDocument/2006/relationships/image" Target="media/image17.png"/><Relationship Id="rId17" Type="http://schemas.openxmlformats.org/officeDocument/2006/relationships/header" Target="header3.xml"/><Relationship Id="rId39" Type="http://schemas.openxmlformats.org/officeDocument/2006/relationships/image" Target="media/image15.jpg"/><Relationship Id="rId16" Type="http://schemas.openxmlformats.org/officeDocument/2006/relationships/image" Target="media/image19.png"/><Relationship Id="rId38" Type="http://schemas.openxmlformats.org/officeDocument/2006/relationships/image" Target="media/image2.jpg"/><Relationship Id="rId19" Type="http://schemas.openxmlformats.org/officeDocument/2006/relationships/image" Target="media/image27.png"/><Relationship Id="rId18" Type="http://schemas.openxmlformats.org/officeDocument/2006/relationships/footer" Target="footer3.xml"/><Relationship Id="rId49" Type="http://schemas.openxmlformats.org/officeDocument/2006/relationships/image" Target="media/image34.png"/><Relationship Id="rId50" Type="http://schemas.openxmlformats.org/officeDocument/2006/relationships/image" Target="media/image35.png"/><Relationship Id="rId51" Type="http://schemas.openxmlformats.org/officeDocument/2006/relationships/image" Target="media/image36.png"/><Relationship Id="rId52" Type="http://schemas.openxmlformats.org/officeDocument/2006/relationships/image" Target="media/image37.png"/><Relationship Id="rId53" Type="http://schemas.openxmlformats.org/officeDocument/2006/relationships/image" Target="media/image38.png"/><Relationship Id="rId54" Type="http://schemas.openxmlformats.org/officeDocument/2006/relationships/image" Target="media/image39.png"/><Relationship Id="rId55" Type="http://schemas.openxmlformats.org/officeDocument/2006/relationships/image" Target="media/image40.png"/><Relationship Id="rId56" Type="http://schemas.openxmlformats.org/officeDocument/2006/relationships/image" Target="media/image41.png"/><Relationship Id="rId57" Type="http://schemas.openxmlformats.org/officeDocument/2006/relationships/image" Target="media/image42.png"/><Relationship Id="rId58" Type="http://schemas.openxmlformats.org/officeDocument/2006/relationships/image" Target="media/image44.png"/><Relationship Id="rId59" Type="http://schemas.openxmlformats.org/officeDocument/2006/relationships/image" Target="media/image45.png"/><Relationship Id="rId60" Type="http://schemas.openxmlformats.org/officeDocument/2006/relationships/image" Target="media/image46.png"/><Relationship Id="rId61" Type="http://schemas.openxmlformats.org/officeDocument/2006/relationships/image" Target="media/image47.png"/><Relationship Id="rId62" Type="http://schemas.openxmlformats.org/officeDocument/2006/relationships/image" Target="media/image48.png"/><Relationship Id="rId63" Type="http://schemas.openxmlformats.org/officeDocument/2006/relationships/image" Target="media/image49.png"/><Relationship Id="rId64" Type="http://schemas.openxmlformats.org/officeDocument/2006/relationships/image" Target="media/image50.png"/><Relationship Id="rId65" Type="http://schemas.openxmlformats.org/officeDocument/2006/relationships/image" Target="media/image51.png"/><Relationship Id="rId66" Type="http://schemas.openxmlformats.org/officeDocument/2006/relationships/image" Target="media/image52.png"/><Relationship Id="rId67" Type="http://schemas.openxmlformats.org/officeDocument/2006/relationships/image" Target="media/image53.png"/><Relationship Id="rId68" Type="http://schemas.openxmlformats.org/officeDocument/2006/relationships/image" Target="media/image54.png"/><Relationship Id="rId69" Type="http://schemas.openxmlformats.org/officeDocument/2006/relationships/image" Target="media/image55.png"/><Relationship Id="rId70" Type="http://schemas.openxmlformats.org/officeDocument/2006/relationships/image" Target="media/image56.png"/><Relationship Id="rId71" Type="http://schemas.openxmlformats.org/officeDocument/2006/relationships/image" Target="media/image57.png"/><Relationship Id="rId72" Type="http://schemas.openxmlformats.org/officeDocument/2006/relationships/image" Target="media/image58.png"/><Relationship Id="rId73" Type="http://schemas.openxmlformats.org/officeDocument/2006/relationships/image" Target="media/image59.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Inter-regular.ttf"/><Relationship Id="rId4" Type="http://schemas.openxmlformats.org/officeDocument/2006/relationships/font" Target="fonts/Inter-bold.ttf"/><Relationship Id="rId5" Type="http://schemas.openxmlformats.org/officeDocument/2006/relationships/font" Target="fonts/Inter-italic.ttf"/><Relationship Id="rId6" Type="http://schemas.openxmlformats.org/officeDocument/2006/relationships/font" Target="fonts/Inter-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2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Fv0BxCjPski0mvB9dHIgp+/6lQ==">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2026-10-15T21:14:00Z</dcterms:created>
  <dc:creator>Cliffor Jerry Herrera Castrillo</dc:creator>
</cp:coreProperties>
</file>