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20 - 100 mA / -100 kV,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-100000.0 V (-100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Profile Extrema (z-axis, final iter)</w:t>
      </w:r>
    </w:p>
    <w:p>
      <w:r>
        <w:rPr>
          <w:i/>
          <w:sz w:val="18"/>
        </w:rPr>
        <w:t>Prominence filter: only extrema with prominence &gt; 1000.0 V (1% of |V_cathode|) are reported to suppress mesh-resolution noise.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 (m)</w:t>
            </w:r>
          </w:p>
        </w:tc>
        <w:tc>
          <w:tcPr>
            <w:tcW w:type="dxa" w:w="2160"/>
          </w:tcPr>
          <w:p>
            <w:r>
              <w:t>V (V)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-0.0048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+0.0006</w:t>
            </w:r>
          </w:p>
        </w:tc>
        <w:tc>
          <w:tcPr>
            <w:tcW w:type="dxa" w:w="2160"/>
          </w:tcPr>
          <w:p>
            <w:r>
              <w:t>-93136.00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+0.0051</w:t>
            </w:r>
          </w:p>
        </w:tc>
        <w:tc>
          <w:tcPr>
            <w:tcW w:type="dxa" w:w="2160"/>
          </w:tcPr>
          <w:p>
            <w:r>
              <w:t>-100000.00</w:t>
            </w:r>
          </w:p>
        </w:tc>
        <w:tc>
          <w:tcPr>
            <w:tcW w:type="dxa" w:w="2160"/>
          </w:tcPr>
          <w:p>
            <w:r>
              <w:t>min</w:t>
            </w:r>
          </w:p>
        </w:tc>
      </w:tr>
    </w:tbl>
    <w:p>
      <w:r>
        <w:rPr>
          <w:i/>
          <w:sz w:val="18"/>
        </w:rPr>
        <w:t>An interior local MAX inside the cathode (|r| &lt; 5 mm) is a virtual-anode signature; an interior local MIN above the cathode floor is a virtual-cathode (double-well) signature.</w:t>
      </w:r>
    </w:p>
    <w:p>
      <w:pPr>
        <w:pStyle w:val="Heading1"/>
      </w:pPr>
      <w:r>
        <w:t>Iter-1 (vacuum) vs Final (self-consistent)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x (side tube)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y (long-tube vertical diameter) - gap between dashed and solid = space-charge contribution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1_vs_final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z (long tube) - gap between dashed and solid = space-charge contribution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pStyle w:val="Heading2"/>
      </w:pPr>
      <w:r>
        <w:t>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z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x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ions_yz_x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Ion trajectory density - YZ_X0 slice</w:t>
      </w:r>
    </w:p>
    <w:p>
      <w:pPr>
        <w:pStyle w:val="Heading2"/>
      </w:pPr>
      <w:r>
        <w:t>Electrons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47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x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74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electrons_yz_x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7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Electron trajectory density - YZ_X0 slice</w:t>
      </w:r>
    </w:p>
    <w:p>
      <w:pPr>
        <w:pStyle w:val="Heading2"/>
      </w:pPr>
      <w:r>
        <w:t>Combined (ions=red, electrons=blue, overlap=magenta)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z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x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758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combined_yz_x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Combined trajectory density - YZ_X0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run20/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81696795</w:t>
            </w:r>
          </w:p>
        </w:tc>
        <w:tc>
          <w:tcPr>
            <w:tcW w:type="dxa" w:w="1440"/>
          </w:tcPr>
          <w:p>
            <w:r>
              <w:t>31847649</w:t>
            </w:r>
          </w:p>
        </w:tc>
        <w:tc>
          <w:tcPr>
            <w:tcW w:type="dxa" w:w="1440"/>
          </w:tcPr>
          <w:p>
            <w:r>
              <w:t>6063.93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8.9354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81771214</w:t>
            </w:r>
          </w:p>
        </w:tc>
        <w:tc>
          <w:tcPr>
            <w:tcW w:type="dxa" w:w="1440"/>
          </w:tcPr>
          <w:p>
            <w:r>
              <w:t>31854741</w:t>
            </w:r>
          </w:p>
        </w:tc>
        <w:tc>
          <w:tcPr>
            <w:tcW w:type="dxa" w:w="1440"/>
          </w:tcPr>
          <w:p>
            <w:r>
              <w:t>6068.28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8.9396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_ins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per iteration (oscillation flag in title if error grew between iters)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 (postprocess plot)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