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AED25" w14:textId="77777777" w:rsidR="00B37C91" w:rsidRPr="00B37C91" w:rsidRDefault="00B37C91" w:rsidP="00B37C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7C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66 — Radiant Energy Tap Nodes</w:t>
      </w:r>
    </w:p>
    <w:p w14:paraId="54385345" w14:textId="77777777" w:rsidR="00B37C91" w:rsidRPr="00B37C91" w:rsidRDefault="00B37C91" w:rsidP="00B3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(Standalone Claude Instruction)</w:t>
      </w:r>
    </w:p>
    <w:p w14:paraId="0FDF6C10" w14:textId="77777777" w:rsidR="00B37C91" w:rsidRPr="00B37C91" w:rsidRDefault="00B37C91" w:rsidP="00B37C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C91">
        <w:rPr>
          <w:rFonts w:ascii="Times New Roman" w:eastAsia="Times New Roman" w:hAnsi="Times New Roman" w:cs="Times New Roman"/>
          <w:kern w:val="0"/>
          <w14:ligatures w14:val="none"/>
        </w:rPr>
        <w:pict w14:anchorId="7E7571C1">
          <v:rect id="_x0000_i1025" style="width:0;height:1.5pt" o:hralign="center" o:hrstd="t" o:hr="t" fillcolor="#a0a0a0" stroked="f"/>
        </w:pict>
      </w:r>
    </w:p>
    <w:p w14:paraId="09416E2B" w14:textId="77777777" w:rsidR="00B37C91" w:rsidRPr="00B37C91" w:rsidRDefault="00B37C91" w:rsidP="00B3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C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📜</w:t>
      </w:r>
      <w:r w:rsidRPr="00B3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Prompt:</w:t>
      </w:r>
    </w:p>
    <w:p w14:paraId="2E2C1E9F" w14:textId="77777777" w:rsidR="00B37C91" w:rsidRPr="00B37C91" w:rsidRDefault="00B37C91" w:rsidP="00B3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C91">
        <w:rPr>
          <w:rFonts w:ascii="Times New Roman" w:eastAsia="Times New Roman" w:hAnsi="Times New Roman" w:cs="Times New Roman"/>
          <w:kern w:val="0"/>
          <w14:ligatures w14:val="none"/>
        </w:rPr>
        <w:t xml:space="preserve">Claude, implement a </w:t>
      </w:r>
      <w:proofErr w:type="gramStart"/>
      <w:r w:rsidRPr="00B37C91">
        <w:rPr>
          <w:rFonts w:ascii="Times New Roman" w:eastAsia="Times New Roman" w:hAnsi="Times New Roman" w:cs="Times New Roman"/>
          <w:kern w:val="0"/>
          <w14:ligatures w14:val="none"/>
        </w:rPr>
        <w:t>submodule</w:t>
      </w:r>
      <w:proofErr w:type="gramEnd"/>
      <w:r w:rsidRPr="00B37C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Ra.Energy.TapNodeLocator</w:t>
      </w:r>
      <w:proofErr w:type="spellEnd"/>
      <w:proofErr w:type="gramEnd"/>
      <w:r w:rsidRPr="00B37C91">
        <w:rPr>
          <w:rFonts w:ascii="Times New Roman" w:eastAsia="Times New Roman" w:hAnsi="Times New Roman" w:cs="Times New Roman"/>
          <w:kern w:val="0"/>
          <w14:ligatures w14:val="none"/>
        </w:rPr>
        <w:t xml:space="preserve"> that identifies passive “tap points” in a scalar field—where energy may be extracted due to harmonic convergence without using closed-loop circuits.</w:t>
      </w:r>
    </w:p>
    <w:p w14:paraId="6D9F79AC" w14:textId="77777777" w:rsidR="00B37C91" w:rsidRPr="00B37C91" w:rsidRDefault="00B37C91" w:rsidP="00B3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C91">
        <w:rPr>
          <w:rFonts w:ascii="Times New Roman" w:eastAsia="Times New Roman" w:hAnsi="Times New Roman" w:cs="Times New Roman"/>
          <w:kern w:val="0"/>
          <w14:ligatures w14:val="none"/>
        </w:rPr>
        <w:t xml:space="preserve">These nodes represent coherent scalar geometries that allow </w:t>
      </w:r>
      <w:r w:rsidRPr="00B3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radiant energy access</w:t>
      </w:r>
      <w:r w:rsidRPr="00B37C91">
        <w:rPr>
          <w:rFonts w:ascii="Times New Roman" w:eastAsia="Times New Roman" w:hAnsi="Times New Roman" w:cs="Times New Roman"/>
          <w:kern w:val="0"/>
          <w14:ligatures w14:val="none"/>
        </w:rPr>
        <w:t xml:space="preserve"> via geometry alignment and avatar appendage resonance.</w:t>
      </w:r>
    </w:p>
    <w:p w14:paraId="1A0BB95E" w14:textId="77777777" w:rsidR="00B37C91" w:rsidRPr="00B37C91" w:rsidRDefault="00B37C91" w:rsidP="00B3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C91">
        <w:rPr>
          <w:rFonts w:ascii="Times New Roman" w:eastAsia="Times New Roman" w:hAnsi="Times New Roman" w:cs="Times New Roman"/>
          <w:kern w:val="0"/>
          <w14:ligatures w14:val="none"/>
        </w:rPr>
        <w:t xml:space="preserve">Reference sources: </w:t>
      </w:r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MORAY_RADIANT_ENERGY.md</w:t>
      </w:r>
      <w:r w:rsidRPr="00B37C9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HUBBARD_ENERGY_TRANSFORMER.md</w:t>
      </w:r>
      <w:r w:rsidRPr="00B37C9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D3049E" w14:textId="77777777" w:rsidR="00B37C91" w:rsidRPr="00B37C91" w:rsidRDefault="00B37C91" w:rsidP="00B37C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C91">
        <w:rPr>
          <w:rFonts w:ascii="Times New Roman" w:eastAsia="Times New Roman" w:hAnsi="Times New Roman" w:cs="Times New Roman"/>
          <w:kern w:val="0"/>
          <w14:ligatures w14:val="none"/>
        </w:rPr>
        <w:pict w14:anchorId="7A99E23C">
          <v:rect id="_x0000_i1026" style="width:0;height:1.5pt" o:hralign="center" o:hrstd="t" o:hr="t" fillcolor="#a0a0a0" stroked="f"/>
        </w:pict>
      </w:r>
    </w:p>
    <w:p w14:paraId="10650774" w14:textId="77777777" w:rsidR="00B37C91" w:rsidRPr="00B37C91" w:rsidRDefault="00B37C91" w:rsidP="00B3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C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🧬</w:t>
      </w:r>
      <w:r w:rsidRPr="00B3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Required Types (Haskell-style for inference):</w:t>
      </w:r>
    </w:p>
    <w:p w14:paraId="0EDBAFC1" w14:textId="77777777" w:rsidR="00B37C91" w:rsidRPr="00B37C91" w:rsidRDefault="00B37C91" w:rsidP="00B37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</w:t>
      </w:r>
      <w:proofErr w:type="spellStart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TapNode</w:t>
      </w:r>
      <w:proofErr w:type="spellEnd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TapNode</w:t>
      </w:r>
      <w:proofErr w:type="spellEnd"/>
    </w:p>
    <w:p w14:paraId="1CF244F3" w14:textId="77777777" w:rsidR="00B37C91" w:rsidRPr="00B37C91" w:rsidRDefault="00B37C91" w:rsidP="00B37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coordinate</w:t>
      </w:r>
      <w:proofErr w:type="gramEnd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RaCoordinate</w:t>
      </w:r>
      <w:proofErr w:type="spellEnd"/>
    </w:p>
    <w:p w14:paraId="154BDCD8" w14:textId="77777777" w:rsidR="00B37C91" w:rsidRPr="00B37C91" w:rsidRDefault="00B37C91" w:rsidP="00B37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scalarAlpha</w:t>
      </w:r>
      <w:proofErr w:type="spellEnd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Double</w:t>
      </w:r>
    </w:p>
    <w:p w14:paraId="1A6417A6" w14:textId="77777777" w:rsidR="00B37C91" w:rsidRPr="00B37C91" w:rsidRDefault="00B37C91" w:rsidP="00B37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fluxVector</w:t>
      </w:r>
      <w:proofErr w:type="spellEnd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GradientVector</w:t>
      </w:r>
      <w:proofErr w:type="spellEnd"/>
    </w:p>
    <w:p w14:paraId="0CEBF23B" w14:textId="77777777" w:rsidR="00B37C91" w:rsidRPr="00B37C91" w:rsidRDefault="00B37C91" w:rsidP="00B37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isActive</w:t>
      </w:r>
      <w:proofErr w:type="spellEnd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Bool</w:t>
      </w:r>
    </w:p>
    <w:p w14:paraId="52B87A61" w14:textId="77777777" w:rsidR="00B37C91" w:rsidRPr="00B37C91" w:rsidRDefault="00B37C91" w:rsidP="00B37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proofErr w:type="gramStart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geometryLink</w:t>
      </w:r>
      <w:proofErr w:type="spellEnd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Maybe </w:t>
      </w:r>
      <w:proofErr w:type="spellStart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ChamberForm</w:t>
      </w:r>
      <w:proofErr w:type="spellEnd"/>
    </w:p>
    <w:p w14:paraId="0A3BB6E1" w14:textId="77777777" w:rsidR="00B37C91" w:rsidRPr="00B37C91" w:rsidRDefault="00B37C91" w:rsidP="00B37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, </w:t>
      </w:r>
      <w:proofErr w:type="spellStart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avatarSync</w:t>
      </w:r>
      <w:proofErr w:type="spellEnd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Maybe </w:t>
      </w:r>
      <w:proofErr w:type="spellStart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AppendageResonance</w:t>
      </w:r>
      <w:proofErr w:type="spellEnd"/>
    </w:p>
    <w:p w14:paraId="2FE38ED6" w14:textId="77777777" w:rsidR="00B37C91" w:rsidRPr="00B37C91" w:rsidRDefault="00B37C91" w:rsidP="00B37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7EB6AF4" w14:textId="77777777" w:rsidR="00B37C91" w:rsidRPr="00B37C91" w:rsidRDefault="00B37C91" w:rsidP="00B37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72E9DC" w14:textId="77777777" w:rsidR="00B37C91" w:rsidRPr="00B37C91" w:rsidRDefault="00B37C91" w:rsidP="00B37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type </w:t>
      </w:r>
      <w:proofErr w:type="spellStart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TapNodeMap</w:t>
      </w:r>
      <w:proofErr w:type="spellEnd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  <w:proofErr w:type="spellStart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TapNode</w:t>
      </w:r>
      <w:proofErr w:type="spellEnd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C8260E2" w14:textId="77777777" w:rsidR="00B37C91" w:rsidRPr="00B37C91" w:rsidRDefault="00B37C91" w:rsidP="00B37C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C91">
        <w:rPr>
          <w:rFonts w:ascii="Times New Roman" w:eastAsia="Times New Roman" w:hAnsi="Times New Roman" w:cs="Times New Roman"/>
          <w:kern w:val="0"/>
          <w14:ligatures w14:val="none"/>
        </w:rPr>
        <w:pict w14:anchorId="7C891200">
          <v:rect id="_x0000_i1027" style="width:0;height:1.5pt" o:hralign="center" o:hrstd="t" o:hr="t" fillcolor="#a0a0a0" stroked="f"/>
        </w:pict>
      </w:r>
    </w:p>
    <w:p w14:paraId="20CB8E47" w14:textId="77777777" w:rsidR="00B37C91" w:rsidRPr="00B37C91" w:rsidRDefault="00B37C91" w:rsidP="00B3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C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🔁</w:t>
      </w:r>
      <w:r w:rsidRPr="00B3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Function Contract:</w:t>
      </w:r>
    </w:p>
    <w:p w14:paraId="3C1DFAE8" w14:textId="77777777" w:rsidR="00B37C91" w:rsidRPr="00B37C91" w:rsidRDefault="00B37C91" w:rsidP="00B37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locateTapNodes</w:t>
      </w:r>
      <w:proofErr w:type="spellEnd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ScalarField</w:t>
      </w:r>
      <w:proofErr w:type="spellEnd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Avatar -&gt; </w:t>
      </w:r>
      <w:proofErr w:type="spellStart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ChamberForm</w:t>
      </w:r>
      <w:proofErr w:type="spellEnd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spellStart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TapNodeMap</w:t>
      </w:r>
      <w:proofErr w:type="spellEnd"/>
    </w:p>
    <w:p w14:paraId="652F6A33" w14:textId="77777777" w:rsidR="00B37C91" w:rsidRPr="00B37C91" w:rsidRDefault="00B37C91" w:rsidP="00B37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C91">
        <w:rPr>
          <w:rFonts w:ascii="Times New Roman" w:eastAsia="Times New Roman" w:hAnsi="Times New Roman" w:cs="Times New Roman"/>
          <w:kern w:val="0"/>
          <w14:ligatures w14:val="none"/>
        </w:rPr>
        <w:t>Search for convergence zones: high α, inward vector flow</w:t>
      </w:r>
    </w:p>
    <w:p w14:paraId="670A1126" w14:textId="77777777" w:rsidR="00B37C91" w:rsidRPr="00B37C91" w:rsidRDefault="00B37C91" w:rsidP="00B37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C91">
        <w:rPr>
          <w:rFonts w:ascii="Times New Roman" w:eastAsia="Times New Roman" w:hAnsi="Times New Roman" w:cs="Times New Roman"/>
          <w:kern w:val="0"/>
          <w14:ligatures w14:val="none"/>
        </w:rPr>
        <w:t>Check if avatar appendage is in sync</w:t>
      </w:r>
    </w:p>
    <w:p w14:paraId="0840CADB" w14:textId="77777777" w:rsidR="00B37C91" w:rsidRPr="00B37C91" w:rsidRDefault="00B37C91" w:rsidP="00B37C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C91">
        <w:rPr>
          <w:rFonts w:ascii="Times New Roman" w:eastAsia="Times New Roman" w:hAnsi="Times New Roman" w:cs="Times New Roman"/>
          <w:kern w:val="0"/>
          <w14:ligatures w14:val="none"/>
        </w:rPr>
        <w:t>Optional: chamber form amplifies or gates access</w:t>
      </w:r>
    </w:p>
    <w:p w14:paraId="38B2E430" w14:textId="77777777" w:rsidR="00B37C91" w:rsidRPr="00B37C91" w:rsidRDefault="00B37C91" w:rsidP="00B37C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C91">
        <w:rPr>
          <w:rFonts w:ascii="Times New Roman" w:eastAsia="Times New Roman" w:hAnsi="Times New Roman" w:cs="Times New Roman"/>
          <w:kern w:val="0"/>
          <w14:ligatures w14:val="none"/>
        </w:rPr>
        <w:pict w14:anchorId="31849418">
          <v:rect id="_x0000_i1028" style="width:0;height:1.5pt" o:hralign="center" o:hrstd="t" o:hr="t" fillcolor="#a0a0a0" stroked="f"/>
        </w:pict>
      </w:r>
    </w:p>
    <w:p w14:paraId="41E8DADB" w14:textId="77777777" w:rsidR="00B37C91" w:rsidRPr="00B37C91" w:rsidRDefault="00B37C91" w:rsidP="00B3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C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📌</w:t>
      </w:r>
      <w:r w:rsidRPr="00B3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Clarification Parameters Claude must resolve or ask:</w:t>
      </w:r>
    </w:p>
    <w:p w14:paraId="1D20E019" w14:textId="77777777" w:rsidR="00B37C91" w:rsidRPr="00B37C91" w:rsidRDefault="00B37C91" w:rsidP="00B37C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C91">
        <w:rPr>
          <w:rFonts w:ascii="Times New Roman" w:eastAsia="Times New Roman" w:hAnsi="Times New Roman" w:cs="Times New Roman"/>
          <w:kern w:val="0"/>
          <w14:ligatures w14:val="none"/>
        </w:rPr>
        <w:t>What minimum α threshold (e.g., &gt;0.88) and vector inwardness define convergence?</w:t>
      </w:r>
    </w:p>
    <w:p w14:paraId="1141DF13" w14:textId="77777777" w:rsidR="00B37C91" w:rsidRPr="00B37C91" w:rsidRDefault="00B37C91" w:rsidP="00B37C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C91">
        <w:rPr>
          <w:rFonts w:ascii="Times New Roman" w:eastAsia="Times New Roman" w:hAnsi="Times New Roman" w:cs="Times New Roman"/>
          <w:kern w:val="0"/>
          <w14:ligatures w14:val="none"/>
        </w:rPr>
        <w:t xml:space="preserve">How should chamber geometry modulate </w:t>
      </w:r>
      <w:proofErr w:type="spellStart"/>
      <w:r w:rsidRPr="00B37C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isActive</w:t>
      </w:r>
      <w:proofErr w:type="spellEnd"/>
      <w:r w:rsidRPr="00B37C91">
        <w:rPr>
          <w:rFonts w:ascii="Times New Roman" w:eastAsia="Times New Roman" w:hAnsi="Times New Roman" w:cs="Times New Roman"/>
          <w:kern w:val="0"/>
          <w14:ligatures w14:val="none"/>
        </w:rPr>
        <w:t xml:space="preserve"> status? (Toroid boosts tap access?)</w:t>
      </w:r>
    </w:p>
    <w:p w14:paraId="27179407" w14:textId="77777777" w:rsidR="00B37C91" w:rsidRPr="00B37C91" w:rsidRDefault="00B37C91" w:rsidP="00B37C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C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 avatar sync determined by matching frequency, position, or HRV coherence?</w:t>
      </w:r>
    </w:p>
    <w:p w14:paraId="4E9685E4" w14:textId="77777777" w:rsidR="00B37C91" w:rsidRPr="00B37C91" w:rsidRDefault="00B37C91" w:rsidP="00B37C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C91">
        <w:rPr>
          <w:rFonts w:ascii="Times New Roman" w:eastAsia="Times New Roman" w:hAnsi="Times New Roman" w:cs="Times New Roman"/>
          <w:kern w:val="0"/>
          <w14:ligatures w14:val="none"/>
        </w:rPr>
        <w:pict w14:anchorId="46322D91">
          <v:rect id="_x0000_i1029" style="width:0;height:1.5pt" o:hralign="center" o:hrstd="t" o:hr="t" fillcolor="#a0a0a0" stroked="f"/>
        </w:pict>
      </w:r>
    </w:p>
    <w:p w14:paraId="7F9B6240" w14:textId="77777777" w:rsidR="00B37C91" w:rsidRPr="00B37C91" w:rsidRDefault="00B37C91" w:rsidP="00B37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C9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B37C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Success Criteria:</w:t>
      </w:r>
    </w:p>
    <w:p w14:paraId="07153D12" w14:textId="77777777" w:rsidR="00B37C91" w:rsidRPr="00B37C91" w:rsidRDefault="00B37C91" w:rsidP="00B37C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C91">
        <w:rPr>
          <w:rFonts w:ascii="Times New Roman" w:eastAsia="Times New Roman" w:hAnsi="Times New Roman" w:cs="Times New Roman"/>
          <w:kern w:val="0"/>
          <w14:ligatures w14:val="none"/>
        </w:rPr>
        <w:t>Tap nodes detected consistently within high-convergence zones</w:t>
      </w:r>
    </w:p>
    <w:p w14:paraId="54D48CEA" w14:textId="77777777" w:rsidR="00B37C91" w:rsidRPr="00B37C91" w:rsidRDefault="00B37C91" w:rsidP="00B37C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C91">
        <w:rPr>
          <w:rFonts w:ascii="Times New Roman" w:eastAsia="Times New Roman" w:hAnsi="Times New Roman" w:cs="Times New Roman"/>
          <w:kern w:val="0"/>
          <w14:ligatures w14:val="none"/>
        </w:rPr>
        <w:t>Avatar and chamber geometry modulate access</w:t>
      </w:r>
    </w:p>
    <w:p w14:paraId="792EE1BE" w14:textId="77777777" w:rsidR="00B37C91" w:rsidRPr="00B37C91" w:rsidRDefault="00B37C91" w:rsidP="00B37C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C91">
        <w:rPr>
          <w:rFonts w:ascii="Times New Roman" w:eastAsia="Times New Roman" w:hAnsi="Times New Roman" w:cs="Times New Roman"/>
          <w:kern w:val="0"/>
          <w14:ligatures w14:val="none"/>
        </w:rPr>
        <w:t>Output useful for energy resonance maps or VR overlay tools</w:t>
      </w:r>
    </w:p>
    <w:p w14:paraId="15E2F516" w14:textId="77777777" w:rsidR="00B37C91" w:rsidRDefault="00B37C91"/>
    <w:sectPr w:rsidR="00B37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F38A5"/>
    <w:multiLevelType w:val="multilevel"/>
    <w:tmpl w:val="8490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224C60"/>
    <w:multiLevelType w:val="multilevel"/>
    <w:tmpl w:val="86F8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512DE1"/>
    <w:multiLevelType w:val="multilevel"/>
    <w:tmpl w:val="7644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899183">
    <w:abstractNumId w:val="2"/>
  </w:num>
  <w:num w:numId="2" w16cid:durableId="419790328">
    <w:abstractNumId w:val="0"/>
  </w:num>
  <w:num w:numId="3" w16cid:durableId="2065249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C91"/>
    <w:rsid w:val="00AE5D15"/>
    <w:rsid w:val="00B3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768DC"/>
  <w15:chartTrackingRefBased/>
  <w15:docId w15:val="{5ED9EB50-DFF1-4A0F-8F80-EE050B171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2025-12-31T05:20:00Z</dcterms:created>
  <dcterms:modified xsi:type="dcterms:W3CDTF">2025-12-31T05:21:00Z</dcterms:modified>
</cp:coreProperties>
</file>