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63482" w:rsidRDefault="00000000">
      <w:pPr>
        <w:spacing w:before="480" w:after="240"/>
        <w:jc w:val="center"/>
      </w:pPr>
      <w:r>
        <w:rPr>
          <w:b/>
          <w:color w:val="2E8B8B"/>
          <w:sz w:val="56"/>
        </w:rPr>
        <w:t>◆</w:t>
      </w:r>
    </w:p>
    <w:p w:rsidR="00E63482" w:rsidRDefault="00000000">
      <w:pPr>
        <w:spacing w:after="120"/>
        <w:jc w:val="center"/>
      </w:pPr>
      <w:r>
        <w:rPr>
          <w:b/>
          <w:color w:val="595959"/>
          <w:spacing w:val="40"/>
        </w:rPr>
        <w:t>MC CONSULTORÍAS &amp; CAPACITACIÓN S.A.S.</w:t>
      </w:r>
    </w:p>
    <w:p w:rsidR="00E63482" w:rsidRDefault="00000000">
      <w:pPr>
        <w:spacing w:after="120"/>
        <w:jc w:val="center"/>
      </w:pPr>
      <w:r>
        <w:rPr>
          <w:b/>
          <w:color w:val="1F3A5F"/>
          <w:sz w:val="48"/>
        </w:rPr>
        <w:t>Anexo 3</w:t>
      </w:r>
    </w:p>
    <w:p w:rsidR="00E63482" w:rsidRDefault="00000000">
      <w:pPr>
        <w:spacing w:before="120" w:after="240"/>
        <w:jc w:val="center"/>
      </w:pPr>
      <w:r>
        <w:rPr>
          <w:i/>
          <w:color w:val="2E8B8B"/>
          <w:sz w:val="32"/>
        </w:rPr>
        <w:t xml:space="preserve">Reporte del estado real de la </w:t>
      </w:r>
      <w:proofErr w:type="spellStart"/>
      <w:r>
        <w:rPr>
          <w:i/>
          <w:color w:val="2E8B8B"/>
          <w:sz w:val="32"/>
        </w:rPr>
        <w:t>Geodatabase</w:t>
      </w:r>
      <w:proofErr w:type="spellEnd"/>
    </w:p>
    <w:p w:rsidR="00E63482" w:rsidRDefault="00000000">
      <w:pPr>
        <w:spacing w:after="360"/>
        <w:jc w:val="center"/>
      </w:pPr>
      <w:r>
        <w:rPr>
          <w:sz w:val="24"/>
        </w:rPr>
        <w:t>Soporte técnico de la cláusula 3.2 — Contrato UTL:001</w:t>
      </w:r>
    </w:p>
    <w:tbl>
      <w:tblPr>
        <w:tblW w:w="5000" w:type="pct"/>
        <w:tblInd w:w="120" w:type="dxa"/>
        <w:tblBorders>
          <w:top w:val="single" w:sz="8" w:space="0" w:color="2E8B8B"/>
          <w:bottom w:val="single" w:sz="8" w:space="0" w:color="2E8B8B"/>
          <w:insideH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72"/>
        <w:gridCol w:w="6494"/>
      </w:tblGrid>
      <w:tr w:rsidR="00E63482">
        <w:tc>
          <w:tcPr>
            <w:tcW w:w="2700" w:type="dxa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 w:rsidR="00E63482" w:rsidRDefault="00000000">
            <w:pPr>
              <w:spacing w:after="0"/>
            </w:pPr>
            <w:r>
              <w:t xml:space="preserve">Anexo 3 — Reporte técnico de la </w:t>
            </w:r>
            <w:proofErr w:type="spellStart"/>
            <w:r>
              <w:t>Geodatabase</w:t>
            </w:r>
            <w:proofErr w:type="spellEnd"/>
          </w:p>
        </w:tc>
      </w:tr>
      <w:tr w:rsidR="00E63482">
        <w:tc>
          <w:tcPr>
            <w:tcW w:w="2700" w:type="dxa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 w:rsidR="00E63482" w:rsidRDefault="00000000">
            <w:pPr>
              <w:spacing w:after="0"/>
            </w:pPr>
            <w:r>
              <w:t>UTL:001</w:t>
            </w:r>
          </w:p>
        </w:tc>
      </w:tr>
      <w:tr w:rsidR="00E63482">
        <w:tc>
          <w:tcPr>
            <w:tcW w:w="2700" w:type="dxa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Soporta</w:t>
            </w:r>
          </w:p>
        </w:tc>
        <w:tc>
          <w:tcPr>
            <w:tcW w:w="6326" w:type="dxa"/>
          </w:tcPr>
          <w:p w:rsidR="00E63482" w:rsidRDefault="00000000">
            <w:pPr>
              <w:spacing w:after="0"/>
            </w:pPr>
            <w:r>
              <w:t>Solicitud de desembolso — Cláusula 3.2</w:t>
            </w:r>
          </w:p>
        </w:tc>
      </w:tr>
      <w:tr w:rsidR="00E63482">
        <w:tc>
          <w:tcPr>
            <w:tcW w:w="2700" w:type="dxa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Base de datos</w:t>
            </w:r>
          </w:p>
        </w:tc>
        <w:tc>
          <w:tcPr>
            <w:tcW w:w="6326" w:type="dxa"/>
            <w:shd w:val="clear" w:color="auto" w:fill="F8FAFC"/>
          </w:tcPr>
          <w:p w:rsidR="00E63482" w:rsidRDefault="00000000">
            <w:pPr>
              <w:spacing w:after="0"/>
            </w:pPr>
            <w:r>
              <w:t xml:space="preserve">PostgreSQL 15 + </w:t>
            </w:r>
            <w:proofErr w:type="spellStart"/>
            <w:r>
              <w:t>PostGIS</w:t>
            </w:r>
            <w:proofErr w:type="spellEnd"/>
            <w:r>
              <w:t xml:space="preserve"> 3.4</w:t>
            </w:r>
          </w:p>
        </w:tc>
      </w:tr>
      <w:tr w:rsidR="00E63482">
        <w:tc>
          <w:tcPr>
            <w:tcW w:w="2700" w:type="dxa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Esquema</w:t>
            </w:r>
          </w:p>
        </w:tc>
        <w:tc>
          <w:tcPr>
            <w:tcW w:w="6326" w:type="dxa"/>
          </w:tcPr>
          <w:p w:rsidR="00E63482" w:rsidRDefault="00000000">
            <w:pPr>
              <w:spacing w:after="0"/>
            </w:pPr>
            <w:proofErr w:type="spellStart"/>
            <w:r>
              <w:t>eco_restauracion</w:t>
            </w:r>
            <w:proofErr w:type="spellEnd"/>
          </w:p>
        </w:tc>
      </w:tr>
      <w:tr w:rsidR="00E63482">
        <w:tc>
          <w:tcPr>
            <w:tcW w:w="2700" w:type="dxa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Tablas reportadas</w:t>
            </w:r>
          </w:p>
        </w:tc>
        <w:tc>
          <w:tcPr>
            <w:tcW w:w="6326" w:type="dxa"/>
            <w:shd w:val="clear" w:color="auto" w:fill="F8FAFC"/>
          </w:tcPr>
          <w:p w:rsidR="00E63482" w:rsidRDefault="00000000">
            <w:pPr>
              <w:spacing w:after="0"/>
            </w:pPr>
            <w:r>
              <w:t>19 (1.352 filas reales en producción)</w:t>
            </w:r>
          </w:p>
        </w:tc>
      </w:tr>
      <w:tr w:rsidR="00E63482">
        <w:tc>
          <w:tcPr>
            <w:tcW w:w="2700" w:type="dxa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Plataforma</w:t>
            </w:r>
          </w:p>
        </w:tc>
        <w:tc>
          <w:tcPr>
            <w:tcW w:w="6326" w:type="dxa"/>
          </w:tcPr>
          <w:p w:rsidR="00E63482" w:rsidRDefault="00000000">
            <w:pPr>
              <w:spacing w:after="0"/>
            </w:pPr>
            <w:r>
              <w:t>geodatabase.mcconsultorias.com.co</w:t>
            </w:r>
          </w:p>
        </w:tc>
      </w:tr>
      <w:tr w:rsidR="00E63482">
        <w:tc>
          <w:tcPr>
            <w:tcW w:w="2700" w:type="dxa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1F3A5F"/>
              </w:rPr>
              <w:t>Fecha del reporte</w:t>
            </w:r>
          </w:p>
        </w:tc>
        <w:tc>
          <w:tcPr>
            <w:tcW w:w="6326" w:type="dxa"/>
            <w:shd w:val="clear" w:color="auto" w:fill="F8FAFC"/>
          </w:tcPr>
          <w:p w:rsidR="00E63482" w:rsidRDefault="00000000">
            <w:pPr>
              <w:spacing w:after="0"/>
            </w:pPr>
            <w:r>
              <w:t>24 de junio de 2026</w:t>
            </w:r>
          </w:p>
        </w:tc>
      </w:tr>
    </w:tbl>
    <w:p w:rsidR="00E63482" w:rsidRDefault="00000000">
      <w:pPr>
        <w:spacing w:before="720"/>
        <w:jc w:val="center"/>
      </w:pPr>
      <w:r>
        <w:rPr>
          <w:b/>
          <w:color w:val="1F3A5F"/>
          <w:sz w:val="24"/>
        </w:rPr>
        <w:t>Junio · 2026</w:t>
      </w:r>
    </w:p>
    <w:p w:rsidR="00E63482" w:rsidRDefault="00000000">
      <w:r>
        <w:br w:type="page"/>
      </w:r>
    </w:p>
    <w:p w:rsidR="00E63482" w:rsidRDefault="00000000">
      <w:pPr>
        <w:pStyle w:val="Ttulo1"/>
      </w:pPr>
      <w:r>
        <w:lastRenderedPageBreak/>
        <w:t>1. Introducción</w:t>
      </w:r>
    </w:p>
    <w:p w:rsidR="00E63482" w:rsidRDefault="00000000" w:rsidP="00653A47">
      <w:pPr>
        <w:jc w:val="both"/>
      </w:pPr>
      <w:r>
        <w:t xml:space="preserve">El presente anexo reporta el estado real de la base de datos de producción (geodatabase.mcconsultorias.com.co) al 24 de junio de 2026, mediante el conteo de filas y la observación operativa de cada tabla del esquema </w:t>
      </w:r>
      <w:proofErr w:type="spellStart"/>
      <w:r>
        <w:t>eco_restauracion</w:t>
      </w:r>
      <w:proofErr w:type="spellEnd"/>
      <w:r>
        <w:t>. El reporte acredita el avance técnico declarado en el Anexo 1 (Informe Técnico de Avance) y soporta la Solicitud de Desembolso de la cláusula 3.2 del Contrato UTL:001.</w:t>
      </w:r>
    </w:p>
    <w:p w:rsidR="00E63482" w:rsidRDefault="00000000">
      <w:pPr>
        <w:pStyle w:val="Ttulo2"/>
      </w:pPr>
      <w:r>
        <w:t>1.1. Datos de conexión a la base de datos</w:t>
      </w:r>
    </w:p>
    <w:p w:rsidR="00E63482" w:rsidRDefault="00000000">
      <w:r>
        <w:t xml:space="preserve">Los datos de conexión a la base de datos </w:t>
      </w:r>
      <w:proofErr w:type="spellStart"/>
      <w:r>
        <w:t>PostGIS</w:t>
      </w:r>
      <w:proofErr w:type="spellEnd"/>
      <w:r>
        <w:t xml:space="preserve"> de producción son confidenciales y se preservan en el archivo .</w:t>
      </w:r>
      <w:proofErr w:type="spellStart"/>
      <w:r>
        <w:t>env</w:t>
      </w:r>
      <w:proofErr w:type="spellEnd"/>
      <w:r>
        <w:t xml:space="preserve"> de la aplicación (no se incluyen en este documento por seguridad).</w:t>
      </w:r>
    </w:p>
    <w:p w:rsidR="00E63482" w:rsidRDefault="00000000">
      <w:r>
        <w:rPr>
          <w:i/>
        </w:rPr>
        <w:t xml:space="preserve">Las consultas de conteo (COUNT(*)) y de observación se ejecutaron directamente con </w:t>
      </w:r>
      <w:proofErr w:type="spellStart"/>
      <w:r>
        <w:rPr>
          <w:i/>
        </w:rPr>
        <w:t>psql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pgAdmin</w:t>
      </w:r>
      <w:proofErr w:type="spellEnd"/>
      <w:r>
        <w:rPr>
          <w:i/>
        </w:rPr>
        <w:t xml:space="preserve"> y desde la API REST del 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endpoint</w:t>
      </w:r>
      <w:proofErr w:type="spellEnd"/>
      <w:r>
        <w:rPr>
          <w:i/>
        </w:rPr>
        <w:t xml:space="preserve"> /</w:t>
      </w:r>
      <w:proofErr w:type="spellStart"/>
      <w:r>
        <w:rPr>
          <w:i/>
        </w:rPr>
        <w:t>health</w:t>
      </w:r>
      <w:proofErr w:type="spellEnd"/>
      <w:r>
        <w:rPr>
          <w:i/>
        </w:rPr>
        <w:t>). El detalle de los scripts de verificación se preserva en el repositorio, en scripts/verificacion_bd.sh.</w:t>
      </w:r>
    </w:p>
    <w:p w:rsidR="00E63482" w:rsidRDefault="00000000">
      <w:pPr>
        <w:pStyle w:val="Ttulo2"/>
      </w:pPr>
      <w:r>
        <w:t>1.2. Metodología de reporte</w:t>
      </w:r>
    </w:p>
    <w:p w:rsidR="00E63482" w:rsidRDefault="00000000">
      <w:r>
        <w:t xml:space="preserve">Para cada tabla del esquema </w:t>
      </w:r>
      <w:proofErr w:type="spellStart"/>
      <w:r>
        <w:t>eco_restauracion</w:t>
      </w:r>
      <w:proofErr w:type="spellEnd"/>
      <w:r>
        <w:t xml:space="preserve"> se reportan cuatro columnas: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Nombre de la tabla: identificador SQL en el esquema.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Conteo de filas (COUNT(*)): número exacto de registros al momento de la verificación.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Estado de población: clasificación cualitativa del estado de los datos (Real / Estructura vacía / Pendiente).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>Observación: nota técnica relevante para la lectura del estado (fuente de datos, dependencia, bloqueo, etc.).</w:t>
      </w:r>
    </w:p>
    <w:p w:rsidR="00E63482" w:rsidRDefault="00000000">
      <w:r>
        <w:br w:type="page"/>
      </w:r>
    </w:p>
    <w:p w:rsidR="00E63482" w:rsidRDefault="00000000">
      <w:pPr>
        <w:pStyle w:val="Ttulo1"/>
      </w:pPr>
      <w:r>
        <w:lastRenderedPageBreak/>
        <w:t>2. Resumen ejecutivo del estado de la base de datos</w:t>
      </w:r>
    </w:p>
    <w:p w:rsidR="00E63482" w:rsidRDefault="00000000">
      <w:pPr>
        <w:pStyle w:val="Ttulo2"/>
      </w:pPr>
      <w:r>
        <w:t>2.1. Conteo total</w:t>
      </w:r>
    </w:p>
    <w:p w:rsidR="00E63482" w:rsidRDefault="00000000">
      <w:r>
        <w:t>Total de tablas reportadas: 19</w:t>
      </w:r>
    </w:p>
    <w:p w:rsidR="00E63482" w:rsidRDefault="00000000">
      <w:r>
        <w:t>Tablas con datos reales: 9 (47,4%)</w:t>
      </w:r>
    </w:p>
    <w:p w:rsidR="00E63482" w:rsidRDefault="00000000">
      <w:r>
        <w:t>Tablas con estructura vacía pendiente de datos: 7 (36,8%)</w:t>
      </w:r>
    </w:p>
    <w:p w:rsidR="00E63482" w:rsidRDefault="00000000">
      <w:r>
        <w:t>Tablas del modelo general sin uso actual: 3 (15,8%)</w:t>
      </w:r>
    </w:p>
    <w:p w:rsidR="00E63482" w:rsidRDefault="00000000">
      <w:pPr>
        <w:pStyle w:val="Ttulo2"/>
      </w:pPr>
      <w:r>
        <w:t>2.2. Distribución por componente del proyecto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72"/>
        <w:gridCol w:w="4011"/>
        <w:gridCol w:w="877"/>
        <w:gridCol w:w="2326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 totales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Restauración Ecológica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2 (</w:t>
            </w:r>
            <w:proofErr w:type="spellStart"/>
            <w:r>
              <w:t>arboles_monitoreo</w:t>
            </w:r>
            <w:proofErr w:type="spellEnd"/>
            <w:r>
              <w:t xml:space="preserve">, </w:t>
            </w:r>
            <w:proofErr w:type="spellStart"/>
            <w:r>
              <w:t>puntos_monitoreo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168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Real parcial (4 monitoreos sin datos de campo)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 xml:space="preserve">Lotes / </w:t>
            </w:r>
            <w:proofErr w:type="spellStart"/>
            <w:r>
              <w:t>Bioaumentación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1 (</w:t>
            </w:r>
            <w:proofErr w:type="spellStart"/>
            <w:r>
              <w:t>lotes_bioaumentacion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1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Capas geográficas (GIS)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 (</w:t>
            </w:r>
            <w:proofErr w:type="spellStart"/>
            <w:r>
              <w:t>capas_geograficas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1.114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Coberturas Corine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1 (</w:t>
            </w:r>
            <w:proofErr w:type="spellStart"/>
            <w:r>
              <w:t>coberturas_vegetales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24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Gobernanza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 (</w:t>
            </w:r>
            <w:proofErr w:type="spellStart"/>
            <w:r>
              <w:t>gobernanza_actividades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7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Estratos / Técnicas / Dron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3 (</w:t>
            </w:r>
            <w:proofErr w:type="spellStart"/>
            <w:r>
              <w:t>estratos_vegetacion</w:t>
            </w:r>
            <w:proofErr w:type="spellEnd"/>
            <w:r>
              <w:t xml:space="preserve">, </w:t>
            </w:r>
            <w:proofErr w:type="spellStart"/>
            <w:r>
              <w:t>tecnicas_restauracion</w:t>
            </w:r>
            <w:proofErr w:type="spellEnd"/>
            <w:r>
              <w:t xml:space="preserve">, </w:t>
            </w:r>
            <w:proofErr w:type="spellStart"/>
            <w:r>
              <w:t>insumos_dron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38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Fauna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2 (</w:t>
            </w:r>
            <w:proofErr w:type="spellStart"/>
            <w:r>
              <w:t>fauna_grupos_resumen</w:t>
            </w:r>
            <w:proofErr w:type="spellEnd"/>
            <w:r>
              <w:t xml:space="preserve">, </w:t>
            </w:r>
            <w:proofErr w:type="spellStart"/>
            <w:r>
              <w:t>fauna_diversidad_curvas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Estructura vacía — pendiente de datos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t>Ficorremediación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3 (</w:t>
            </w:r>
            <w:proofErr w:type="spellStart"/>
            <w:r>
              <w:t>ficor_calidad_agua</w:t>
            </w:r>
            <w:proofErr w:type="spellEnd"/>
            <w:r>
              <w:t>, _sedimentos, _biota)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Estructura vacía — pendiente de laboratorio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Modelo general (</w:t>
            </w:r>
            <w:proofErr w:type="spellStart"/>
            <w:r>
              <w:t>spec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 xml:space="preserve">5 (documentos, </w:t>
            </w:r>
            <w:proofErr w:type="spellStart"/>
            <w:r>
              <w:t>fotografias</w:t>
            </w:r>
            <w:proofErr w:type="spellEnd"/>
            <w:r>
              <w:t xml:space="preserve">, </w:t>
            </w:r>
            <w:proofErr w:type="spellStart"/>
            <w:r>
              <w:t>indicadores_ambientales</w:t>
            </w:r>
            <w:proofErr w:type="spellEnd"/>
            <w:r>
              <w:t>, monitoreos, parcelas)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hd w:val="clear" w:color="auto" w:fill="6B7280"/>
              </w:rPr>
              <w:t>Spec</w:t>
            </w:r>
            <w:proofErr w:type="spellEnd"/>
            <w:r>
              <w:rPr>
                <w:b/>
                <w:color w:val="FFFFFF"/>
                <w:shd w:val="clear" w:color="auto" w:fill="6B7280"/>
              </w:rPr>
              <w:t xml:space="preserve"> — dato real vive en tablas específicas</w:t>
            </w:r>
          </w:p>
        </w:tc>
      </w:tr>
    </w:tbl>
    <w:p w:rsidR="00E63482" w:rsidRDefault="00000000">
      <w:pPr>
        <w:pStyle w:val="Ttulo2"/>
      </w:pPr>
      <w:r>
        <w:t>2.3. Total de filas en producción</w:t>
      </w:r>
    </w:p>
    <w:p w:rsidR="00E63482" w:rsidRDefault="00000000">
      <w:r>
        <w:rPr>
          <w:b/>
        </w:rPr>
        <w:t>Filas reales en producción: 1.352</w:t>
      </w:r>
    </w:p>
    <w:p w:rsidR="00E63482" w:rsidRDefault="00000000">
      <w:r>
        <w:t>(Desglose: 168 en puntos/árboles · 1.114 en capas GIS · 24 en coberturas · 1 lote · 7 gobernanza · 38 misceláneos)</w:t>
      </w:r>
    </w:p>
    <w:p w:rsidR="00E63482" w:rsidRDefault="00000000">
      <w:r>
        <w:br w:type="page"/>
      </w:r>
    </w:p>
    <w:p w:rsidR="00E63482" w:rsidRDefault="00000000">
      <w:pPr>
        <w:pStyle w:val="Ttulo1"/>
      </w:pPr>
      <w:r>
        <w:lastRenderedPageBreak/>
        <w:t xml:space="preserve">3. Detalle por tabla del esquema </w:t>
      </w:r>
      <w:proofErr w:type="spellStart"/>
      <w:r>
        <w:t>eco_restauracion</w:t>
      </w:r>
      <w:proofErr w:type="spellEnd"/>
    </w:p>
    <w:p w:rsidR="00E63482" w:rsidRDefault="00000000">
      <w:r>
        <w:t>A continuación se presenta el detalle por tabla, agrupado por componente del proyecto. La columna "</w:t>
      </w:r>
      <w:proofErr w:type="spellStart"/>
      <w:r>
        <w:t>Pob</w:t>
      </w:r>
      <w:proofErr w:type="spellEnd"/>
      <w:r>
        <w:t>." indica el porcentaje de avance de población de la tabla, calculado como (filas actuales / filas esperadas al cierre) cuando aplica, o como (filas reales / estructura preparada) en caso contrario.</w:t>
      </w:r>
    </w:p>
    <w:p w:rsidR="00E63482" w:rsidRDefault="00000000">
      <w:pPr>
        <w:pStyle w:val="Ttulo2"/>
      </w:pPr>
      <w:r>
        <w:t>3.1 Componente: Restauración Ecológica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964"/>
        <w:gridCol w:w="1116"/>
        <w:gridCol w:w="1531"/>
        <w:gridCol w:w="2575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arboles_monitoreo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148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62%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 parcial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t>puntos_monitoreo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20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</w:tbl>
    <w:p w:rsidR="00E63482" w:rsidRDefault="00000000">
      <w:r>
        <w:rPr>
          <w:i/>
        </w:rPr>
        <w:t xml:space="preserve">Observación: 75 individuos censados con especie en Línea base. Los 4 monitoreos de seguimiento (15 filas c/u) están creados como </w:t>
      </w:r>
      <w:proofErr w:type="spellStart"/>
      <w:r>
        <w:rPr>
          <w:i/>
        </w:rPr>
        <w:t>placeholders</w:t>
      </w:r>
      <w:proofErr w:type="spellEnd"/>
      <w:r>
        <w:rPr>
          <w:i/>
        </w:rPr>
        <w:t xml:space="preserve"> a la espera de las mediciones de campo del equipo de Yurani.</w:t>
      </w:r>
    </w:p>
    <w:p w:rsidR="00E63482" w:rsidRDefault="00000000">
      <w:pPr>
        <w:pStyle w:val="Ttulo2"/>
      </w:pPr>
      <w:r>
        <w:t xml:space="preserve">3.2 Componente: Lotes de </w:t>
      </w:r>
      <w:proofErr w:type="spellStart"/>
      <w:r>
        <w:t>Bioaumentación</w:t>
      </w:r>
      <w:proofErr w:type="spellEnd"/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801"/>
        <w:gridCol w:w="1174"/>
        <w:gridCol w:w="1611"/>
        <w:gridCol w:w="1600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lotes_bioaumentacion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</w:tbl>
    <w:p w:rsidR="00E63482" w:rsidRDefault="00000000">
      <w:r>
        <w:rPr>
          <w:i/>
        </w:rPr>
        <w:t xml:space="preserve">Observación: el LUR-BIO-001 está cargado con geometría real, 5 puntos de referencia y </w:t>
      </w:r>
      <w:proofErr w:type="spellStart"/>
      <w:r>
        <w:rPr>
          <w:i/>
        </w:rPr>
        <w:t>metadata</w:t>
      </w:r>
      <w:proofErr w:type="spellEnd"/>
      <w:r>
        <w:rPr>
          <w:i/>
        </w:rPr>
        <w:t xml:space="preserve"> completa. Es una capa restringida (no se expone en el </w:t>
      </w:r>
      <w:proofErr w:type="spellStart"/>
      <w:r>
        <w:rPr>
          <w:i/>
        </w:rPr>
        <w:t>geovisor</w:t>
      </w:r>
      <w:proofErr w:type="spellEnd"/>
      <w:r>
        <w:rPr>
          <w:i/>
        </w:rPr>
        <w:t>).</w:t>
      </w:r>
    </w:p>
    <w:p w:rsidR="00E63482" w:rsidRDefault="00000000">
      <w:pPr>
        <w:pStyle w:val="Ttulo2"/>
      </w:pPr>
      <w:r>
        <w:t>3.3 Componente: Capas Geográficas (GIS)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19"/>
        <w:gridCol w:w="1559"/>
        <w:gridCol w:w="1710"/>
        <w:gridCol w:w="1698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capas_geograficas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1.114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</w:tbl>
    <w:p w:rsidR="00E63482" w:rsidRDefault="00000000">
      <w:r>
        <w:rPr>
          <w:i/>
        </w:rPr>
        <w:t xml:space="preserve">Observación: incluye 1.106 curvas de nivel (importadas de </w:t>
      </w:r>
      <w:proofErr w:type="spellStart"/>
      <w:r>
        <w:rPr>
          <w:i/>
        </w:rPr>
        <w:t>Shapefile</w:t>
      </w:r>
      <w:proofErr w:type="spellEnd"/>
      <w:r>
        <w:rPr>
          <w:i/>
        </w:rPr>
        <w:t xml:space="preserve"> con EPSG:9377→WGS84), 5 polígonos de maleza acuática y 3 polígonos de aislamiento interno del lote.</w:t>
      </w:r>
    </w:p>
    <w:p w:rsidR="00E63482" w:rsidRDefault="00000000">
      <w:pPr>
        <w:pStyle w:val="Ttulo2"/>
      </w:pPr>
      <w:r>
        <w:t>3.4 Componente: Coberturas Corine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716"/>
        <w:gridCol w:w="1197"/>
        <w:gridCol w:w="1642"/>
        <w:gridCol w:w="1631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coberturas_vegetales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24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</w:tbl>
    <w:p w:rsidR="00E63482" w:rsidRDefault="00000000">
      <w:r>
        <w:rPr>
          <w:i/>
        </w:rPr>
        <w:t xml:space="preserve">Observación: 11 clases consolidadas de coberturas, área total 96,3 ha, periodo 2026-1, fuente </w:t>
      </w:r>
      <w:proofErr w:type="spellStart"/>
      <w:r>
        <w:rPr>
          <w:i/>
        </w:rPr>
        <w:t>raster</w:t>
      </w:r>
      <w:proofErr w:type="spellEnd"/>
      <w:r>
        <w:rPr>
          <w:i/>
        </w:rPr>
        <w:t xml:space="preserve"> isoc_12 (</w:t>
      </w:r>
      <w:proofErr w:type="spellStart"/>
      <w:r>
        <w:rPr>
          <w:i/>
        </w:rPr>
        <w:t>ArcInfo</w:t>
      </w:r>
      <w:proofErr w:type="spellEnd"/>
      <w:r>
        <w:rPr>
          <w:i/>
        </w:rPr>
        <w:t xml:space="preserve"> GRID, 12 clases, EPSG:9377, 3,4 cm/</w:t>
      </w:r>
      <w:proofErr w:type="spellStart"/>
      <w:r>
        <w:rPr>
          <w:i/>
        </w:rPr>
        <w:t>px</w:t>
      </w:r>
      <w:proofErr w:type="spellEnd"/>
      <w:r>
        <w:rPr>
          <w:i/>
        </w:rPr>
        <w:t>).</w:t>
      </w:r>
    </w:p>
    <w:p w:rsidR="00E63482" w:rsidRDefault="00000000">
      <w:pPr>
        <w:pStyle w:val="Ttulo2"/>
      </w:pPr>
      <w:r>
        <w:t>3.5 Componente: Gobernanza Ambiental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965"/>
        <w:gridCol w:w="1130"/>
        <w:gridCol w:w="1551"/>
        <w:gridCol w:w="1540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gobernanza_actividades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7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</w:tbl>
    <w:p w:rsidR="00E63482" w:rsidRDefault="00000000">
      <w:r>
        <w:rPr>
          <w:i/>
        </w:rPr>
        <w:t>Observación: las 7 actividades (socializaciones, talleres, capacitaciones, jornadas, negocios verdes) están cargadas con cantidades y participantes. Las ubicaciones de tipo "georreferenciada en la foto" no tienen coordenadas reales.</w:t>
      </w:r>
    </w:p>
    <w:p w:rsidR="00E63482" w:rsidRDefault="00000000">
      <w:pPr>
        <w:pStyle w:val="Ttulo2"/>
      </w:pPr>
      <w:r>
        <w:lastRenderedPageBreak/>
        <w:t>3.6 Componentes auxiliares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755"/>
        <w:gridCol w:w="1186"/>
        <w:gridCol w:w="1628"/>
        <w:gridCol w:w="1617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estratos_vegetacion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3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t>tecnicas_restauracion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27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insumos_dron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8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Real</w:t>
            </w:r>
          </w:p>
        </w:tc>
      </w:tr>
    </w:tbl>
    <w:p w:rsidR="00E63482" w:rsidRDefault="00000000">
      <w:r>
        <w:rPr>
          <w:i/>
        </w:rPr>
        <w:t xml:space="preserve">Observación: </w:t>
      </w:r>
      <w:proofErr w:type="spellStart"/>
      <w:r>
        <w:rPr>
          <w:i/>
        </w:rPr>
        <w:t>insumos_dron</w:t>
      </w:r>
      <w:proofErr w:type="spellEnd"/>
      <w:r>
        <w:rPr>
          <w:i/>
        </w:rPr>
        <w:t xml:space="preserve"> incluye el catálogo completo de productos dron (ortofoto, MDT/DSM, curvas de nivel, clasificaciones, etc.).</w:t>
      </w:r>
    </w:p>
    <w:p w:rsidR="00E63482" w:rsidRDefault="00000000">
      <w:pPr>
        <w:pStyle w:val="Ttulo2"/>
      </w:pPr>
      <w:r>
        <w:t>3.7 Componente: Fauna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172"/>
        <w:gridCol w:w="923"/>
        <w:gridCol w:w="1267"/>
        <w:gridCol w:w="2824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fauna_grupos_resumen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Estructura vacía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t>fauna_diversidad_curvas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0%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Estructura vacía</w:t>
            </w:r>
          </w:p>
        </w:tc>
      </w:tr>
    </w:tbl>
    <w:p w:rsidR="00E63482" w:rsidRDefault="00000000">
      <w:r>
        <w:rPr>
          <w:i/>
        </w:rPr>
        <w:t xml:space="preserve">Observación: las tablas y el tablero del </w:t>
      </w:r>
      <w:proofErr w:type="spellStart"/>
      <w:r>
        <w:rPr>
          <w:i/>
        </w:rPr>
        <w:t>geovisor</w:t>
      </w:r>
      <w:proofErr w:type="spellEnd"/>
      <w:r>
        <w:rPr>
          <w:i/>
        </w:rPr>
        <w:t xml:space="preserve"> están listos (</w:t>
      </w:r>
      <w:proofErr w:type="spellStart"/>
      <w:r>
        <w:rPr>
          <w:i/>
        </w:rPr>
        <w:t>KPIs</w:t>
      </w:r>
      <w:proofErr w:type="spellEnd"/>
      <w:r>
        <w:rPr>
          <w:i/>
        </w:rPr>
        <w:t>, mapa, curvas Q0/Q1/Q2, tabla de abundancias). Bloqueado por: definición de variables por Darío + entrega de datos de campo.</w:t>
      </w:r>
    </w:p>
    <w:p w:rsidR="00E63482" w:rsidRDefault="00000000">
      <w:pPr>
        <w:pStyle w:val="Ttulo2"/>
      </w:pPr>
      <w:r>
        <w:t xml:space="preserve">3.8 Componente: </w:t>
      </w:r>
      <w:proofErr w:type="spellStart"/>
      <w:r>
        <w:t>Ficorremediación</w:t>
      </w:r>
      <w:proofErr w:type="spellEnd"/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34"/>
        <w:gridCol w:w="912"/>
        <w:gridCol w:w="1251"/>
        <w:gridCol w:w="2789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ficor_calidad_agua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Estructura vacía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t>ficor_calidad_sedimentos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0%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Estructura vacía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ficor_biota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0%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Estructura vacía</w:t>
            </w:r>
          </w:p>
        </w:tc>
      </w:tr>
    </w:tbl>
    <w:p w:rsidR="00E63482" w:rsidRDefault="00000000">
      <w:r>
        <w:rPr>
          <w:i/>
        </w:rPr>
        <w:t xml:space="preserve">Observación: las 3 tablas contienen 15 + 9 + 6 variables del Excel de </w:t>
      </w:r>
      <w:proofErr w:type="spellStart"/>
      <w:r>
        <w:rPr>
          <w:i/>
        </w:rPr>
        <w:t>Ficorremediación</w:t>
      </w:r>
      <w:proofErr w:type="spellEnd"/>
      <w:r>
        <w:rPr>
          <w:i/>
        </w:rPr>
        <w:t xml:space="preserve">. Bloqueado por: entrega de resultados de laboratorio por el equipo </w:t>
      </w:r>
      <w:proofErr w:type="spellStart"/>
      <w:r>
        <w:rPr>
          <w:i/>
        </w:rPr>
        <w:t>Ficor</w:t>
      </w:r>
      <w:proofErr w:type="spellEnd"/>
      <w:r>
        <w:rPr>
          <w:i/>
        </w:rPr>
        <w:t>.</w:t>
      </w:r>
    </w:p>
    <w:p w:rsidR="00E63482" w:rsidRDefault="00000000">
      <w:pPr>
        <w:pStyle w:val="Ttulo2"/>
      </w:pPr>
      <w:r>
        <w:t>3.9 Tablas del modelo general (</w:t>
      </w:r>
      <w:proofErr w:type="spellStart"/>
      <w:r>
        <w:t>spec</w:t>
      </w:r>
      <w:proofErr w:type="spellEnd"/>
      <w:r>
        <w:t>)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197"/>
        <w:gridCol w:w="925"/>
        <w:gridCol w:w="1269"/>
        <w:gridCol w:w="2795"/>
      </w:tblGrid>
      <w:tr w:rsidR="00E63482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Pob</w:t>
            </w:r>
            <w:proofErr w:type="spellEnd"/>
            <w:r>
              <w:rPr>
                <w:b/>
                <w:color w:val="FFFFFF"/>
                <w:sz w:val="20"/>
              </w:rPr>
              <w:t>. %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E6348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documentos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hd w:val="clear" w:color="auto" w:fill="6B7280"/>
              </w:rPr>
              <w:t>Spec</w:t>
            </w:r>
            <w:proofErr w:type="spellEnd"/>
            <w:r>
              <w:rPr>
                <w:b/>
                <w:color w:val="FFFFFF"/>
                <w:shd w:val="clear" w:color="auto" w:fill="6B7280"/>
              </w:rPr>
              <w:t xml:space="preserve"> (no usada)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t>fotografias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hd w:val="clear" w:color="auto" w:fill="6B7280"/>
              </w:rPr>
              <w:t>Spec</w:t>
            </w:r>
            <w:proofErr w:type="spellEnd"/>
            <w:r>
              <w:rPr>
                <w:b/>
                <w:color w:val="FFFFFF"/>
                <w:shd w:val="clear" w:color="auto" w:fill="6B7280"/>
              </w:rPr>
              <w:t xml:space="preserve"> (no usada)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t>indicadores_ambientales</w:t>
            </w:r>
            <w:proofErr w:type="spellEnd"/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hd w:val="clear" w:color="auto" w:fill="6B7280"/>
              </w:rPr>
              <w:t>Spec</w:t>
            </w:r>
            <w:proofErr w:type="spellEnd"/>
            <w:r>
              <w:rPr>
                <w:b/>
                <w:color w:val="FFFFFF"/>
                <w:shd w:val="clear" w:color="auto" w:fill="6B7280"/>
              </w:rPr>
              <w:t xml:space="preserve"> (no usada)</w:t>
            </w:r>
          </w:p>
        </w:tc>
      </w:tr>
      <w:tr w:rsidR="00E63482"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monitoreos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  <w:shd w:val="clear" w:color="auto" w:fill="F8FAFC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hd w:val="clear" w:color="auto" w:fill="6B7280"/>
              </w:rPr>
              <w:t>Spec</w:t>
            </w:r>
            <w:proofErr w:type="spellEnd"/>
            <w:r>
              <w:rPr>
                <w:b/>
                <w:color w:val="FFFFFF"/>
                <w:shd w:val="clear" w:color="auto" w:fill="6B7280"/>
              </w:rPr>
              <w:t xml:space="preserve"> (no usada)</w:t>
            </w:r>
          </w:p>
        </w:tc>
      </w:tr>
      <w:tr w:rsidR="00E63482">
        <w:tc>
          <w:tcPr>
            <w:tcW w:w="0" w:type="auto"/>
          </w:tcPr>
          <w:p w:rsidR="00E63482" w:rsidRDefault="00000000">
            <w:pPr>
              <w:spacing w:after="0"/>
            </w:pPr>
            <w:r>
              <w:t>parcelas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</w:tcPr>
          <w:p w:rsidR="00E6348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hd w:val="clear" w:color="auto" w:fill="6B7280"/>
              </w:rPr>
              <w:t>Spec</w:t>
            </w:r>
            <w:proofErr w:type="spellEnd"/>
            <w:r>
              <w:rPr>
                <w:b/>
                <w:color w:val="FFFFFF"/>
                <w:shd w:val="clear" w:color="auto" w:fill="6B7280"/>
              </w:rPr>
              <w:t xml:space="preserve"> (no usada)</w:t>
            </w:r>
          </w:p>
        </w:tc>
      </w:tr>
    </w:tbl>
    <w:p w:rsidR="00E63482" w:rsidRDefault="00000000">
      <w:r>
        <w:rPr>
          <w:i/>
        </w:rPr>
        <w:t>Observación: el dato real vive en tablas específicas por componente (</w:t>
      </w:r>
      <w:proofErr w:type="spellStart"/>
      <w:r>
        <w:rPr>
          <w:i/>
        </w:rPr>
        <w:t>arboles_monitoreo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puntos_monitoreo</w:t>
      </w:r>
      <w:proofErr w:type="spellEnd"/>
      <w:r>
        <w:rPr>
          <w:i/>
        </w:rPr>
        <w:t>, *_</w:t>
      </w:r>
      <w:proofErr w:type="spellStart"/>
      <w:r>
        <w:rPr>
          <w:i/>
        </w:rPr>
        <w:t>grupos_resumen</w:t>
      </w:r>
      <w:proofErr w:type="spellEnd"/>
      <w:r>
        <w:rPr>
          <w:i/>
        </w:rPr>
        <w:t xml:space="preserve">, etc.). Se recomienda decidir si se consolidan en el modelo general (literal de la </w:t>
      </w:r>
      <w:proofErr w:type="spellStart"/>
      <w:r>
        <w:rPr>
          <w:i/>
        </w:rPr>
        <w:t>spec</w:t>
      </w:r>
      <w:proofErr w:type="spellEnd"/>
      <w:r>
        <w:rPr>
          <w:i/>
        </w:rPr>
        <w:t xml:space="preserve"> inicial) o se formaliza el modelo por componente (más simple, en uso).</w:t>
      </w:r>
    </w:p>
    <w:p w:rsidR="00E63482" w:rsidRDefault="00000000">
      <w:r>
        <w:br w:type="page"/>
      </w:r>
    </w:p>
    <w:p w:rsidR="00E63482" w:rsidRDefault="00000000">
      <w:pPr>
        <w:pStyle w:val="Ttulo1"/>
      </w:pPr>
      <w:r>
        <w:lastRenderedPageBreak/>
        <w:t>4. Verificación de la estructura (relaciones, integridad, geometría)</w:t>
      </w:r>
    </w:p>
    <w:p w:rsidR="00E63482" w:rsidRDefault="00000000">
      <w:pPr>
        <w:pStyle w:val="Ttulo2"/>
      </w:pPr>
      <w:r>
        <w:t>4.1. Relaciones por clave foránea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</w:t>
      </w:r>
    </w:p>
    <w:p w:rsidR="00E63482" w:rsidRDefault="00000000">
      <w:r>
        <w:t>Las siguientes relaciones están activas y operativas: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puntos_monitoreo.poligono_id → </w:t>
      </w:r>
      <w:proofErr w:type="spellStart"/>
      <w:r>
        <w:t>poligonos_restauracion.id</w:t>
      </w:r>
      <w:proofErr w:type="spellEnd"/>
      <w:r>
        <w:t xml:space="preserve"> (RESTRICT).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 xml:space="preserve">monitoreos.estacion_id → </w:t>
      </w:r>
      <w:proofErr w:type="spellStart"/>
      <w:r>
        <w:t>puntos_monitoreo.id</w:t>
      </w:r>
      <w:proofErr w:type="spellEnd"/>
      <w:r>
        <w:t xml:space="preserve"> (RESTRICT).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 xml:space="preserve">monitoreos.indicador_id → </w:t>
      </w:r>
      <w:proofErr w:type="spellStart"/>
      <w:r>
        <w:t>catalogo_indicadores.id</w:t>
      </w:r>
      <w:proofErr w:type="spellEnd"/>
      <w:r>
        <w:t xml:space="preserve"> (RESTRICT).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documentos.componente_id → </w:t>
      </w:r>
      <w:proofErr w:type="spellStart"/>
      <w:r>
        <w:t>catalogo_componentes.id</w:t>
      </w:r>
      <w:proofErr w:type="spellEnd"/>
      <w:r>
        <w:t xml:space="preserve"> (RESTRICT).</w:t>
      </w:r>
    </w:p>
    <w:p w:rsidR="00E63482" w:rsidRDefault="00000000">
      <w:pPr>
        <w:pStyle w:val="Ttulo2"/>
      </w:pPr>
      <w:r>
        <w:t>4.2. Índices espaciales (GIST)</w:t>
      </w:r>
    </w:p>
    <w:p w:rsidR="00E63482" w:rsidRDefault="00000000">
      <w:r>
        <w:t xml:space="preserve">Todas las tablas con columna </w:t>
      </w:r>
      <w:proofErr w:type="spellStart"/>
      <w:r>
        <w:t>geom</w:t>
      </w:r>
      <w:proofErr w:type="spellEnd"/>
      <w:r>
        <w:t xml:space="preserve"> (GEOMETRY) tienen índice GIST activo: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poligonos_restauracion.geom → </w:t>
      </w:r>
      <w:proofErr w:type="spellStart"/>
      <w:r>
        <w:t>idx_poligonos_geom</w:t>
      </w:r>
      <w:proofErr w:type="spellEnd"/>
      <w:r>
        <w:t>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 xml:space="preserve">lotes_bioaumentacion.geom → </w:t>
      </w:r>
      <w:proofErr w:type="spellStart"/>
      <w:r>
        <w:t>idx_lotes_geom</w:t>
      </w:r>
      <w:proofErr w:type="spellEnd"/>
      <w:r>
        <w:t>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 xml:space="preserve">puntos_monitoreo.geom → </w:t>
      </w:r>
      <w:proofErr w:type="spellStart"/>
      <w:r>
        <w:t>idx_puntos_geom</w:t>
      </w:r>
      <w:proofErr w:type="spellEnd"/>
      <w:r>
        <w:t>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capas_geograficas.geom → </w:t>
      </w:r>
      <w:proofErr w:type="spellStart"/>
      <w:r>
        <w:t>idx_capas_geom</w:t>
      </w:r>
      <w:proofErr w:type="spellEnd"/>
      <w:r>
        <w:t>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5.</w:t>
      </w:r>
      <w:r>
        <w:t xml:space="preserve">coberturas_vegetales.geom → </w:t>
      </w:r>
      <w:proofErr w:type="spellStart"/>
      <w:r>
        <w:t>idx_coberturas_geom</w:t>
      </w:r>
      <w:proofErr w:type="spellEnd"/>
      <w:r>
        <w:t>.</w:t>
      </w:r>
    </w:p>
    <w:p w:rsidR="00E63482" w:rsidRDefault="00000000">
      <w:pPr>
        <w:pStyle w:val="Ttulo2"/>
      </w:pPr>
      <w:r>
        <w:t>4.3. SRID y validez de geometrías</w:t>
      </w:r>
    </w:p>
    <w:p w:rsidR="00E63482" w:rsidRDefault="00000000">
      <w:r>
        <w:t>Todas las geometrías se almacenan en SRID 4326 (WGS84), conforme al estándar del proyecto. La verificación de validez (</w:t>
      </w:r>
      <w:proofErr w:type="spellStart"/>
      <w:r>
        <w:t>ST_IsValid</w:t>
      </w:r>
      <w:proofErr w:type="spellEnd"/>
      <w:r>
        <w:t>) y de corrección topológica (</w:t>
      </w:r>
      <w:proofErr w:type="spellStart"/>
      <w:r>
        <w:t>ST_IsSimple</w:t>
      </w:r>
      <w:proofErr w:type="spellEnd"/>
      <w:r>
        <w:t xml:space="preserve">, </w:t>
      </w:r>
      <w:proofErr w:type="spellStart"/>
      <w:r>
        <w:t>ST_IsClosed</w:t>
      </w:r>
      <w:proofErr w:type="spellEnd"/>
      <w:r>
        <w:t xml:space="preserve"> para polígonos) se ejecuta automáticamente como parte del pipeline de ingesta y al cierre de cada migración (scripts/verificacion_bd.sh).</w:t>
      </w:r>
    </w:p>
    <w:p w:rsidR="00E63482" w:rsidRDefault="00000000">
      <w:pPr>
        <w:pStyle w:val="Ttulo2"/>
      </w:pPr>
      <w:r>
        <w:t>4.4. Vistas materializadas</w:t>
      </w:r>
    </w:p>
    <w:p w:rsidR="00E63482" w:rsidRDefault="00000000">
      <w:r>
        <w:t>Las siguientes vistas están creadas y operativas: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vw_lotes_resumen — resumen ejecutivo del lote principal.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 xml:space="preserve">vw_lotes_centroides — centroides y coordenadas para </w:t>
      </w:r>
      <w:proofErr w:type="spellStart"/>
      <w:r>
        <w:t>geocodificación</w:t>
      </w:r>
      <w:proofErr w:type="spellEnd"/>
      <w:r>
        <w:t xml:space="preserve"> inversa.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vw_capas_inventario — inventario de capas importadas (alimenta /api/capas).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vw_indicadores_restauracion — indicadores agregados para el </w:t>
      </w:r>
      <w:proofErr w:type="spellStart"/>
      <w:r>
        <w:t>dashboard</w:t>
      </w:r>
      <w:proofErr w:type="spellEnd"/>
      <w:r>
        <w:t>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5.</w:t>
      </w:r>
      <w:r>
        <w:t xml:space="preserve">vw_fauna_total — </w:t>
      </w:r>
      <w:proofErr w:type="spellStart"/>
      <w:r>
        <w:t>KPIs</w:t>
      </w:r>
      <w:proofErr w:type="spellEnd"/>
      <w:r>
        <w:t xml:space="preserve"> de fauna (vacía hasta cargar datos).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6.</w:t>
      </w:r>
      <w:r>
        <w:t>vw_gobernanza_resumen — resumen de actividades de gobernanza.</w:t>
      </w:r>
    </w:p>
    <w:p w:rsidR="00E63482" w:rsidRDefault="00000000">
      <w:pPr>
        <w:spacing w:after="80"/>
        <w:ind w:left="360" w:hanging="360"/>
      </w:pPr>
      <w:r>
        <w:rPr>
          <w:b/>
          <w:color w:val="2E8B8B"/>
        </w:rPr>
        <w:t>7.</w:t>
      </w:r>
      <w:r>
        <w:t>vw_resumen_calidad — distribución de sitios por categoría de calidad (escala ICAM).</w:t>
      </w:r>
    </w:p>
    <w:p w:rsidR="00E63482" w:rsidRDefault="00000000">
      <w:r>
        <w:br w:type="page"/>
      </w:r>
    </w:p>
    <w:p w:rsidR="00E63482" w:rsidRDefault="00000000">
      <w:pPr>
        <w:pStyle w:val="Ttulo1"/>
      </w:pPr>
      <w:r>
        <w:lastRenderedPageBreak/>
        <w:t>5. Procedimiento de reproducción del reporte</w:t>
      </w:r>
    </w:p>
    <w:p w:rsidR="00E63482" w:rsidRDefault="00000000">
      <w:r>
        <w:t>Cualquier operador puede reproducir este reporte ejecutando los siguientes scripts en el servidor de producción o en un espejo local de la base de datos:</w:t>
      </w:r>
    </w:p>
    <w:p w:rsidR="00E63482" w:rsidRDefault="00000000">
      <w:pPr>
        <w:pStyle w:val="Ttulo2"/>
      </w:pPr>
      <w:r>
        <w:t>5.1. Conteo de filas por tabla</w:t>
      </w:r>
    </w:p>
    <w:p w:rsidR="00E63482" w:rsidRDefault="00000000">
      <w:r>
        <w:t>Script SQL:</w:t>
      </w:r>
    </w:p>
    <w:p w:rsidR="00E63482" w:rsidRPr="00653A47" w:rsidRDefault="00000000">
      <w:pPr>
        <w:rPr>
          <w:lang w:val="en-US"/>
        </w:rPr>
      </w:pPr>
      <w:r w:rsidRPr="00653A47">
        <w:rPr>
          <w:i/>
          <w:lang w:val="en-US"/>
        </w:rPr>
        <w:t>SELECT schemaname || '.' || tablename AS tabla, n_live_tup AS filas_estimadas   FROM pg_stat_user_tables  WHERE schemaname = 'eco_restauracion'  ORDER BY n_live_tup DESC;</w:t>
      </w:r>
    </w:p>
    <w:p w:rsidR="00E63482" w:rsidRDefault="00000000">
      <w:pPr>
        <w:pStyle w:val="Ttulo2"/>
      </w:pPr>
      <w:r>
        <w:t>5.2. Conteo exacto (alternativa)</w:t>
      </w:r>
    </w:p>
    <w:p w:rsidR="00E63482" w:rsidRDefault="00000000">
      <w:r>
        <w:t>Para un conteo exacto (más lento, requiere bloqueo implícito):</w:t>
      </w:r>
    </w:p>
    <w:p w:rsidR="00E63482" w:rsidRDefault="00000000">
      <w:r>
        <w:rPr>
          <w:i/>
        </w:rPr>
        <w:t>SELECT '</w:t>
      </w:r>
      <w:proofErr w:type="spellStart"/>
      <w:r>
        <w:rPr>
          <w:i/>
        </w:rPr>
        <w:t>poligonos_restauracion</w:t>
      </w:r>
      <w:proofErr w:type="spellEnd"/>
      <w:r>
        <w:rPr>
          <w:i/>
        </w:rPr>
        <w:t xml:space="preserve">' AS tabla, COUNT(*) FROM </w:t>
      </w:r>
      <w:proofErr w:type="spellStart"/>
      <w:r>
        <w:rPr>
          <w:i/>
        </w:rPr>
        <w:t>eco_restauracion.poligonos_restauracion</w:t>
      </w:r>
      <w:proofErr w:type="spellEnd"/>
      <w:r>
        <w:rPr>
          <w:i/>
        </w:rPr>
        <w:t xml:space="preserve"> UNION ALL SELECT '</w:t>
      </w:r>
      <w:proofErr w:type="spellStart"/>
      <w:r>
        <w:rPr>
          <w:i/>
        </w:rPr>
        <w:t>lotes_bioaumentacion</w:t>
      </w:r>
      <w:proofErr w:type="spellEnd"/>
      <w:r>
        <w:rPr>
          <w:i/>
        </w:rPr>
        <w:t xml:space="preserve">', COUNT(*) FROM </w:t>
      </w:r>
      <w:proofErr w:type="spellStart"/>
      <w:r>
        <w:rPr>
          <w:i/>
        </w:rPr>
        <w:t>eco_restauracion.lotes_bioaumentacion</w:t>
      </w:r>
      <w:proofErr w:type="spellEnd"/>
      <w:r>
        <w:rPr>
          <w:i/>
        </w:rPr>
        <w:t xml:space="preserve"> UNION ALL SELECT '</w:t>
      </w:r>
      <w:proofErr w:type="spellStart"/>
      <w:r>
        <w:rPr>
          <w:i/>
        </w:rPr>
        <w:t>puntos_monitoreo</w:t>
      </w:r>
      <w:proofErr w:type="spellEnd"/>
      <w:r>
        <w:rPr>
          <w:i/>
        </w:rPr>
        <w:t xml:space="preserve">', COUNT(*) FROM </w:t>
      </w:r>
      <w:proofErr w:type="spellStart"/>
      <w:r>
        <w:rPr>
          <w:i/>
        </w:rPr>
        <w:t>eco_restauracion.puntos_monitoreo</w:t>
      </w:r>
      <w:proofErr w:type="spellEnd"/>
      <w:r>
        <w:rPr>
          <w:i/>
        </w:rPr>
        <w:t xml:space="preserve"> -- ... una UNION ALL por cada tabla</w:t>
      </w:r>
    </w:p>
    <w:p w:rsidR="00E63482" w:rsidRDefault="00000000">
      <w:pPr>
        <w:pStyle w:val="Ttulo2"/>
      </w:pPr>
      <w:r>
        <w:t>5.3. Validación espacial</w:t>
      </w:r>
    </w:p>
    <w:p w:rsidR="00E63482" w:rsidRDefault="00000000">
      <w:r>
        <w:t>Para validar la integridad de las geometrías:</w:t>
      </w:r>
    </w:p>
    <w:p w:rsidR="00E63482" w:rsidRPr="00653A47" w:rsidRDefault="00000000">
      <w:pPr>
        <w:rPr>
          <w:lang w:val="en-US"/>
        </w:rPr>
      </w:pPr>
      <w:r w:rsidRPr="00653A47">
        <w:rPr>
          <w:i/>
          <w:lang w:val="en-US"/>
        </w:rPr>
        <w:t>SELECT tablename, COUNT(*) FILTER (WHERE NOT ST_IsValid(geom)) AS invalidas   FROM pg_stat_user_tables t   JOIN LATERAL (SELECT geom FROM ONLY eco_restauracion." || tablename LIMIT 1) g ON true  WHERE schemaname = 'eco_restauracion'  GROUP BY tablename;</w:t>
      </w:r>
    </w:p>
    <w:p w:rsidR="00E63482" w:rsidRPr="00653A47" w:rsidRDefault="00000000">
      <w:pPr>
        <w:rPr>
          <w:lang w:val="en-US"/>
        </w:rPr>
      </w:pPr>
      <w:r w:rsidRPr="00653A47">
        <w:rPr>
          <w:lang w:val="en-US"/>
        </w:rPr>
        <w:t xml:space="preserve"> </w:t>
      </w:r>
    </w:p>
    <w:p w:rsidR="00E63482" w:rsidRDefault="00000000">
      <w:r>
        <w:rPr>
          <w:i/>
        </w:rPr>
        <w:t xml:space="preserve">Reporte generado el 24 de junio de 2026 contra la base de datos de producción (geodatabase.mcconsultorias.com.co, esquema </w:t>
      </w:r>
      <w:proofErr w:type="spellStart"/>
      <w:r>
        <w:rPr>
          <w:i/>
        </w:rPr>
        <w:t>eco_restauracion</w:t>
      </w:r>
      <w:proofErr w:type="spellEnd"/>
      <w:r>
        <w:rPr>
          <w:i/>
        </w:rPr>
        <w:t>). Este documento constituye el Anexo 3 de la Solicitud de Desembolso de la cláusula 3.2 del Contrato UTL:001.</w:t>
      </w:r>
    </w:p>
    <w:sectPr w:rsidR="00E63482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464E1" w:rsidRDefault="003464E1">
      <w:pPr>
        <w:spacing w:after="0" w:line="240" w:lineRule="auto"/>
      </w:pPr>
      <w:r>
        <w:separator/>
      </w:r>
    </w:p>
  </w:endnote>
  <w:endnote w:type="continuationSeparator" w:id="0">
    <w:p w:rsidR="003464E1" w:rsidRDefault="00346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2E8B8B"/>
      </w:tblBorders>
      <w:tblCellMar>
        <w:top w:w="40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26"/>
      <w:gridCol w:w="2400"/>
    </w:tblGrid>
    <w:tr w:rsidR="00E63482">
      <w:tc>
        <w:tcPr>
          <w:tcW w:w="6626" w:type="dxa"/>
        </w:tcPr>
        <w:p w:rsidR="00E63482" w:rsidRDefault="00000000">
          <w:pPr>
            <w:spacing w:after="0"/>
          </w:pPr>
          <w:r>
            <w:rPr>
              <w:color w:val="595959"/>
              <w:sz w:val="16"/>
            </w:rPr>
            <w:t>MC Consultorías &amp; Capacitación S.A.S. · Confidencial</w:t>
          </w:r>
        </w:p>
      </w:tc>
      <w:tc>
        <w:tcPr>
          <w:tcW w:w="2400" w:type="dxa"/>
        </w:tcPr>
        <w:p w:rsidR="00E63482" w:rsidRDefault="00000000">
          <w:pPr>
            <w:spacing w:after="0"/>
            <w:jc w:val="right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464E1" w:rsidRDefault="003464E1">
      <w:pPr>
        <w:spacing w:after="0" w:line="240" w:lineRule="auto"/>
      </w:pPr>
      <w:r>
        <w:separator/>
      </w:r>
    </w:p>
  </w:footnote>
  <w:footnote w:type="continuationSeparator" w:id="0">
    <w:p w:rsidR="003464E1" w:rsidRDefault="00346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63482" w:rsidRDefault="00000000">
    <w:pPr>
      <w:pBdr>
        <w:bottom w:val="single" w:sz="4" w:space="4" w:color="2E8B8B"/>
      </w:pBdr>
      <w:jc w:val="center"/>
    </w:pPr>
    <w:r>
      <w:rPr>
        <w:b/>
        <w:color w:val="1F3A5F"/>
        <w:sz w:val="18"/>
      </w:rPr>
      <w:t xml:space="preserve">Anexo 3 · Reporte del estado real de la </w:t>
    </w:r>
    <w:proofErr w:type="spellStart"/>
    <w:r>
      <w:rPr>
        <w:b/>
        <w:color w:val="1F3A5F"/>
        <w:sz w:val="18"/>
      </w:rPr>
      <w:t>Geodatabase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482"/>
    <w:rsid w:val="003464E1"/>
    <w:rsid w:val="00653A47"/>
    <w:rsid w:val="00773E25"/>
    <w:rsid w:val="008A4DE6"/>
    <w:rsid w:val="00AD620A"/>
    <w:rsid w:val="00E6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9EEC5B1-C94E-3747-BD4D-A51516B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color w:val="333333"/>
        <w:sz w:val="22"/>
        <w:szCs w:val="22"/>
        <w:lang w:val="es-CO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color w:val="1F3A5F"/>
      <w:sz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color w:val="2E8B8B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2"/>
    </w:pPr>
    <w:rPr>
      <w:b/>
      <w:color w:val="1F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1467</Words>
  <Characters>8072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zambrano</cp:lastModifiedBy>
  <cp:revision>3</cp:revision>
  <cp:lastPrinted>2026-06-24T05:13:00Z</cp:lastPrinted>
  <dcterms:created xsi:type="dcterms:W3CDTF">2026-06-24T05:13:00Z</dcterms:created>
  <dcterms:modified xsi:type="dcterms:W3CDTF">2026-06-24T05:13:00Z</dcterms:modified>
</cp:coreProperties>
</file>