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ad265a6b8cd46b4" /></Relationships>
</file>

<file path=word/document.xml><?xml version="1.0" encoding="utf-8"?>
<w:document xmlns:w="http://schemas.openxmlformats.org/wordprocessingml/2006/main">
  <w:body>
    <w:p>
      <w:pPr>
        <w:spacing w:before="240" w:after="60" w:line="240" w:lineRule="auto"/>
      </w:pPr>
      <w:r>
        <w:rPr>
          <w:rFonts w:ascii="Calibri" w:hAnsi="Calibri"/>
          <w:sz w:val="44"/>
          <w:szCs w:val="44"/>
          <w:color w:val="1F3A5F"/>
          <w:b/>
        </w:rPr>
        <w:t xml:space="preserve">Geodatabase Luruaco</w:t>
      </w:r>
    </w:p>
    <w:p>
      <w:pPr>
        <w:spacing w:after="360" w:line="300" w:lineRule="auto"/>
      </w:pPr>
      <w:r>
        <w:rPr>
          <w:sz w:val="24"/>
          <w:szCs w:val="24"/>
          <w:color w:val="2E8B8B"/>
          <w:i/>
        </w:rPr>
        <w:t xml:space="preserve">Plataforma geoespacial para monitoreo y trazabilidad de la restauración ecológica de la Ciénaga de Luruaco.</w:t>
      </w:r>
    </w:p>
    <w:p>
      <w:pPr>
        <w:spacing w:before="360" w:after="120"/>
        <w:pBdr>
          <w:top w:val="single" w:color="2E8B8B" w:sz="4" w:space="8"/>
        </w:pBdr>
      </w:pPr>
      <w:r>
        <w:rPr>
          <w:sz w:val="26"/>
          <w:color w:val="1F3A5F"/>
          <w:b/>
        </w:rPr>
        <w:t xml:space="preserve">1. Descripción de la Operación</w:t>
      </w:r>
    </w:p>
    <w:p>
      <w:pPr/>
      <w:r>
        <w:t xml:space="preserve">Geodatabase Luruaco integra información geoespacial, biológica, ambiental y operativa de los cinco componentes del proyecto de restauración ecológica (Restauración, Vegetación Acuática, Ficorremediación, Fauna y Gobernanza) en una plataforma única, accesible vía web y orientada a la trazabilidad de las intervenciones en la Ciénaga de Luruaco, Atlántico, Colombia. La plataforma permite a la entidad contratante visualizar, consultar y reportar el avance del proyecto con base en datos reales georreferenciados en PostGIS.</w:t>
      </w:r>
    </w:p>
    <w:p>
      <w:pPr>
        <w:spacing w:before="360" w:after="120"/>
        <w:pBdr>
          <w:top w:val="single" w:color="2E8B8B" w:sz="4" w:space="8"/>
        </w:pBdr>
      </w:pPr>
      <w:r>
        <w:rPr>
          <w:sz w:val="26"/>
          <w:color w:val="1F3A5F"/>
          <w:b/>
        </w:rPr>
        <w:t xml:space="preserve">2. Sub-sistemas del Núcleo Integrados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Geodatabase PostGIS oficial con 19 tablas activas y datos reales integrados de los cinco componentes del proyecto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Geovisor institucional con mapas base satelitales y oficiales (IGAC vía WMS), filtros por categoría y tipo de ecosistema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Módulo de monitoreo biológico con curvas de diversidad, KPIs y registros de campo por estación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Módulo de reportes abiertos (CSV, Excel, PDF) para sitios, coberturas, monitoreos, indicadores e insumos dron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Autenticación con tres roles (administrador, técnico, consulta) y trazabilidad por usuario responsable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Importador genérico de capas geográficas (GeoPackage, Shapefile, KML, GeoJSON) vía OGR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Ortofoto de alta resolución del dron como capa de tiles XYZ sobre el predio (z13–20)</w:t>
      </w:r>
    </w:p>
    <w:p>
      <w:pPr>
        <w:spacing w:before="280" w:after="100"/>
        <w:shd w:val="clear" w:color="auto" w:fill="EEF2F6"/>
        <w:ind w:left="120" w:right="120"/>
      </w:pPr>
      <w:r>
        <w:rPr>
          <w:sz w:val="20"/>
          <w:color w:val="2E8B8B"/>
          <w:b/>
          <w:spacing w:val="30"/>
        </w:rPr>
        <w:t xml:space="preserve">BACKEND GEOESPACIAL (GO + POSTGRESQL/POSTGIS)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API REST en Go 1.22 con framework Fiber y middleware CORS configurable por entorno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Persistencia en PostgreSQL 15 con extensión PostGIS 3.4 (SRID 4326, geometrías validadas)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Autenticación JWT con bcrypt para contraseñas y control de acceso por rol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Modelo de datos geográficos normalizado con claves foráneas e índices espaciales GIST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Vistas materializadas para indicadores agregados (calidad, fauna, gobernanza, coberturas)</w:t>
      </w:r>
    </w:p>
    <w:p>
      <w:pPr>
        <w:spacing w:before="280" w:after="100"/>
        <w:shd w:val="clear" w:color="auto" w:fill="EEF2F6"/>
        <w:ind w:left="120" w:right="120"/>
      </w:pPr>
      <w:r>
        <w:rPr>
          <w:sz w:val="20"/>
          <w:color w:val="2E8B8B"/>
          <w:b/>
          <w:spacing w:val="30"/>
        </w:rPr>
        <w:t xml:space="preserve">FRONTEND GEOVISOR (REACT + LEAFLET)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SPA en React 19 + TypeScript con Vite 8 como build tool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Mapas interactivos con Leaflet 5, capas conmutables y ortofoto del dron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Dashboard departamental tipo ICAM con escala de calidad, KPIs, dona y barras (SVG puro)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Tablas y modales de captura con validación en cliente y confirmación de servidor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Diseño responsive mobile-first con sidebar colapsable y popups optimizados para touch</w:t>
      </w:r>
    </w:p>
    <w:p>
      <w:pPr>
        <w:spacing w:before="280" w:after="100"/>
        <w:shd w:val="clear" w:color="auto" w:fill="EEF2F6"/>
        <w:ind w:left="120" w:right="120"/>
      </w:pPr>
      <w:r>
        <w:rPr>
          <w:sz w:val="20"/>
          <w:color w:val="2E8B8B"/>
          <w:b/>
          <w:spacing w:val="30"/>
        </w:rPr>
        <w:t xml:space="preserve">DATOS Y GEOPROCESAMIENTO (GEOSPATIAL DATA STACK)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Almacenamiento de geometrías PostGIS con SRID 4326 (WGS84) y validación topológica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Catálogo de insumos dron (ortofoto, MDT/DSM, curvas de nivel, clasificaciones)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Procesamiento raster con GDAL/OGR (vectorización, tileado, reproyección EPSG:9377→WGS84)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Servicios WMS oficiales del IGAC consumidos en línea (catastro, pendientes, agrología)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Pipeline de ingestión de capas geográficas con transformación de sistemas de coordenadas</w:t>
      </w:r>
    </w:p>
    <w:p>
      <w:pPr>
        <w:spacing w:before="280" w:after="100"/>
        <w:shd w:val="clear" w:color="auto" w:fill="EEF2F6"/>
        <w:ind w:left="120" w:right="120"/>
      </w:pPr>
      <w:r>
        <w:rPr>
          <w:sz w:val="20"/>
          <w:color w:val="2E8B8B"/>
          <w:b/>
          <w:spacing w:val="30"/>
        </w:rPr>
        <w:t xml:space="preserve">INFRAESTRUCTURA PRODUCTIVA (DEVOPS)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VPS Hetzner (Ubuntu 22.04) con contenedores Docker y orquestación docker-compose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Reverse proxy Traefik v2 con TLS automático (Let's Encrypt) y renovación transparente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Pipeline de despliegue continuo con health checks y rollback de la última versión estable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Backups automáticos diarios de la base de datos (script backup_db.sh)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Dominio institucional geodatabase.mcconsultorias.com.co con TLS válido</w:t>
      </w:r>
    </w:p>
    <w:p>
      <w:pPr>
        <w:spacing w:before="360" w:after="120"/>
        <w:pBdr>
          <w:top w:val="single" w:color="2E8B8B" w:sz="4" w:space="8"/>
        </w:pBdr>
      </w:pPr>
      <w:r>
        <w:rPr>
          <w:sz w:val="26"/>
          <w:color w:val="1F3A5F"/>
          <w:b/>
        </w:rPr>
        <w:t xml:space="preserve">3. Componentes del Proyecto Cubiertos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Restauración Ecológica: polígonos de restauración, puntos de monitoreo, censo forestal, escala de calidad ICAM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Vegetación Acuática: polígonos de maleza acuática, comparativo ANTES/DESPUÉS, medición de distancia y área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Ficorremediación: 5 puntos georreferenciados, lote de bioaumentación LUR-BIO-001, tablero de calidad de agua/sedimentos/biota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Monitoreo de Fauna: KPIs de riqueza y abundancia, curvas de rarefacción Q0/Q1/Q2, tabla de abundancias por especie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Gobernanza Ambiental: 7 actividades reales (socializaciones, talleres, jornadas, negocios verdes)</w:t>
      </w:r>
    </w:p>
    <w:p>
      <w:pPr>
        <w:spacing w:before="360" w:after="120"/>
        <w:pBdr>
          <w:top w:val="single" w:color="2E8B8B" w:sz="4" w:space="8"/>
        </w:pBdr>
      </w:pPr>
      <w:r>
        <w:rPr>
          <w:sz w:val="26"/>
          <w:color w:val="1F3A5F"/>
          <w:b/>
        </w:rPr>
        <w:t xml:space="preserve">4. Estándar de Cumplimiento</w:t>
      </w:r>
    </w:p>
    <w:p>
      <w:pPr/>
      <w:r>
        <w:t xml:space="preserve">La plataforma opera conforme a los lineamientos del IGAC para gestión de información geoespacial oficial en Colombia, incorpora el catálogo de objetos geográficos nacional, y cumple con la normatividad ambiental aplicable (Política Nacional de Restauración Ecológica, estándares de calidad del IDEAM y guías MAVDT para monitoreo de humedales). La trazabilidad de los datos se preserva mediante versionamiento del esquema (migraciones SQL) y bitácora de cambios del repositorio.</w:t>
      </w:r>
    </w:p>
    <w:p>
      <w:pPr>
        <w:spacing w:before="360" w:after="120"/>
        <w:pBdr>
          <w:top w:val="single" w:color="2E8B8B" w:sz="4" w:space="8"/>
        </w:pBdr>
      </w:pPr>
      <w:r>
        <w:rPr>
          <w:sz w:val="26"/>
          <w:color w:val="1F3A5F"/>
          <w:b/>
        </w:rPr>
        <w:t xml:space="preserve">5. Datos de Referencia</w:t>
      </w:r>
    </w:p>
    <w:tbl>
      <w:tblPr>
        <w:tblW w:w="5000" w:type="pct"/>
        <w:tblBorders>
          <w:top w:val="single" w:color="2E8B8B" w:sz="8" w:space="0"/>
          <w:bottom w:val="single" w:color="2E8B8B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700"/>
        <w:gridCol w:w="6326"/>
      </w:tblGrid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Contrato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UTL:001 — Unión Temporal Restauración Luruaco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Contratista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MC Consultorías &amp; Capacitación S.A.S. (NIT 900.614.837-8)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Plazo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22 meses (02-mar-2026 → 02-ene-2028)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Componentes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5 (Restauración · Vegetación Acuática · Ficorremediación · Fauna · Gobernanza)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URL de producción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https://geodatabase.mcconsultorias.com.co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Stack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Go 1.22 + Fiber · React 19 + TypeScript · PostgreSQL 15 + PostGIS 3.4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Filas reales en BD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1.352 distribuidas en 9 tablas con datos del proyecto</w:t>
            </w:r>
          </w:p>
        </w:tc>
      </w:tr>
    </w:tbl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 w:color="2E8B8B" w:sz="4" w:space="0"/>
        <w:bottom w:val="none" w:color="auto" w:sz="0" w:space="0"/>
        <w:left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top w:w="40" w:type="dxa"/>
        <w:start w:w="0" w:type="dxa"/>
        <w:bottom w:w="0" w:type="dxa"/>
        <w:end w:w="0" w:type="dxa"/>
      </w:tblCellMar>
    </w:tblPr>
    <w:tblGrid>
      <w:gridCol w:w="6626"/>
      <w:gridCol w:w="2400"/>
    </w:tblGrid>
    <w:tr>
      <w:tc>
        <w:tcPr>
          <w:tcW w:w="6626" w:type="dxa"/>
        </w:tcPr>
        <w:p>
          <w:pPr>
            <w:jc w:val="left"/>
            <w:spacing w:after="0"/>
          </w:pPr>
          <w:r>
            <w:rPr>
              <w:color w:val="595959"/>
              <w:sz w:val="16"/>
            </w:rPr>
            <w:t xml:space="preserve">MC Consultorías &amp; Capacitación S.A.S. · Confidencial</w:t>
          </w:r>
        </w:p>
      </w:tc>
      <w:tc>
        <w:tcPr>
          <w:tcW w:w="2400" w:type="dxa"/>
        </w:tcPr>
        <w:p>
          <w:pPr>
            <w:jc w:val="right"/>
            <w:spacing w:after="0"/>
          </w:pPr>
          <w:r>
            <w:rPr>
              <w:color w:val="595959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</w:p>
      </w:tc>
    </w:tr>
  </w:tbl>
</w:ftr>
</file>

<file path=word/header1.xml><?xml version="1.0" encoding="utf-8"?>
<w:hdr xmlns:w="http://schemas.openxmlformats.org/wordprocessingml/2006/main">
  <w:p>
    <w:pPr>
      <w:jc w:val="center"/>
      <w:pBdr>
        <w:bottom w:val="single" w:color="2E8B8B" w:sz="4" w:space="4"/>
      </w:pBdr>
    </w:pPr>
    <w:r>
      <w:rPr>
        <w:color w:val="1F3A5F"/>
        <w:sz w:val="18"/>
        <w:b/>
      </w:rPr>
      <w:t xml:space="preserve">Ficha técnica del proyecto · Geodatabase Luruaco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 w:cs="Calibri"/>
        <w:sz w:val="22"/>
        <w:szCs w:val="22"/>
        <w:color w:val="333333"/>
        <w:lang w:val="es-CO" w:eastAsia="zh-CN"/>
      </w:rPr>
    </w:rPrDefault>
    <w:pPrDefault>
      <w:pPr>
        <w:spacing w:after="200" w:line="300" w:lineRule="auto"/>
      </w:pPr>
    </w:pPrDefault>
  </w:docDefaults>
  <w:style w:type="paragraph" w:styleId="Normal" w:default="true">
    <w:name w:val="Normal"/>
    <w:uiPriority w:val="0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3eb823bacbe40e9" /><Relationship Type="http://schemas.openxmlformats.org/officeDocument/2006/relationships/header" Target="/word/header1.xml" Id="Rd46f3f9b6cb341d2" /><Relationship Type="http://schemas.openxmlformats.org/officeDocument/2006/relationships/footer" Target="/word/footer1.xml" Id="R93dc4ac7196445a8" /></Relationships>
</file>