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15dd51384e434711" /></Relationships>
</file>

<file path=word/document.xml><?xml version="1.0" encoding="utf-8"?>
<w:document xmlns:w="http://schemas.openxmlformats.org/wordprocessingml/2006/main">
  <w:body>
    <w:p>
      <w:pPr>
        <w:spacing w:before="480" w:after="240"/>
        <w:jc w:val="center"/>
      </w:pPr>
      <w:r>
        <w:rPr>
          <w:sz w:val="56"/>
          <w:color w:val="2E8B8B"/>
          <w:b/>
        </w:rPr>
        <w:t>◆</w:t>
      </w:r>
    </w:p>
    <w:p>
      <w:pPr>
        <w:spacing w:after="120"/>
        <w:jc w:val="center"/>
      </w:pPr>
      <w:r>
        <w:rPr>
          <w:sz w:val="22"/>
          <w:color w:val="595959"/>
          <w:b/>
          <w:spacing w:val="40"/>
        </w:rPr>
        <w:t>MC CONSULTORÍAS &amp; CAPACITACIÓN S.A.S.</w:t>
      </w:r>
    </w:p>
    <w:p>
      <w:pPr>
        <w:spacing w:before="0" w:after="120"/>
        <w:jc w:val="center"/>
      </w:pPr>
      <w:r>
        <w:rPr>
          <w:sz w:val="48"/>
          <w:color w:val="1F3A5F"/>
          <w:b/>
        </w:rPr>
        <w:t>Anexo 2</w:t>
      </w:r>
    </w:p>
    <w:p>
      <w:pPr>
        <w:spacing w:before="120" w:after="240"/>
        <w:jc w:val="center"/>
      </w:pPr>
      <w:r>
        <w:rPr>
          <w:sz w:val="32"/>
          <w:color w:val="2E8B8B"/>
          <w:i/>
        </w:rPr>
        <w:t>Capturas de la plataforma en producción</w:t>
      </w:r>
    </w:p>
    <w:p>
      <w:pPr>
        <w:spacing w:after="360"/>
        <w:jc w:val="center"/>
      </w:pPr>
      <w:r>
        <w:rPr>
          <w:sz w:val="24"/>
          <w:color w:val="333333"/>
        </w:rPr>
        <w:t>Soporte visual de la cláusula 3.2 — Contrato UTL:001</w:t>
      </w:r>
    </w:p>
    <w:tbl>
      <w:tblPr>
        <w:tblW w:w="5000" w:type="pct"/>
        <w:tblBorders>
          <w:top w:val="single" w:color="2E8B8B" w:sz="8" w:space="0"/>
          <w:bottom w:val="single" w:color="2E8B8B" w:sz="8" w:space="0"/>
          <w:left w:val="none" w:color="auto" w:sz="0" w:space="0"/>
          <w:right w:val="none" w:color="auto" w:sz="0" w:space="0"/>
          <w:insideH w:val="single" w:color="D9D9D9" w:sz="4" w:space="0"/>
          <w:insideV w:val="none" w:color="auto" w:sz="0" w:space="0"/>
        </w:tblBorders>
        <w:tblCellMar>
          <w:top w:w="80" w:type="dxa"/>
          <w:start w:w="120" w:type="dxa"/>
          <w:bottom w:w="80" w:type="dxa"/>
          <w:end w:w="120" w:type="dxa"/>
        </w:tblCellMar>
      </w:tblPr>
      <w:tblGrid>
        <w:gridCol w:w="2700"/>
        <w:gridCol w:w="6326"/>
      </w:tblGrid>
      <w:tr>
        <w:tc>
          <w:tcPr>
            <w:tcW w:w="2700" w:type="dxa"/>
          </w:tcPr>
          <w:p>
            <w:pPr>
              <w:spacing w:after="0"/>
            </w:pPr>
            <w:r>
              <w:rPr>
                <w:b/>
                <w:color w:val="1F3A5F"/>
              </w:rPr>
              <w:t>Contrato</w:t>
            </w:r>
          </w:p>
        </w:tc>
        <w:tc>
          <w:tcPr>
            <w:tcW w:w="6326" w:type="dxa"/>
          </w:tcPr>
          <w:p>
            <w:pPr>
              <w:spacing w:after="0"/>
            </w:pPr>
            <w:r>
              <w:t>UTL:001</w:t>
            </w:r>
          </w:p>
        </w:tc>
      </w:tr>
      <w:tr>
        <w:tc>
          <w:tcPr>
            <w:tcW w:w="2700" w:type="dxa"/>
            <w:shd w:val="clear" w:color="auto" w:fill="F8FAFC"/>
          </w:tcPr>
          <w:p>
            <w:pPr>
              <w:spacing w:after="0"/>
            </w:pPr>
            <w:r>
              <w:rPr>
                <w:b/>
                <w:color w:val="1F3A5F"/>
              </w:rPr>
              <w:t>Soporta</w:t>
            </w:r>
          </w:p>
        </w:tc>
        <w:tc>
          <w:tcPr>
            <w:tcW w:w="6326" w:type="dxa"/>
            <w:shd w:val="clear" w:color="auto" w:fill="F8FAFC"/>
          </w:tcPr>
          <w:p>
            <w:pPr>
              <w:spacing w:after="0"/>
            </w:pPr>
            <w:r>
              <w:t>Solicitud de desembolso — Cláusula 3.2</w:t>
            </w:r>
          </w:p>
        </w:tc>
      </w:tr>
      <w:tr>
        <w:tc>
          <w:tcPr>
            <w:tcW w:w="2700" w:type="dxa"/>
          </w:tcPr>
          <w:p>
            <w:pPr>
              <w:spacing w:after="0"/>
            </w:pPr>
            <w:r>
              <w:rPr>
                <w:b/>
                <w:color w:val="1F3A5F"/>
              </w:rPr>
              <w:t>Plataforma</w:t>
            </w:r>
          </w:p>
        </w:tc>
        <w:tc>
          <w:tcPr>
            <w:tcW w:w="6326" w:type="dxa"/>
          </w:tcPr>
          <w:p>
            <w:pPr>
              <w:spacing w:after="0"/>
            </w:pPr>
            <w:r>
              <w:t>geodatabase.mcconsultorias.com.co</w:t>
            </w:r>
          </w:p>
        </w:tc>
      </w:tr>
      <w:tr>
        <w:tc>
          <w:tcPr>
            <w:tcW w:w="2700" w:type="dxa"/>
            <w:shd w:val="clear" w:color="auto" w:fill="F8FAFC"/>
          </w:tcPr>
          <w:p>
            <w:pPr>
              <w:spacing w:after="0"/>
            </w:pPr>
            <w:r>
              <w:rPr>
                <w:b/>
                <w:color w:val="1F3A5F"/>
              </w:rPr>
              <w:t>Componentes cubiertos</w:t>
            </w:r>
          </w:p>
        </w:tc>
        <w:tc>
          <w:tcPr>
            <w:tcW w:w="6326" w:type="dxa"/>
            <w:shd w:val="clear" w:color="auto" w:fill="F8FAFC"/>
          </w:tcPr>
          <w:p>
            <w:pPr>
              <w:spacing w:after="0"/>
            </w:pPr>
            <w:r>
              <w:t>9 (landing, login, 5 temáticos, dashboard, descarga)</w:t>
            </w:r>
          </w:p>
        </w:tc>
      </w:tr>
      <w:tr>
        <w:tc>
          <w:tcPr>
            <w:tcW w:w="2700" w:type="dxa"/>
          </w:tcPr>
          <w:p>
            <w:pPr>
              <w:spacing w:after="0"/>
            </w:pPr>
            <w:r>
              <w:rPr>
                <w:b/>
                <w:color w:val="1F3A5F"/>
              </w:rPr>
              <w:t>Fecha de captura</w:t>
            </w:r>
          </w:p>
        </w:tc>
        <w:tc>
          <w:tcPr>
            <w:tcW w:w="6326" w:type="dxa"/>
          </w:tcPr>
          <w:p>
            <w:pPr>
              <w:spacing w:after="0"/>
            </w:pPr>
            <w:r>
              <w:t>24 de junio de 2026</w:t>
            </w:r>
          </w:p>
        </w:tc>
      </w:tr>
      <w:tr>
        <w:tc>
          <w:tcPr>
            <w:tcW w:w="2700" w:type="dxa"/>
            <w:shd w:val="clear" w:color="auto" w:fill="F8FAFC"/>
          </w:tcPr>
          <w:p>
            <w:pPr>
              <w:spacing w:after="0"/>
            </w:pPr>
            <w:r>
              <w:rPr>
                <w:b/>
                <w:color w:val="1F3A5F"/>
              </w:rPr>
              <w:t>Versión del frontend</w:t>
            </w:r>
          </w:p>
        </w:tc>
        <w:tc>
          <w:tcPr>
            <w:tcW w:w="6326" w:type="dxa"/>
            <w:shd w:val="clear" w:color="auto" w:fill="F8FAFC"/>
          </w:tcPr>
          <w:p>
            <w:pPr>
              <w:spacing w:after="0"/>
            </w:pPr>
            <w:r>
              <w:t>React 19 + TypeScript + Leaflet 5</w:t>
            </w:r>
          </w:p>
        </w:tc>
      </w:tr>
      <w:tr>
        <w:tc>
          <w:tcPr>
            <w:tcW w:w="2700" w:type="dxa"/>
          </w:tcPr>
          <w:p>
            <w:pPr>
              <w:spacing w:after="0"/>
            </w:pPr>
            <w:r>
              <w:rPr>
                <w:b/>
                <w:color w:val="1F3A5F"/>
              </w:rPr>
              <w:t>Versión del backend</w:t>
            </w:r>
          </w:p>
        </w:tc>
        <w:tc>
          <w:tcPr>
            <w:tcW w:w="6326" w:type="dxa"/>
          </w:tcPr>
          <w:p>
            <w:pPr>
              <w:spacing w:after="0"/>
            </w:pPr>
            <w:r>
              <w:t>Go 1.22 + Fiber v2.52.13</w:t>
            </w:r>
          </w:p>
        </w:tc>
      </w:tr>
      <w:tr>
        <w:tc>
          <w:tcPr>
            <w:tcW w:w="2700" w:type="dxa"/>
            <w:shd w:val="clear" w:color="auto" w:fill="F8FAFC"/>
          </w:tcPr>
          <w:p>
            <w:pPr>
              <w:spacing w:after="0"/>
            </w:pPr>
            <w:r>
              <w:rPr>
                <w:b/>
                <w:color w:val="1F3A5F"/>
              </w:rPr>
              <w:t>Versión de BD</w:t>
            </w:r>
          </w:p>
        </w:tc>
        <w:tc>
          <w:tcPr>
            <w:tcW w:w="6326" w:type="dxa"/>
            <w:shd w:val="clear" w:color="auto" w:fill="F8FAFC"/>
          </w:tcPr>
          <w:p>
            <w:pPr>
              <w:spacing w:after="0"/>
            </w:pPr>
            <w:r>
              <w:t>PostgreSQL 15 + PostGIS 3.4</w:t>
            </w:r>
          </w:p>
        </w:tc>
      </w:tr>
    </w:tbl>
    <w:p>
      <w:pPr>
        <w:spacing w:before="720"/>
        <w:jc w:val="center"/>
      </w:pPr>
      <w:r>
        <w:rPr>
          <w:sz w:val="24"/>
          <w:color w:val="1F3A5F"/>
          <w:b/>
        </w:rPr>
        <w:t>Junio · 2026</w:t>
      </w:r>
    </w:p>
    <w:p>
      <w:r>
        <w:br w:type="page"/>
      </w:r>
    </w:p>
    <w:p>
      <w:pPr>
        <w:pStyle w:val="Heading1"/>
      </w:pPr>
      <w:r>
        <w:t>Introducción</w:t>
      </w:r>
    </w:p>
    <w:p>
      <w:pPr/>
      <w:r>
        <w:rPr/>
        <w:t xml:space="preserve">Este anexo presenta el registro visual de la plataforma en producción (https://geodatabase.mcconsultorias.com.co) con el detalle de los 5 componentes temáticos obligatorios, la página institucional de aterrizaje (landing), el módulo de autenticación, el dashboard transversal y el módulo de descarga de datos. Las capturas fueron obtenidas del ambiente productivo y constituyen el soporte visual del avance técnico declarado en el Informe Técnico de Avance al 24 de junio de 2026.</w:t>
      </w:r>
    </w:p>
    <w:p>
      <w:pPr/>
      <w:r>
        <w:rPr>
          <w:i/>
        </w:rPr>
        <w:t xml:space="preserve">Cada captura incluye su URL, fecha de captura y descripción funcional. Las imágenes se preservan a tamaño completo en el repositorio del proyecto, en la ruta docs/anexo-2-capturas/.</w:t>
      </w:r>
    </w:p>
    <w:p>
      <w:r>
        <w:br w:type="page"/>
      </w:r>
    </w:p>
    <w:p>
      <w:pPr>
        <w:pStyle w:val="Heading1"/>
      </w:pPr>
      <w:r>
        <w:t>Anexo 2.1. Landing page institucional</w:t>
      </w:r>
    </w:p>
    <w:p>
      <w:pPr>
        <w:pStyle w:val="Heading2"/>
      </w:pPr>
      <w:r>
        <w:t>Descripción funcional</w:t>
      </w:r>
    </w:p>
    <w:p>
      <w:pPr/>
      <w:r>
        <w:rPr/>
        <w:t xml:space="preserve">Página de aterrizaje pública que presenta el proyecto, la entidad contratante y el acceso a la plataforma.</w:t>
      </w:r>
    </w:p>
    <w:p>
      <w:pPr>
        <w:pStyle w:val="Heading2"/>
      </w:pPr>
      <w:r>
        <w:t>URL de acceso</w:t>
      </w:r>
    </w:p>
    <w:p>
      <w:pPr/>
      <w:r>
        <w:rPr>
          <w:i/>
        </w:rPr>
        <w:t xml:space="preserve">https://geodatabase.mcconsultorias.com.co/landing-cra.html</w:t>
      </w:r>
    </w:p>
    <w:p>
      <w:pPr>
        <w:pStyle w:val="Heading2"/>
      </w:pPr>
      <w:r>
        <w:t>Funcionalidades verificadas</w:t>
      </w:r>
    </w:p>
    <w:p>
      <w:pPr>
        <w:ind w:left="360" w:hanging="180"/>
        <w:spacing w:after="60"/>
      </w:pPr>
      <w:r>
        <w:t xml:space="preserve">1. Identidad institucional (C.R.A. + logo del proyecto)</w:t>
      </w:r>
    </w:p>
    <w:p>
      <w:pPr>
        <w:ind w:left="360" w:hanging="180"/>
        <w:spacing w:after="60"/>
      </w:pPr>
      <w:r>
        <w:t xml:space="preserve">2. Resumen del objetivo de la Geodatabase</w:t>
      </w:r>
    </w:p>
    <w:p>
      <w:pPr>
        <w:ind w:left="360" w:hanging="180"/>
        <w:spacing w:after="60"/>
      </w:pPr>
      <w:r>
        <w:t xml:space="preserve">3. Botón de acceso a la plataforma (login)</w:t>
      </w:r>
    </w:p>
    <w:p>
      <w:pPr>
        <w:ind w:left="360" w:hanging="180"/>
        <w:spacing w:after="60"/>
      </w:pPr>
      <w:r>
        <w:t xml:space="preserve">4. Sección de componentes y datos destacados</w:t>
      </w:r>
    </w:p>
    <w:p>
      <w:pPr>
        <w:pStyle w:val="Heading2"/>
      </w:pPr>
      <w:r>
        <w:t>Captura de pantalla</w:t>
      </w:r>
    </w:p>
    <w:tbl>
      <w:tblPr>
        <w:tblW w:w="5000" w:type="pct"/>
        <w:tblBorders>
          <w:top w:val="single" w:color="CBD5E1" w:sz="12" w:space="0"/>
          <w:bottom w:val="single" w:color="CBD5E1" w:sz="12" w:space="0"/>
          <w:left w:val="single" w:color="CBD5E1" w:sz="12" w:space="0"/>
          <w:right w:val="single" w:color="CBD5E1" w:sz="12" w:space="0"/>
          <w:insideH w:val="none" w:color="auto" w:sz="0" w:space="0"/>
          <w:insideV w:val="none" w:color="auto" w:sz="0" w:space="0"/>
        </w:tblBorders>
        <w:tblCellMar>
          <w:top w:w="600" w:type="dxa"/>
          <w:start w:w="200" w:type="dxa"/>
          <w:bottom w:w="600" w:type="dxa"/>
          <w:end w:w="200" w:type="dxa"/>
        </w:tblCellMar>
      </w:tblPr>
      <w:tblGrid>
        <w:gridCol w:w="9026"/>
      </w:tblGrid>
      <w:tr>
        <w:tc>
          <w:tcPr>
            <w:tcW w:w="9026" w:type="dxa"/>
            <w:shd w:val="clear" w:color="auto" w:fill="F1F5F9"/>
          </w:tcPr>
          <w:p>
            <w:pPr>
              <w:spacing w:after="120"/>
              <w:jc w:val="center"/>
            </w:pPr>
            <w:r>
              <w:rPr>
                <w:sz w:val="36"/>
                <w:color w:val="6B7280"/>
                <w:b/>
              </w:rPr>
              <w:t>🖼  ESPACIO PARA CAPTURA</w:t>
            </w:r>
          </w:p>
          <w:p>
            <w:pPr>
              <w:spacing w:after="60"/>
              <w:jc w:val="center"/>
            </w:pPr>
            <w:r>
              <w:rPr>
                <w:sz w:val="24"/>
                <w:color w:val="1F3A5F"/>
                <w:b/>
              </w:rPr>
              <w:t>Landing page institucional</w:t>
            </w:r>
          </w:p>
          <w:p>
            <w:pPr>
              <w:spacing w:after="60"/>
              <w:jc w:val="center"/>
            </w:pPr>
            <w:r>
              <w:rPr>
                <w:sz w:val="20"/>
                <w:color w:val="595959"/>
              </w:rPr>
              <w:t>Archivo esperado: docs/anexo-2-capturas/01-landing.png</w:t>
            </w:r>
          </w:p>
          <w:p>
            <w:pPr>
              <w:spacing w:after="0"/>
              <w:jc w:val="center"/>
            </w:pPr>
            <w:r>
              <w:rPr>
                <w:sz w:val="18"/>
                <w:color w:val="595959"/>
                <w:i/>
              </w:rPr>
              <w:t>URL de origen: https://geodatabase.mcconsultorias.com.co/landing-cra.html</w:t>
            </w:r>
          </w:p>
        </w:tc>
      </w:tr>
    </w:tbl>
    <w:p>
      <w:pPr>
        <w:pStyle w:val="Caption"/>
      </w:pPr>
      <w:r>
        <w:t xml:space="preserve">Figura 2.1: Landing page institucional — https://geodatabase.mcconsultorias.com.co (captura del ambiente productivo, 24-jun-2026).</w:t>
      </w:r>
    </w:p>
    <w:p>
      <w:r>
        <w:br w:type="page"/>
      </w:r>
    </w:p>
    <w:p>
      <w:pPr>
        <w:pStyle w:val="Heading1"/>
      </w:pPr>
      <w:r>
        <w:t>Anexo 2.2. Página de login</w:t>
      </w:r>
    </w:p>
    <w:p>
      <w:pPr>
        <w:pStyle w:val="Heading2"/>
      </w:pPr>
      <w:r>
        <w:t>Descripción funcional</w:t>
      </w:r>
    </w:p>
    <w:p>
      <w:pPr/>
      <w:r>
        <w:rPr/>
        <w:t xml:space="preserve">Módulo de autenticación con control de acceso por rol (administrador, técnico, consulta).</w:t>
      </w:r>
    </w:p>
    <w:p>
      <w:pPr>
        <w:pStyle w:val="Heading2"/>
      </w:pPr>
      <w:r>
        <w:t>URL de acceso</w:t>
      </w:r>
    </w:p>
    <w:p>
      <w:pPr/>
      <w:r>
        <w:rPr>
          <w:i/>
        </w:rPr>
        <w:t xml:space="preserve">https://geodatabase.mcconsultorias.com.co/?entrar=1</w:t>
      </w:r>
    </w:p>
    <w:p>
      <w:pPr>
        <w:pStyle w:val="Heading2"/>
      </w:pPr>
      <w:r>
        <w:t>Funcionalidades verificadas</w:t>
      </w:r>
    </w:p>
    <w:p>
      <w:pPr>
        <w:ind w:left="360" w:hanging="180"/>
        <w:spacing w:after="60"/>
      </w:pPr>
      <w:r>
        <w:t xml:space="preserve">1. Formulario de inicio de sesión con usuario y contraseña</w:t>
      </w:r>
    </w:p>
    <w:p>
      <w:pPr>
        <w:ind w:left="360" w:hanging="180"/>
        <w:spacing w:after="60"/>
      </w:pPr>
      <w:r>
        <w:t xml:space="preserve">2. Autenticación JWT contra el backend Go/Fiber</w:t>
      </w:r>
    </w:p>
    <w:p>
      <w:pPr>
        <w:ind w:left="360" w:hanging="180"/>
        <w:spacing w:after="60"/>
      </w:pPr>
      <w:r>
        <w:t xml:space="preserve">3. Mensaje de error ante credenciales inválidas</w:t>
      </w:r>
    </w:p>
    <w:p>
      <w:pPr>
        <w:ind w:left="360" w:hanging="180"/>
        <w:spacing w:after="60"/>
      </w:pPr>
      <w:r>
        <w:t xml:space="preserve">4. Botón de recuperación de contraseña</w:t>
      </w:r>
    </w:p>
    <w:p>
      <w:pPr>
        <w:pStyle w:val="Heading2"/>
      </w:pPr>
      <w:r>
        <w:t>Captura de pantalla</w:t>
      </w:r>
    </w:p>
    <w:tbl>
      <w:tblPr>
        <w:tblW w:w="5000" w:type="pct"/>
        <w:tblBorders>
          <w:top w:val="single" w:color="CBD5E1" w:sz="12" w:space="0"/>
          <w:bottom w:val="single" w:color="CBD5E1" w:sz="12" w:space="0"/>
          <w:left w:val="single" w:color="CBD5E1" w:sz="12" w:space="0"/>
          <w:right w:val="single" w:color="CBD5E1" w:sz="12" w:space="0"/>
          <w:insideH w:val="none" w:color="auto" w:sz="0" w:space="0"/>
          <w:insideV w:val="none" w:color="auto" w:sz="0" w:space="0"/>
        </w:tblBorders>
        <w:tblCellMar>
          <w:top w:w="600" w:type="dxa"/>
          <w:start w:w="200" w:type="dxa"/>
          <w:bottom w:w="600" w:type="dxa"/>
          <w:end w:w="200" w:type="dxa"/>
        </w:tblCellMar>
      </w:tblPr>
      <w:tblGrid>
        <w:gridCol w:w="9026"/>
      </w:tblGrid>
      <w:tr>
        <w:tc>
          <w:tcPr>
            <w:tcW w:w="9026" w:type="dxa"/>
            <w:shd w:val="clear" w:color="auto" w:fill="F1F5F9"/>
          </w:tcPr>
          <w:p>
            <w:pPr>
              <w:spacing w:after="120"/>
              <w:jc w:val="center"/>
            </w:pPr>
            <w:r>
              <w:rPr>
                <w:sz w:val="36"/>
                <w:color w:val="6B7280"/>
                <w:b/>
              </w:rPr>
              <w:t>🖼  ESPACIO PARA CAPTURA</w:t>
            </w:r>
          </w:p>
          <w:p>
            <w:pPr>
              <w:spacing w:after="60"/>
              <w:jc w:val="center"/>
            </w:pPr>
            <w:r>
              <w:rPr>
                <w:sz w:val="24"/>
                <w:color w:val="1F3A5F"/>
                <w:b/>
              </w:rPr>
              <w:t>Página de login</w:t>
            </w:r>
          </w:p>
          <w:p>
            <w:pPr>
              <w:spacing w:after="60"/>
              <w:jc w:val="center"/>
            </w:pPr>
            <w:r>
              <w:rPr>
                <w:sz w:val="20"/>
                <w:color w:val="595959"/>
              </w:rPr>
              <w:t>Archivo esperado: docs/anexo-2-capturas/02-login.png</w:t>
            </w:r>
          </w:p>
          <w:p>
            <w:pPr>
              <w:spacing w:after="0"/>
              <w:jc w:val="center"/>
            </w:pPr>
            <w:r>
              <w:rPr>
                <w:sz w:val="18"/>
                <w:color w:val="595959"/>
                <w:i/>
              </w:rPr>
              <w:t>URL de origen: https://geodatabase.mcconsultorias.com.co/?entrar=1</w:t>
            </w:r>
          </w:p>
        </w:tc>
      </w:tr>
    </w:tbl>
    <w:p>
      <w:pPr>
        <w:pStyle w:val="Caption"/>
      </w:pPr>
      <w:r>
        <w:t xml:space="preserve">Figura 2.2: Página de login — https://geodatabase.mcconsultorias.com.co (captura del ambiente productivo, 24-jun-2026).</w:t>
      </w:r>
    </w:p>
    <w:p>
      <w:r>
        <w:br w:type="page"/>
      </w:r>
    </w:p>
    <w:p>
      <w:pPr>
        <w:pStyle w:val="Heading1"/>
      </w:pPr>
      <w:r>
        <w:t>Anexo 2.3. Componente: Restauración Ecológica</w:t>
      </w:r>
    </w:p>
    <w:p>
      <w:pPr>
        <w:pStyle w:val="Heading2"/>
      </w:pPr>
      <w:r>
        <w:t>Descripción funcional</w:t>
      </w:r>
    </w:p>
    <w:p>
      <w:pPr/>
      <w:r>
        <w:rPr/>
        <w:t xml:space="preserve">Vista temática principal con polígonos de restauración, puntos de monitoreo, censo forestal y dashboard de calidad.</w:t>
      </w:r>
    </w:p>
    <w:p>
      <w:pPr>
        <w:pStyle w:val="Heading2"/>
      </w:pPr>
      <w:r>
        <w:t>URL de acceso</w:t>
      </w:r>
    </w:p>
    <w:p>
      <w:pPr/>
      <w:r>
        <w:rPr>
          <w:i/>
        </w:rPr>
        <w:t xml:space="preserve">https://geodatabase.mcconsultorias.com.co/  (componente: restauración)</w:t>
      </w:r>
    </w:p>
    <w:p>
      <w:pPr>
        <w:pStyle w:val="Heading2"/>
      </w:pPr>
      <w:r>
        <w:t>Funcionalidades verificadas</w:t>
      </w:r>
    </w:p>
    <w:p>
      <w:pPr>
        <w:ind w:left="360" w:hanging="180"/>
        <w:spacing w:after="60"/>
      </w:pPr>
      <w:r>
        <w:t xml:space="preserve">1. Mapa Leaflet con polígonos de restauración (SRID 4326)</w:t>
      </w:r>
    </w:p>
    <w:p>
      <w:pPr>
        <w:ind w:left="360" w:hanging="180"/>
        <w:spacing w:after="60"/>
      </w:pPr>
      <w:r>
        <w:t xml:space="preserve">2. Puntos de monitoreo georreferenciados (15 parcelas)</w:t>
      </w:r>
    </w:p>
    <w:p>
      <w:pPr>
        <w:ind w:left="360" w:hanging="180"/>
        <w:spacing w:after="60"/>
      </w:pPr>
      <w:r>
        <w:t xml:space="preserve">3. Panel de KPIs: sitios visitados, reportados, calidad</w:t>
      </w:r>
    </w:p>
    <w:p>
      <w:pPr>
        <w:ind w:left="360" w:hanging="180"/>
        <w:spacing w:after="60"/>
      </w:pPr>
      <w:r>
        <w:t xml:space="preserve">4. Escala de calidad ICAM (pesima → óptima)</w:t>
      </w:r>
    </w:p>
    <w:p>
      <w:pPr>
        <w:ind w:left="360" w:hanging="180"/>
        <w:spacing w:after="60"/>
      </w:pPr>
      <w:r>
        <w:t xml:space="preserve">5. Tabla de sitios con filtros por categoría y período</w:t>
      </w:r>
    </w:p>
    <w:p>
      <w:pPr>
        <w:pStyle w:val="Heading2"/>
      </w:pPr>
      <w:r>
        <w:t>Captura de pantalla</w:t>
      </w:r>
    </w:p>
    <w:tbl>
      <w:tblPr>
        <w:tblW w:w="5000" w:type="pct"/>
        <w:tblBorders>
          <w:top w:val="single" w:color="CBD5E1" w:sz="12" w:space="0"/>
          <w:bottom w:val="single" w:color="CBD5E1" w:sz="12" w:space="0"/>
          <w:left w:val="single" w:color="CBD5E1" w:sz="12" w:space="0"/>
          <w:right w:val="single" w:color="CBD5E1" w:sz="12" w:space="0"/>
          <w:insideH w:val="none" w:color="auto" w:sz="0" w:space="0"/>
          <w:insideV w:val="none" w:color="auto" w:sz="0" w:space="0"/>
        </w:tblBorders>
        <w:tblCellMar>
          <w:top w:w="600" w:type="dxa"/>
          <w:start w:w="200" w:type="dxa"/>
          <w:bottom w:w="600" w:type="dxa"/>
          <w:end w:w="200" w:type="dxa"/>
        </w:tblCellMar>
      </w:tblPr>
      <w:tblGrid>
        <w:gridCol w:w="9026"/>
      </w:tblGrid>
      <w:tr>
        <w:tc>
          <w:tcPr>
            <w:tcW w:w="9026" w:type="dxa"/>
            <w:shd w:val="clear" w:color="auto" w:fill="F1F5F9"/>
          </w:tcPr>
          <w:p>
            <w:pPr>
              <w:spacing w:after="120"/>
              <w:jc w:val="center"/>
            </w:pPr>
            <w:r>
              <w:rPr>
                <w:sz w:val="36"/>
                <w:color w:val="6B7280"/>
                <w:b/>
              </w:rPr>
              <w:t>🖼  ESPACIO PARA CAPTURA</w:t>
            </w:r>
          </w:p>
          <w:p>
            <w:pPr>
              <w:spacing w:after="60"/>
              <w:jc w:val="center"/>
            </w:pPr>
            <w:r>
              <w:rPr>
                <w:sz w:val="24"/>
                <w:color w:val="1F3A5F"/>
                <w:b/>
              </w:rPr>
              <w:t>Componente: Restauración Ecológica</w:t>
            </w:r>
          </w:p>
          <w:p>
            <w:pPr>
              <w:spacing w:after="60"/>
              <w:jc w:val="center"/>
            </w:pPr>
            <w:r>
              <w:rPr>
                <w:sz w:val="20"/>
                <w:color w:val="595959"/>
              </w:rPr>
              <w:t>Archivo esperado: docs/anexo-2-capturas/03-restauracion.png</w:t>
            </w:r>
          </w:p>
          <w:p>
            <w:pPr>
              <w:spacing w:after="0"/>
              <w:jc w:val="center"/>
            </w:pPr>
            <w:r>
              <w:rPr>
                <w:sz w:val="18"/>
                <w:color w:val="595959"/>
                <w:i/>
              </w:rPr>
              <w:t>URL de origen: https://geodatabase.mcconsultorias.com.co/  (componente: restauración)</w:t>
            </w:r>
          </w:p>
        </w:tc>
      </w:tr>
    </w:tbl>
    <w:p>
      <w:pPr>
        <w:pStyle w:val="Caption"/>
      </w:pPr>
      <w:r>
        <w:t xml:space="preserve">Figura 2.3: Componente: Restauración Ecológica — https://geodatabase.mcconsultorias.com.co (captura del ambiente productivo, 24-jun-2026).</w:t>
      </w:r>
    </w:p>
    <w:p>
      <w:r>
        <w:br w:type="page"/>
      </w:r>
    </w:p>
    <w:p>
      <w:pPr>
        <w:pStyle w:val="Heading1"/>
      </w:pPr>
      <w:r>
        <w:t>Anexo 2.4. Componente: Vegetación Acuática (Maleza)</w:t>
      </w:r>
    </w:p>
    <w:p>
      <w:pPr>
        <w:pStyle w:val="Heading2"/>
      </w:pPr>
      <w:r>
        <w:t>Descripción funcional</w:t>
      </w:r>
    </w:p>
    <w:p>
      <w:pPr/>
      <w:r>
        <w:rPr/>
        <w:t xml:space="preserve">Vista temática de polígonos de maleza acuática y comparativo temporal de imágenes.</w:t>
      </w:r>
    </w:p>
    <w:p>
      <w:pPr>
        <w:pStyle w:val="Heading2"/>
      </w:pPr>
      <w:r>
        <w:t>URL de acceso</w:t>
      </w:r>
    </w:p>
    <w:p>
      <w:pPr/>
      <w:r>
        <w:rPr>
          <w:i/>
        </w:rPr>
        <w:t xml:space="preserve">https://geodatabase.mcconsultorias.com.co/  (componente: maleza)</w:t>
      </w:r>
    </w:p>
    <w:p>
      <w:pPr>
        <w:pStyle w:val="Heading2"/>
      </w:pPr>
      <w:r>
        <w:t>Funcionalidades verificadas</w:t>
      </w:r>
    </w:p>
    <w:p>
      <w:pPr>
        <w:ind w:left="360" w:hanging="180"/>
        <w:spacing w:after="60"/>
      </w:pPr>
      <w:r>
        <w:t xml:space="preserve">1. Mapa con polígonos de maleza acuática (5 capas reales)</w:t>
      </w:r>
    </w:p>
    <w:p>
      <w:pPr>
        <w:ind w:left="360" w:hanging="180"/>
        <w:spacing w:after="60"/>
      </w:pPr>
      <w:r>
        <w:t xml:space="preserve">2. Comparativo ANTES/DESPUÉS con mapas sincronizados</w:t>
      </w:r>
    </w:p>
    <w:p>
      <w:pPr>
        <w:ind w:left="360" w:hanging="180"/>
        <w:spacing w:after="60"/>
      </w:pPr>
      <w:r>
        <w:t xml:space="preserve">3. Medición de distancia y área en el mapa</w:t>
      </w:r>
    </w:p>
    <w:p>
      <w:pPr>
        <w:ind w:left="360" w:hanging="180"/>
        <w:spacing w:after="60"/>
      </w:pPr>
      <w:r>
        <w:t xml:space="preserve">4. Geocodificación Nominatim/OSM con flyTo</w:t>
      </w:r>
    </w:p>
    <w:p>
      <w:pPr>
        <w:ind w:left="360" w:hanging="180"/>
        <w:spacing w:after="60"/>
      </w:pPr>
      <w:r>
        <w:t xml:space="preserve">5. Población de biomasa retirada (cuando hay datos)</w:t>
      </w:r>
    </w:p>
    <w:p>
      <w:pPr>
        <w:pStyle w:val="Heading2"/>
      </w:pPr>
      <w:r>
        <w:t>Captura de pantalla</w:t>
      </w:r>
    </w:p>
    <w:tbl>
      <w:tblPr>
        <w:tblW w:w="5000" w:type="pct"/>
        <w:tblBorders>
          <w:top w:val="single" w:color="CBD5E1" w:sz="12" w:space="0"/>
          <w:bottom w:val="single" w:color="CBD5E1" w:sz="12" w:space="0"/>
          <w:left w:val="single" w:color="CBD5E1" w:sz="12" w:space="0"/>
          <w:right w:val="single" w:color="CBD5E1" w:sz="12" w:space="0"/>
          <w:insideH w:val="none" w:color="auto" w:sz="0" w:space="0"/>
          <w:insideV w:val="none" w:color="auto" w:sz="0" w:space="0"/>
        </w:tblBorders>
        <w:tblCellMar>
          <w:top w:w="600" w:type="dxa"/>
          <w:start w:w="200" w:type="dxa"/>
          <w:bottom w:w="600" w:type="dxa"/>
          <w:end w:w="200" w:type="dxa"/>
        </w:tblCellMar>
      </w:tblPr>
      <w:tblGrid>
        <w:gridCol w:w="9026"/>
      </w:tblGrid>
      <w:tr>
        <w:tc>
          <w:tcPr>
            <w:tcW w:w="9026" w:type="dxa"/>
            <w:shd w:val="clear" w:color="auto" w:fill="F1F5F9"/>
          </w:tcPr>
          <w:p>
            <w:pPr>
              <w:spacing w:after="120"/>
              <w:jc w:val="center"/>
            </w:pPr>
            <w:r>
              <w:rPr>
                <w:sz w:val="36"/>
                <w:color w:val="6B7280"/>
                <w:b/>
              </w:rPr>
              <w:t>🖼  ESPACIO PARA CAPTURA</w:t>
            </w:r>
          </w:p>
          <w:p>
            <w:pPr>
              <w:spacing w:after="60"/>
              <w:jc w:val="center"/>
            </w:pPr>
            <w:r>
              <w:rPr>
                <w:sz w:val="24"/>
                <w:color w:val="1F3A5F"/>
                <w:b/>
              </w:rPr>
              <w:t>Componente: Vegetación Acuática (Maleza)</w:t>
            </w:r>
          </w:p>
          <w:p>
            <w:pPr>
              <w:spacing w:after="60"/>
              <w:jc w:val="center"/>
            </w:pPr>
            <w:r>
              <w:rPr>
                <w:sz w:val="20"/>
                <w:color w:val="595959"/>
              </w:rPr>
              <w:t>Archivo esperado: docs/anexo-2-capturas/04-vegetacion-acuatica.png</w:t>
            </w:r>
          </w:p>
          <w:p>
            <w:pPr>
              <w:spacing w:after="0"/>
              <w:jc w:val="center"/>
            </w:pPr>
            <w:r>
              <w:rPr>
                <w:sz w:val="18"/>
                <w:color w:val="595959"/>
                <w:i/>
              </w:rPr>
              <w:t>URL de origen: https://geodatabase.mcconsultorias.com.co/  (componente: maleza)</w:t>
            </w:r>
          </w:p>
        </w:tc>
      </w:tr>
    </w:tbl>
    <w:p>
      <w:pPr>
        <w:pStyle w:val="Caption"/>
      </w:pPr>
      <w:r>
        <w:t xml:space="preserve">Figura 2.4: Componente: Vegetación Acuática (Maleza) — https://geodatabase.mcconsultorias.com.co (captura del ambiente productivo, 24-jun-2026).</w:t>
      </w:r>
    </w:p>
    <w:p>
      <w:r>
        <w:br w:type="page"/>
      </w:r>
    </w:p>
    <w:p>
      <w:pPr>
        <w:pStyle w:val="Heading1"/>
      </w:pPr>
      <w:r>
        <w:t>Anexo 2.5. Componente: Ficorremediación</w:t>
      </w:r>
    </w:p>
    <w:p>
      <w:pPr>
        <w:pStyle w:val="Heading2"/>
      </w:pPr>
      <w:r>
        <w:t>Descripción funcional</w:t>
      </w:r>
    </w:p>
    <w:p>
      <w:pPr/>
      <w:r>
        <w:rPr/>
        <w:t xml:space="preserve">Vista temática de los 5 puntos georreferenciados y la infraestructura del lote de bioaumentación.</w:t>
      </w:r>
    </w:p>
    <w:p>
      <w:pPr>
        <w:pStyle w:val="Heading2"/>
      </w:pPr>
      <w:r>
        <w:t>URL de acceso</w:t>
      </w:r>
    </w:p>
    <w:p>
      <w:pPr/>
      <w:r>
        <w:rPr>
          <w:i/>
        </w:rPr>
        <w:t xml:space="preserve">https://geodatabase.mcconsultorias.com.co/  (componente: ficorremediación)</w:t>
      </w:r>
    </w:p>
    <w:p>
      <w:pPr>
        <w:pStyle w:val="Heading2"/>
      </w:pPr>
      <w:r>
        <w:t>Funcionalidades verificadas</w:t>
      </w:r>
    </w:p>
    <w:p>
      <w:pPr>
        <w:ind w:left="360" w:hanging="180"/>
        <w:spacing w:after="60"/>
      </w:pPr>
      <w:r>
        <w:t xml:space="preserve">1. Mapa con 5 puntos georreferenciados (visibles por defecto)</w:t>
      </w:r>
    </w:p>
    <w:p>
      <w:pPr>
        <w:ind w:left="360" w:hanging="180"/>
        <w:spacing w:after="60"/>
      </w:pPr>
      <w:r>
        <w:t xml:space="preserve">2. Lote de bioaumentación LUR-BIO-001 (capa restringida)</w:t>
      </w:r>
    </w:p>
    <w:p>
      <w:pPr>
        <w:ind w:left="360" w:hanging="180"/>
        <w:spacing w:after="60"/>
      </w:pPr>
      <w:r>
        <w:t xml:space="preserve">3. Tabla de variables de calidad de agua, sedimentos y biota</w:t>
      </w:r>
    </w:p>
    <w:p>
      <w:pPr>
        <w:ind w:left="360" w:hanging="180"/>
        <w:spacing w:after="60"/>
      </w:pPr>
      <w:r>
        <w:t xml:space="preserve">4. KPIs por punto de monitoreo</w:t>
      </w:r>
    </w:p>
    <w:p>
      <w:pPr>
        <w:ind w:left="360" w:hanging="180"/>
        <w:spacing w:after="60"/>
      </w:pPr>
      <w:r>
        <w:t xml:space="preserve">5. Exportación de datos en GeoJSON</w:t>
      </w:r>
    </w:p>
    <w:p>
      <w:pPr>
        <w:pStyle w:val="Heading2"/>
      </w:pPr>
      <w:r>
        <w:t>Captura de pantalla</w:t>
      </w:r>
    </w:p>
    <w:tbl>
      <w:tblPr>
        <w:tblW w:w="5000" w:type="pct"/>
        <w:tblBorders>
          <w:top w:val="single" w:color="CBD5E1" w:sz="12" w:space="0"/>
          <w:bottom w:val="single" w:color="CBD5E1" w:sz="12" w:space="0"/>
          <w:left w:val="single" w:color="CBD5E1" w:sz="12" w:space="0"/>
          <w:right w:val="single" w:color="CBD5E1" w:sz="12" w:space="0"/>
          <w:insideH w:val="none" w:color="auto" w:sz="0" w:space="0"/>
          <w:insideV w:val="none" w:color="auto" w:sz="0" w:space="0"/>
        </w:tblBorders>
        <w:tblCellMar>
          <w:top w:w="600" w:type="dxa"/>
          <w:start w:w="200" w:type="dxa"/>
          <w:bottom w:w="600" w:type="dxa"/>
          <w:end w:w="200" w:type="dxa"/>
        </w:tblCellMar>
      </w:tblPr>
      <w:tblGrid>
        <w:gridCol w:w="9026"/>
      </w:tblGrid>
      <w:tr>
        <w:tc>
          <w:tcPr>
            <w:tcW w:w="9026" w:type="dxa"/>
            <w:shd w:val="clear" w:color="auto" w:fill="F1F5F9"/>
          </w:tcPr>
          <w:p>
            <w:pPr>
              <w:spacing w:after="120"/>
              <w:jc w:val="center"/>
            </w:pPr>
            <w:r>
              <w:rPr>
                <w:sz w:val="36"/>
                <w:color w:val="6B7280"/>
                <w:b/>
              </w:rPr>
              <w:t>🖼  ESPACIO PARA CAPTURA</w:t>
            </w:r>
          </w:p>
          <w:p>
            <w:pPr>
              <w:spacing w:after="60"/>
              <w:jc w:val="center"/>
            </w:pPr>
            <w:r>
              <w:rPr>
                <w:sz w:val="24"/>
                <w:color w:val="1F3A5F"/>
                <w:b/>
              </w:rPr>
              <w:t>Componente: Ficorremediación</w:t>
            </w:r>
          </w:p>
          <w:p>
            <w:pPr>
              <w:spacing w:after="60"/>
              <w:jc w:val="center"/>
            </w:pPr>
            <w:r>
              <w:rPr>
                <w:sz w:val="20"/>
                <w:color w:val="595959"/>
              </w:rPr>
              <w:t>Archivo esperado: docs/anexo-2-capturas/05-ficorremediacion.png</w:t>
            </w:r>
          </w:p>
          <w:p>
            <w:pPr>
              <w:spacing w:after="0"/>
              <w:jc w:val="center"/>
            </w:pPr>
            <w:r>
              <w:rPr>
                <w:sz w:val="18"/>
                <w:color w:val="595959"/>
                <w:i/>
              </w:rPr>
              <w:t>URL de origen: https://geodatabase.mcconsultorias.com.co/  (componente: ficorremediación)</w:t>
            </w:r>
          </w:p>
        </w:tc>
      </w:tr>
    </w:tbl>
    <w:p>
      <w:pPr>
        <w:pStyle w:val="Caption"/>
      </w:pPr>
      <w:r>
        <w:t xml:space="preserve">Figura 2.5: Componente: Ficorremediación — https://geodatabase.mcconsultorias.com.co (captura del ambiente productivo, 24-jun-2026).</w:t>
      </w:r>
    </w:p>
    <w:p>
      <w:r>
        <w:br w:type="page"/>
      </w:r>
    </w:p>
    <w:p>
      <w:pPr>
        <w:pStyle w:val="Heading1"/>
      </w:pPr>
      <w:r>
        <w:t>Anexo 2.6. Componente: Monitoreo de Fauna</w:t>
      </w:r>
    </w:p>
    <w:p>
      <w:pPr>
        <w:pStyle w:val="Heading2"/>
      </w:pPr>
      <w:r>
        <w:t>Descripción funcional</w:t>
      </w:r>
    </w:p>
    <w:p>
      <w:pPr/>
      <w:r>
        <w:rPr/>
        <w:t xml:space="preserve">Vista temática con KPIs, curvas de diversidad (Q0/Q1/Q2) y tabla de abundancias por especie.</w:t>
      </w:r>
    </w:p>
    <w:p>
      <w:pPr>
        <w:pStyle w:val="Heading2"/>
      </w:pPr>
      <w:r>
        <w:t>URL de acceso</w:t>
      </w:r>
    </w:p>
    <w:p>
      <w:pPr/>
      <w:r>
        <w:rPr>
          <w:i/>
        </w:rPr>
        <w:t xml:space="preserve">https://geodatabase.mcconsultorias.com.co/  (componente: fauna)</w:t>
      </w:r>
    </w:p>
    <w:p>
      <w:pPr>
        <w:pStyle w:val="Heading2"/>
      </w:pPr>
      <w:r>
        <w:t>Funcionalidades verificadas</w:t>
      </w:r>
    </w:p>
    <w:p>
      <w:pPr>
        <w:ind w:left="360" w:hanging="180"/>
        <w:spacing w:after="60"/>
      </w:pPr>
      <w:r>
        <w:t xml:space="preserve">1. KPIs: riqueza, abundancia, índices de diversidad</w:t>
      </w:r>
    </w:p>
    <w:p>
      <w:pPr>
        <w:ind w:left="360" w:hanging="180"/>
        <w:spacing w:after="60"/>
      </w:pPr>
      <w:r>
        <w:t xml:space="preserve">2. Curvas de rarefacción/extrapolación (Q0, Q1, Q2)</w:t>
      </w:r>
    </w:p>
    <w:p>
      <w:pPr>
        <w:ind w:left="360" w:hanging="180"/>
        <w:spacing w:after="60"/>
      </w:pPr>
      <w:r>
        <w:t xml:space="preserve">3. Tabla de abundancias por especie y grupo taxonómico</w:t>
      </w:r>
    </w:p>
    <w:p>
      <w:pPr>
        <w:ind w:left="360" w:hanging="180"/>
        <w:spacing w:after="60"/>
      </w:pPr>
      <w:r>
        <w:t xml:space="preserve">4. Mapa con puntos de cámaras trampa (cuando hay datos)</w:t>
      </w:r>
    </w:p>
    <w:p>
      <w:pPr>
        <w:ind w:left="360" w:hanging="180"/>
        <w:spacing w:after="60"/>
      </w:pPr>
      <w:r>
        <w:t xml:space="preserve">5. Filtros por campaña y grupo taxonómico</w:t>
      </w:r>
    </w:p>
    <w:p>
      <w:pPr>
        <w:pStyle w:val="Heading2"/>
      </w:pPr>
      <w:r>
        <w:t>Captura de pantalla</w:t>
      </w:r>
    </w:p>
    <w:tbl>
      <w:tblPr>
        <w:tblW w:w="5000" w:type="pct"/>
        <w:tblBorders>
          <w:top w:val="single" w:color="CBD5E1" w:sz="12" w:space="0"/>
          <w:bottom w:val="single" w:color="CBD5E1" w:sz="12" w:space="0"/>
          <w:left w:val="single" w:color="CBD5E1" w:sz="12" w:space="0"/>
          <w:right w:val="single" w:color="CBD5E1" w:sz="12" w:space="0"/>
          <w:insideH w:val="none" w:color="auto" w:sz="0" w:space="0"/>
          <w:insideV w:val="none" w:color="auto" w:sz="0" w:space="0"/>
        </w:tblBorders>
        <w:tblCellMar>
          <w:top w:w="600" w:type="dxa"/>
          <w:start w:w="200" w:type="dxa"/>
          <w:bottom w:w="600" w:type="dxa"/>
          <w:end w:w="200" w:type="dxa"/>
        </w:tblCellMar>
      </w:tblPr>
      <w:tblGrid>
        <w:gridCol w:w="9026"/>
      </w:tblGrid>
      <w:tr>
        <w:tc>
          <w:tcPr>
            <w:tcW w:w="9026" w:type="dxa"/>
            <w:shd w:val="clear" w:color="auto" w:fill="F1F5F9"/>
          </w:tcPr>
          <w:p>
            <w:pPr>
              <w:spacing w:after="120"/>
              <w:jc w:val="center"/>
            </w:pPr>
            <w:r>
              <w:rPr>
                <w:sz w:val="36"/>
                <w:color w:val="6B7280"/>
                <w:b/>
              </w:rPr>
              <w:t>🖼  ESPACIO PARA CAPTURA</w:t>
            </w:r>
          </w:p>
          <w:p>
            <w:pPr>
              <w:spacing w:after="60"/>
              <w:jc w:val="center"/>
            </w:pPr>
            <w:r>
              <w:rPr>
                <w:sz w:val="24"/>
                <w:color w:val="1F3A5F"/>
                <w:b/>
              </w:rPr>
              <w:t>Componente: Monitoreo de Fauna</w:t>
            </w:r>
          </w:p>
          <w:p>
            <w:pPr>
              <w:spacing w:after="60"/>
              <w:jc w:val="center"/>
            </w:pPr>
            <w:r>
              <w:rPr>
                <w:sz w:val="20"/>
                <w:color w:val="595959"/>
              </w:rPr>
              <w:t>Archivo esperado: docs/anexo-2-capturas/06-fauna.png</w:t>
            </w:r>
          </w:p>
          <w:p>
            <w:pPr>
              <w:spacing w:after="0"/>
              <w:jc w:val="center"/>
            </w:pPr>
            <w:r>
              <w:rPr>
                <w:sz w:val="18"/>
                <w:color w:val="595959"/>
                <w:i/>
              </w:rPr>
              <w:t>URL de origen: https://geodatabase.mcconsultorias.com.co/  (componente: fauna)</w:t>
            </w:r>
          </w:p>
        </w:tc>
      </w:tr>
    </w:tbl>
    <w:p>
      <w:pPr>
        <w:pStyle w:val="Caption"/>
      </w:pPr>
      <w:r>
        <w:t xml:space="preserve">Figura 2.6: Componente: Monitoreo de Fauna — https://geodatabase.mcconsultorias.com.co (captura del ambiente productivo, 24-jun-2026).</w:t>
      </w:r>
    </w:p>
    <w:p>
      <w:r>
        <w:br w:type="page"/>
      </w:r>
    </w:p>
    <w:p>
      <w:pPr>
        <w:pStyle w:val="Heading1"/>
      </w:pPr>
      <w:r>
        <w:t>Anexo 2.7. Componente: Gobernanza Ambiental</w:t>
      </w:r>
    </w:p>
    <w:p>
      <w:pPr>
        <w:pStyle w:val="Heading2"/>
      </w:pPr>
      <w:r>
        <w:t>Descripción funcional</w:t>
      </w:r>
    </w:p>
    <w:p>
      <w:pPr/>
      <w:r>
        <w:rPr/>
        <w:t xml:space="preserve">Vista temática de actividades de gobernanza: socializaciones, talleres, capacitaciones, jornadas y negocios verdes.</w:t>
      </w:r>
    </w:p>
    <w:p>
      <w:pPr>
        <w:pStyle w:val="Heading2"/>
      </w:pPr>
      <w:r>
        <w:t>URL de acceso</w:t>
      </w:r>
    </w:p>
    <w:p>
      <w:pPr/>
      <w:r>
        <w:rPr>
          <w:i/>
        </w:rPr>
        <w:t xml:space="preserve">https://geodatabase.mcconsultorias.com.co/  (componente: gobernanza)</w:t>
      </w:r>
    </w:p>
    <w:p>
      <w:pPr>
        <w:pStyle w:val="Heading2"/>
      </w:pPr>
      <w:r>
        <w:t>Funcionalidades verificadas</w:t>
      </w:r>
    </w:p>
    <w:p>
      <w:pPr>
        <w:ind w:left="360" w:hanging="180"/>
        <w:spacing w:after="60"/>
      </w:pPr>
      <w:r>
        <w:t xml:space="preserve">1. Tabla de las 7 actividades reales (datos integrados)</w:t>
      </w:r>
    </w:p>
    <w:p>
      <w:pPr>
        <w:ind w:left="360" w:hanging="180"/>
        <w:spacing w:after="60"/>
      </w:pPr>
      <w:r>
        <w:t xml:space="preserve">2. Conteos de participantes y tipo de actividad</w:t>
      </w:r>
    </w:p>
    <w:p>
      <w:pPr>
        <w:ind w:left="360" w:hanging="180"/>
        <w:spacing w:after="60"/>
      </w:pPr>
      <w:r>
        <w:t xml:space="preserve">3. Línea de tiempo por fecha</w:t>
      </w:r>
    </w:p>
    <w:p>
      <w:pPr>
        <w:ind w:left="360" w:hanging="180"/>
        <w:spacing w:after="60"/>
      </w:pPr>
      <w:r>
        <w:t xml:space="preserve">4. Mapa con ubicaciones georreferenciadas (cuando aplica)</w:t>
      </w:r>
    </w:p>
    <w:p>
      <w:pPr>
        <w:ind w:left="360" w:hanging="180"/>
        <w:spacing w:after="60"/>
      </w:pPr>
      <w:r>
        <w:t xml:space="preserve">5. Exportación CSV/Excel de las actividades</w:t>
      </w:r>
    </w:p>
    <w:p>
      <w:pPr>
        <w:pStyle w:val="Heading2"/>
      </w:pPr>
      <w:r>
        <w:t>Captura de pantalla</w:t>
      </w:r>
    </w:p>
    <w:tbl>
      <w:tblPr>
        <w:tblW w:w="5000" w:type="pct"/>
        <w:tblBorders>
          <w:top w:val="single" w:color="CBD5E1" w:sz="12" w:space="0"/>
          <w:bottom w:val="single" w:color="CBD5E1" w:sz="12" w:space="0"/>
          <w:left w:val="single" w:color="CBD5E1" w:sz="12" w:space="0"/>
          <w:right w:val="single" w:color="CBD5E1" w:sz="12" w:space="0"/>
          <w:insideH w:val="none" w:color="auto" w:sz="0" w:space="0"/>
          <w:insideV w:val="none" w:color="auto" w:sz="0" w:space="0"/>
        </w:tblBorders>
        <w:tblCellMar>
          <w:top w:w="600" w:type="dxa"/>
          <w:start w:w="200" w:type="dxa"/>
          <w:bottom w:w="600" w:type="dxa"/>
          <w:end w:w="200" w:type="dxa"/>
        </w:tblCellMar>
      </w:tblPr>
      <w:tblGrid>
        <w:gridCol w:w="9026"/>
      </w:tblGrid>
      <w:tr>
        <w:tc>
          <w:tcPr>
            <w:tcW w:w="9026" w:type="dxa"/>
            <w:shd w:val="clear" w:color="auto" w:fill="F1F5F9"/>
          </w:tcPr>
          <w:p>
            <w:pPr>
              <w:spacing w:after="120"/>
              <w:jc w:val="center"/>
            </w:pPr>
            <w:r>
              <w:rPr>
                <w:sz w:val="36"/>
                <w:color w:val="6B7280"/>
                <w:b/>
              </w:rPr>
              <w:t>🖼  ESPACIO PARA CAPTURA</w:t>
            </w:r>
          </w:p>
          <w:p>
            <w:pPr>
              <w:spacing w:after="60"/>
              <w:jc w:val="center"/>
            </w:pPr>
            <w:r>
              <w:rPr>
                <w:sz w:val="24"/>
                <w:color w:val="1F3A5F"/>
                <w:b/>
              </w:rPr>
              <w:t>Componente: Gobernanza Ambiental</w:t>
            </w:r>
          </w:p>
          <w:p>
            <w:pPr>
              <w:spacing w:after="60"/>
              <w:jc w:val="center"/>
            </w:pPr>
            <w:r>
              <w:rPr>
                <w:sz w:val="20"/>
                <w:color w:val="595959"/>
              </w:rPr>
              <w:t>Archivo esperado: docs/anexo-2-capturas/07-gobernanza.png</w:t>
            </w:r>
          </w:p>
          <w:p>
            <w:pPr>
              <w:spacing w:after="0"/>
              <w:jc w:val="center"/>
            </w:pPr>
            <w:r>
              <w:rPr>
                <w:sz w:val="18"/>
                <w:color w:val="595959"/>
                <w:i/>
              </w:rPr>
              <w:t>URL de origen: https://geodatabase.mcconsultorias.com.co/  (componente: gobernanza)</w:t>
            </w:r>
          </w:p>
        </w:tc>
      </w:tr>
    </w:tbl>
    <w:p>
      <w:pPr>
        <w:pStyle w:val="Caption"/>
      </w:pPr>
      <w:r>
        <w:t xml:space="preserve">Figura 2.7: Componente: Gobernanza Ambiental — https://geodatabase.mcconsultorias.com.co (captura del ambiente productivo, 24-jun-2026).</w:t>
      </w:r>
    </w:p>
    <w:p>
      <w:r>
        <w:br w:type="page"/>
      </w:r>
    </w:p>
    <w:p>
      <w:pPr>
        <w:pStyle w:val="Heading1"/>
      </w:pPr>
      <w:r>
        <w:t>Anexo 2.8. Dashboard transversal (resumen institucional)</w:t>
      </w:r>
    </w:p>
    <w:p>
      <w:pPr>
        <w:pStyle w:val="Heading2"/>
      </w:pPr>
      <w:r>
        <w:t>Descripción funcional</w:t>
      </w:r>
    </w:p>
    <w:p>
      <w:pPr/>
      <w:r>
        <w:rPr/>
        <w:t xml:space="preserve">Vista agregada tipo ICAM que cruza los 5 componentes con los indicadores del proyecto.</w:t>
      </w:r>
    </w:p>
    <w:p>
      <w:pPr>
        <w:pStyle w:val="Heading2"/>
      </w:pPr>
      <w:r>
        <w:t>URL de acceso</w:t>
      </w:r>
    </w:p>
    <w:p>
      <w:pPr/>
      <w:r>
        <w:rPr>
          <w:i/>
        </w:rPr>
        <w:t xml:space="preserve">https://geodatabase.mcconsultorias.com.co/  (vista transversal)</w:t>
      </w:r>
    </w:p>
    <w:p>
      <w:pPr>
        <w:pStyle w:val="Heading2"/>
      </w:pPr>
      <w:r>
        <w:t>Funcionalidades verificadas</w:t>
      </w:r>
    </w:p>
    <w:p>
      <w:pPr>
        <w:ind w:left="360" w:hanging="180"/>
        <w:spacing w:after="60"/>
      </w:pPr>
      <w:r>
        <w:t xml:space="preserve">1. Escala de calidad global (pesima → óptima)</w:t>
      </w:r>
    </w:p>
    <w:p>
      <w:pPr>
        <w:ind w:left="360" w:hanging="180"/>
        <w:spacing w:after="60"/>
      </w:pPr>
      <w:r>
        <w:t xml:space="preserve">2. KPIs agregados de todos los componentes</w:t>
      </w:r>
    </w:p>
    <w:p>
      <w:pPr>
        <w:ind w:left="360" w:hanging="180"/>
        <w:spacing w:after="60"/>
      </w:pPr>
      <w:r>
        <w:t xml:space="preserve">3. Gráficas de dona y barras (SVG puro)</w:t>
      </w:r>
    </w:p>
    <w:p>
      <w:pPr>
        <w:ind w:left="360" w:hanging="180"/>
        <w:spacing w:after="60"/>
      </w:pPr>
      <w:r>
        <w:t xml:space="preserve">4. Selector de período y filtros globales</w:t>
      </w:r>
    </w:p>
    <w:p>
      <w:pPr>
        <w:ind w:left="360" w:hanging="180"/>
        <w:spacing w:after="60"/>
      </w:pPr>
      <w:r>
        <w:t xml:space="preserve">5. Footer con créditos y enlace al reporte</w:t>
      </w:r>
    </w:p>
    <w:p>
      <w:pPr>
        <w:pStyle w:val="Heading2"/>
      </w:pPr>
      <w:r>
        <w:t>Captura de pantalla</w:t>
      </w:r>
    </w:p>
    <w:tbl>
      <w:tblPr>
        <w:tblW w:w="5000" w:type="pct"/>
        <w:tblBorders>
          <w:top w:val="single" w:color="CBD5E1" w:sz="12" w:space="0"/>
          <w:bottom w:val="single" w:color="CBD5E1" w:sz="12" w:space="0"/>
          <w:left w:val="single" w:color="CBD5E1" w:sz="12" w:space="0"/>
          <w:right w:val="single" w:color="CBD5E1" w:sz="12" w:space="0"/>
          <w:insideH w:val="none" w:color="auto" w:sz="0" w:space="0"/>
          <w:insideV w:val="none" w:color="auto" w:sz="0" w:space="0"/>
        </w:tblBorders>
        <w:tblCellMar>
          <w:top w:w="600" w:type="dxa"/>
          <w:start w:w="200" w:type="dxa"/>
          <w:bottom w:w="600" w:type="dxa"/>
          <w:end w:w="200" w:type="dxa"/>
        </w:tblCellMar>
      </w:tblPr>
      <w:tblGrid>
        <w:gridCol w:w="9026"/>
      </w:tblGrid>
      <w:tr>
        <w:tc>
          <w:tcPr>
            <w:tcW w:w="9026" w:type="dxa"/>
            <w:shd w:val="clear" w:color="auto" w:fill="F1F5F9"/>
          </w:tcPr>
          <w:p>
            <w:pPr>
              <w:spacing w:after="120"/>
              <w:jc w:val="center"/>
            </w:pPr>
            <w:r>
              <w:rPr>
                <w:sz w:val="36"/>
                <w:color w:val="6B7280"/>
                <w:b/>
              </w:rPr>
              <w:t>🖼  ESPACIO PARA CAPTURA</w:t>
            </w:r>
          </w:p>
          <w:p>
            <w:pPr>
              <w:spacing w:after="60"/>
              <w:jc w:val="center"/>
            </w:pPr>
            <w:r>
              <w:rPr>
                <w:sz w:val="24"/>
                <w:color w:val="1F3A5F"/>
                <w:b/>
              </w:rPr>
              <w:t>Dashboard transversal (resumen institucional)</w:t>
            </w:r>
          </w:p>
          <w:p>
            <w:pPr>
              <w:spacing w:after="60"/>
              <w:jc w:val="center"/>
            </w:pPr>
            <w:r>
              <w:rPr>
                <w:sz w:val="20"/>
                <w:color w:val="595959"/>
              </w:rPr>
              <w:t>Archivo esperado: docs/anexo-2-capturas/08-dashboard-transversal.png</w:t>
            </w:r>
          </w:p>
          <w:p>
            <w:pPr>
              <w:spacing w:after="0"/>
              <w:jc w:val="center"/>
            </w:pPr>
            <w:r>
              <w:rPr>
                <w:sz w:val="18"/>
                <w:color w:val="595959"/>
                <w:i/>
              </w:rPr>
              <w:t>URL de origen: https://geodatabase.mcconsultorias.com.co/  (vista transversal)</w:t>
            </w:r>
          </w:p>
        </w:tc>
      </w:tr>
    </w:tbl>
    <w:p>
      <w:pPr>
        <w:pStyle w:val="Caption"/>
      </w:pPr>
      <w:r>
        <w:t xml:space="preserve">Figura 2.8: Dashboard transversal (resumen institucional) — https://geodatabase.mcconsultorias.com.co (captura del ambiente productivo, 24-jun-2026).</w:t>
      </w:r>
    </w:p>
    <w:p>
      <w:r>
        <w:br w:type="page"/>
      </w:r>
    </w:p>
    <w:p>
      <w:pPr>
        <w:pStyle w:val="Heading1"/>
      </w:pPr>
      <w:r>
        <w:t>Anexo 2.9. Módulo de descarga de datos</w:t>
      </w:r>
    </w:p>
    <w:p>
      <w:pPr>
        <w:pStyle w:val="Heading2"/>
      </w:pPr>
      <w:r>
        <w:t>Descripción funcional</w:t>
      </w:r>
    </w:p>
    <w:p>
      <w:pPr/>
      <w:r>
        <w:rPr/>
        <w:t xml:space="preserve">Pestaña institucional que ofrece la descarga de datos abiertos en formatos CSV, Excel y PDF.</w:t>
      </w:r>
    </w:p>
    <w:p>
      <w:pPr>
        <w:pStyle w:val="Heading2"/>
      </w:pPr>
      <w:r>
        <w:t>URL de acceso</w:t>
      </w:r>
    </w:p>
    <w:p>
      <w:pPr/>
      <w:r>
        <w:rPr>
          <w:i/>
        </w:rPr>
        <w:t xml:space="preserve">https://geodatabase.mcconsultorias.com.co/  (descarga de datos)</w:t>
      </w:r>
    </w:p>
    <w:p>
      <w:pPr>
        <w:pStyle w:val="Heading2"/>
      </w:pPr>
      <w:r>
        <w:t>Funcionalidades verificadas</w:t>
      </w:r>
    </w:p>
    <w:p>
      <w:pPr>
        <w:ind w:left="360" w:hanging="180"/>
        <w:spacing w:after="60"/>
      </w:pPr>
      <w:r>
        <w:t xml:space="preserve">1. Descarga de zonas, lotes, puntos y monitoreos</w:t>
      </w:r>
    </w:p>
    <w:p>
      <w:pPr>
        <w:ind w:left="360" w:hanging="180"/>
        <w:spacing w:after="60"/>
      </w:pPr>
      <w:r>
        <w:t xml:space="preserve">2. Formatos: CSV, Excel (.xlsx) y PDF</w:t>
      </w:r>
    </w:p>
    <w:p>
      <w:pPr>
        <w:ind w:left="360" w:hanging="180"/>
        <w:spacing w:after="60"/>
      </w:pPr>
      <w:r>
        <w:t xml:space="preserve">3. Reporte de coberturas Corine con datos reales</w:t>
      </w:r>
    </w:p>
    <w:p>
      <w:pPr>
        <w:ind w:left="360" w:hanging="180"/>
        <w:spacing w:after="60"/>
      </w:pPr>
      <w:r>
        <w:t xml:space="preserve">4. Reporte de indicadores ambientales</w:t>
      </w:r>
    </w:p>
    <w:p>
      <w:pPr>
        <w:ind w:left="360" w:hanging="180"/>
        <w:spacing w:after="60"/>
      </w:pPr>
      <w:r>
        <w:t xml:space="preserve">5. Reporte de insumos dron (8 productos catalogados)</w:t>
      </w:r>
    </w:p>
    <w:p>
      <w:pPr>
        <w:pStyle w:val="Heading2"/>
      </w:pPr>
      <w:r>
        <w:t>Captura de pantalla</w:t>
      </w:r>
    </w:p>
    <w:tbl>
      <w:tblPr>
        <w:tblW w:w="5000" w:type="pct"/>
        <w:tblBorders>
          <w:top w:val="single" w:color="CBD5E1" w:sz="12" w:space="0"/>
          <w:bottom w:val="single" w:color="CBD5E1" w:sz="12" w:space="0"/>
          <w:left w:val="single" w:color="CBD5E1" w:sz="12" w:space="0"/>
          <w:right w:val="single" w:color="CBD5E1" w:sz="12" w:space="0"/>
          <w:insideH w:val="none" w:color="auto" w:sz="0" w:space="0"/>
          <w:insideV w:val="none" w:color="auto" w:sz="0" w:space="0"/>
        </w:tblBorders>
        <w:tblCellMar>
          <w:top w:w="600" w:type="dxa"/>
          <w:start w:w="200" w:type="dxa"/>
          <w:bottom w:w="600" w:type="dxa"/>
          <w:end w:w="200" w:type="dxa"/>
        </w:tblCellMar>
      </w:tblPr>
      <w:tblGrid>
        <w:gridCol w:w="9026"/>
      </w:tblGrid>
      <w:tr>
        <w:tc>
          <w:tcPr>
            <w:tcW w:w="9026" w:type="dxa"/>
            <w:shd w:val="clear" w:color="auto" w:fill="F1F5F9"/>
          </w:tcPr>
          <w:p>
            <w:pPr>
              <w:spacing w:after="120"/>
              <w:jc w:val="center"/>
            </w:pPr>
            <w:r>
              <w:rPr>
                <w:sz w:val="36"/>
                <w:color w:val="6B7280"/>
                <w:b/>
              </w:rPr>
              <w:t>🖼  ESPACIO PARA CAPTURA</w:t>
            </w:r>
          </w:p>
          <w:p>
            <w:pPr>
              <w:spacing w:after="60"/>
              <w:jc w:val="center"/>
            </w:pPr>
            <w:r>
              <w:rPr>
                <w:sz w:val="24"/>
                <w:color w:val="1F3A5F"/>
                <w:b/>
              </w:rPr>
              <w:t>Módulo de descarga de datos</w:t>
            </w:r>
          </w:p>
          <w:p>
            <w:pPr>
              <w:spacing w:after="60"/>
              <w:jc w:val="center"/>
            </w:pPr>
            <w:r>
              <w:rPr>
                <w:sz w:val="20"/>
                <w:color w:val="595959"/>
              </w:rPr>
              <w:t>Archivo esperado: docs/anexo-2-capturas/09-descarga-datos.png</w:t>
            </w:r>
          </w:p>
          <w:p>
            <w:pPr>
              <w:spacing w:after="0"/>
              <w:jc w:val="center"/>
            </w:pPr>
            <w:r>
              <w:rPr>
                <w:sz w:val="18"/>
                <w:color w:val="595959"/>
                <w:i/>
              </w:rPr>
              <w:t>URL de origen: https://geodatabase.mcconsultorias.com.co/  (descarga de datos)</w:t>
            </w:r>
          </w:p>
        </w:tc>
      </w:tr>
    </w:tbl>
    <w:p>
      <w:pPr>
        <w:pStyle w:val="Caption"/>
      </w:pPr>
      <w:r>
        <w:t xml:space="preserve">Figura 2.9: Módulo de descarga de datos — https://geodatabase.mcconsultorias.com.co (captura del ambiente productivo, 24-jun-2026).</w:t>
      </w:r>
    </w:p>
    <w:p>
      <w:r>
        <w:br w:type="page"/>
      </w:r>
    </w:p>
    <w:p>
      <w:pPr>
        <w:pStyle w:val="Heading1"/>
      </w:pPr>
      <w:r>
        <w:t>Cierre del anexo</w:t>
      </w:r>
    </w:p>
    <w:p>
      <w:pPr/>
      <w:r>
        <w:rPr/>
        <w:t xml:space="preserve">Las nueve secciones anteriores constituyen el registro visual de la plataforma en producción. Las imágenes de mayor resolución se preservan en el repositorio del proyecto, junto con sus metadatos (fecha de captura, hash SHA-256 y nombre de archivo original).</w:t>
      </w:r>
    </w:p>
    <w:sectPr>
      <w:pgSz w:w="11906" w:h="16838"/>
      <w:pgMar w:top="1440" w:right="1440" w:bottom="1440" w:left="1440" w:header="720" w:footer="720" w:gutter="0"/>
      <w:headerReference xmlns:r="http://schemas.openxmlformats.org/officeDocument/2006/relationships" w:type="default" r:id="R892dd806c0974553"/>
      <w:footerReference xmlns:r="http://schemas.openxmlformats.org/officeDocument/2006/relationships" w:type="default" r:id="R3e5f350a40d94990"/>
    </w:sectPr>
  </w:body>
</w:document>
</file>

<file path=word/footer1.xml><?xml version="1.0" encoding="utf-8"?>
<w:ftr xmlns:w="http://schemas.openxmlformats.org/wordprocessingml/2006/main">
  <w:tbl>
    <w:tblPr>
      <w:tblW w:w="5000" w:type="pct"/>
      <w:tblBorders>
        <w:top w:val="single" w:color="2E8B8B" w:sz="4" w:space="0"/>
        <w:bottom w:val="none" w:color="auto" w:sz="0" w:space="0"/>
        <w:left w:val="none" w:color="auto" w:sz="0" w:space="0"/>
        <w:right w:val="none" w:color="auto" w:sz="0" w:space="0"/>
        <w:insideH w:val="none" w:color="auto" w:sz="0" w:space="0"/>
        <w:insideV w:val="none" w:color="auto" w:sz="0" w:space="0"/>
      </w:tblBorders>
      <w:tblCellMar>
        <w:top w:w="40" w:type="dxa"/>
        <w:start w:w="0" w:type="dxa"/>
        <w:bottom w:w="0" w:type="dxa"/>
        <w:end w:w="0" w:type="dxa"/>
      </w:tblCellMar>
    </w:tblPr>
    <w:tblGrid>
      <w:gridCol w:w="6626"/>
      <w:gridCol w:w="2400"/>
    </w:tblGrid>
    <w:tr>
      <w:tc>
        <w:tcPr>
          <w:tcW w:w="6626" w:type="dxa"/>
        </w:tcPr>
        <w:p>
          <w:pPr>
            <w:jc w:val="left"/>
            <w:spacing w:after="0"/>
          </w:pPr>
          <w:r>
            <w:rPr>
              <w:color w:val="595959"/>
              <w:sz w:val="16"/>
            </w:rPr>
            <w:t xml:space="preserve">MC Consultorías &amp; Capacitación S.A.S. · Confidencial</w:t>
          </w:r>
        </w:p>
      </w:tc>
      <w:tc>
        <w:tcPr>
          <w:tcW w:w="2400" w:type="dxa"/>
        </w:tcPr>
        <w:p>
          <w:pPr>
            <w:jc w:val="right"/>
            <w:spacing w:after="0"/>
          </w:pPr>
          <w:r>
            <w:rPr>
              <w:color w:val="595959"/>
              <w:sz w:val="16"/>
            </w:rPr>
            <w:t xml:space="preserve">Página </w:t>
          </w:r>
          <w:r>
            <w:fldChar w:fldCharType="begin"/>
          </w:r>
          <w:r>
            <w:instrText xml:space="preserve"> PAGE </w:instrText>
          </w:r>
          <w:r>
            <w:fldChar w:fldCharType="separate"/>
          </w:r>
          <w:r>
            <w:rPr>
              <w:color w:val="595959"/>
              <w:sz w:val="16"/>
            </w:rPr>
            <w:t>1</w:t>
          </w:r>
          <w:r>
            <w:fldChar w:fldCharType="end"/>
          </w:r>
          <w:r>
            <w:rPr>
              <w:color w:val="595959"/>
              <w:sz w:val="16"/>
            </w:rPr>
            <w:t xml:space="preserve"> de </w:t>
          </w:r>
          <w:r>
            <w:fldChar w:fldCharType="begin"/>
          </w:r>
          <w:r>
            <w:instrText xml:space="preserve"> NUMPAGES </w:instrText>
          </w:r>
          <w:r>
            <w:fldChar w:fldCharType="separate"/>
          </w:r>
          <w:r>
            <w:rPr>
              <w:color w:val="595959"/>
              <w:sz w:val="16"/>
            </w:rPr>
            <w:t>1</w:t>
          </w:r>
          <w:r>
            <w:fldChar w:fldCharType="end"/>
          </w:r>
        </w:p>
      </w:tc>
    </w:tr>
  </w:tbl>
</w:ftr>
</file>

<file path=word/header1.xml><?xml version="1.0" encoding="utf-8"?>
<w:hdr xmlns:w="http://schemas.openxmlformats.org/wordprocessingml/2006/main">
  <w:p>
    <w:pPr>
      <w:jc w:val="center"/>
      <w:pBdr>
        <w:bottom w:val="single" w:color="2E8B8B" w:sz="4" w:space="4"/>
      </w:pBdr>
    </w:pPr>
    <w:r>
      <w:rPr>
        <w:color w:val="1F3A5F"/>
        <w:sz w:val="18"/>
        <w:b/>
      </w:rPr>
      <w:t xml:space="preserve">Anexo 2 · Capturas de la plataforma en producción</w:t>
    </w:r>
  </w:p>
</w:hdr>
</file>

<file path=word/styles.xml><?xml version="1.0" encoding="utf-8"?>
<w:styles xmlns:w="http://schemas.openxmlformats.org/wordprocessingml/2006/main">
  <w:docDefaults>
    <w:rPrDefault>
      <w:rPr>
        <w:rFonts w:ascii="Calibri" w:hAnsi="Calibri" w:eastAsia="SimSun" w:cs="Calibri"/>
        <w:sz w:val="22"/>
        <w:szCs w:val="22"/>
        <w:color w:val="333333"/>
        <w:lang w:val="es-CO" w:eastAsia="zh-CN"/>
      </w:rPr>
    </w:rPrDefault>
    <w:pPrDefault>
      <w:pPr>
        <w:spacing w:after="160" w:line="276" w:lineRule="auto"/>
      </w:pPr>
    </w:pPrDefault>
  </w:docDefaults>
  <w:style w:type="paragraph" w:styleId="Normal" w:default="true">
    <w:name w:val="Normal"/>
    <w:uiPriority w:val="0"/>
    <w:qFormat/>
  </w:style>
  <w:style w:type="paragraph" w:styleId="Heading1">
    <w:name w:val="heading 1"/>
    <w:basedOn w:val="Normal"/>
    <w:next w:val="Normal"/>
    <w:uiPriority w:val="9"/>
    <w:qFormat/>
    <w:pPr>
      <w:keepNext/>
      <w:keepLines/>
      <w:spacing w:before="480" w:after="120"/>
      <w:outlineLvl w:val="0"/>
    </w:pPr>
    <w:rPr>
      <w:rFonts w:ascii="Calibri" w:hAnsi="Calibri" w:eastAsia="SimSun"/>
      <w:sz w:val="40"/>
      <w:color w:val="1F3A5F"/>
      <w:b/>
    </w:rPr>
  </w:style>
  <w:style w:type="paragraph" w:styleId="Heading2">
    <w:name w:val="heading 2"/>
    <w:basedOn w:val="Normal"/>
    <w:next w:val="Normal"/>
    <w:uiPriority w:val="9"/>
    <w:qFormat/>
    <w:pPr>
      <w:keepNext/>
      <w:keepLines/>
      <w:spacing w:before="360" w:after="80"/>
      <w:outlineLvl w:val="1"/>
    </w:pPr>
    <w:rPr>
      <w:rFonts w:ascii="Calibri" w:hAnsi="Calibri" w:eastAsia="SimSun"/>
      <w:sz w:val="26"/>
      <w:color w:val="2E8B8B"/>
      <w:b/>
    </w:rPr>
  </w:style>
  <w:style w:type="paragraph" w:styleId="Heading3">
    <w:name w:val="heading 3"/>
    <w:basedOn w:val="Normal"/>
    <w:next w:val="Normal"/>
    <w:uiPriority w:val="9"/>
    <w:qFormat/>
    <w:pPr>
      <w:keepNext/>
      <w:keepLines/>
      <w:spacing w:before="240" w:after="80"/>
      <w:outlineLvl w:val="2"/>
    </w:pPr>
    <w:rPr>
      <w:rFonts w:ascii="Calibri" w:hAnsi="Calibri" w:eastAsia="SimSun"/>
      <w:sz w:val="22"/>
      <w:color w:val="1F3A5F"/>
      <w:b/>
    </w:rPr>
  </w:style>
  <w:style w:type="paragraph" w:styleId="Caption">
    <w:name w:val="Caption"/>
    <w:basedOn w:val="Normal"/>
    <w:uiPriority w:val="35"/>
    <w:qFormat/>
    <w:pPr>
      <w:spacing w:before="60" w:after="240"/>
      <w:jc w:val="center"/>
    </w:pPr>
    <w:rPr>
      <w:sz w:val="18"/>
      <w:color w:val="595959"/>
      <w:i/>
    </w:rPr>
  </w:style>
</w:styles>
</file>

<file path=word/_rels/document.xml.rels>&#65279;<?xml version="1.0" encoding="utf-8"?><Relationships xmlns="http://schemas.openxmlformats.org/package/2006/relationships"><Relationship Type="http://schemas.openxmlformats.org/officeDocument/2006/relationships/styles" Target="/word/styles.xml" Id="Re32fafd484d44099" /><Relationship Type="http://schemas.openxmlformats.org/officeDocument/2006/relationships/header" Target="/word/header1.xml" Id="R892dd806c0974553" /><Relationship Type="http://schemas.openxmlformats.org/officeDocument/2006/relationships/footer" Target="/word/footer1.xml" Id="R3e5f350a40d94990" /></Relationships>
</file>