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66CE8" w:rsidRDefault="00000000">
      <w:pPr>
        <w:spacing w:before="480" w:after="240"/>
        <w:jc w:val="center"/>
      </w:pPr>
      <w:r>
        <w:rPr>
          <w:b/>
          <w:color w:val="2E8B8B"/>
          <w:sz w:val="56"/>
        </w:rPr>
        <w:t>◆</w:t>
      </w:r>
    </w:p>
    <w:p w:rsidR="00266CE8" w:rsidRDefault="00000000">
      <w:pPr>
        <w:spacing w:after="120"/>
        <w:jc w:val="center"/>
      </w:pPr>
      <w:r>
        <w:rPr>
          <w:b/>
          <w:color w:val="595959"/>
          <w:spacing w:val="40"/>
        </w:rPr>
        <w:t>MC CONSULTORÍAS &amp; CAPACITACIÓN S.A.S.</w:t>
      </w:r>
    </w:p>
    <w:p w:rsidR="00266CE8" w:rsidRDefault="00000000">
      <w:pPr>
        <w:pStyle w:val="CoverTitle"/>
      </w:pPr>
      <w:r>
        <w:t>Informe de Avance</w:t>
      </w:r>
    </w:p>
    <w:p w:rsidR="00266CE8" w:rsidRDefault="00000000">
      <w:pPr>
        <w:pStyle w:val="CoverSubtitle"/>
      </w:pPr>
      <w:r>
        <w:t>Contrato UTL:001</w:t>
      </w:r>
    </w:p>
    <w:p w:rsidR="00266CE8" w:rsidRDefault="00000000">
      <w:pPr>
        <w:spacing w:after="360"/>
        <w:jc w:val="center"/>
      </w:pPr>
      <w:r>
        <w:rPr>
          <w:sz w:val="24"/>
        </w:rPr>
        <w:t xml:space="preserve">Servicio tecnológico para la creación y diseño de </w:t>
      </w:r>
      <w:proofErr w:type="spellStart"/>
      <w:r>
        <w:rPr>
          <w:sz w:val="24"/>
        </w:rPr>
        <w:t>Geodatabase</w:t>
      </w:r>
      <w:proofErr w:type="spellEnd"/>
      <w:r>
        <w:rPr>
          <w:sz w:val="24"/>
        </w:rPr>
        <w:t xml:space="preserve"> y realización de 4 talleres de capacitación</w:t>
      </w:r>
    </w:p>
    <w:tbl>
      <w:tblPr>
        <w:tblW w:w="4500" w:type="pct"/>
        <w:tblInd w:w="120" w:type="dxa"/>
        <w:tblBorders>
          <w:top w:val="single" w:sz="8" w:space="0" w:color="2E8B8B"/>
          <w:bottom w:val="single" w:sz="8" w:space="0" w:color="2E8B8B"/>
          <w:insideH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10"/>
        <w:gridCol w:w="5613"/>
      </w:tblGrid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Anexo 1 — Soporte técnico (cláusula 3.2)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UTL:001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Contratante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Unión Temporal Restauración Luruaco (NIT 901.991.300-4)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MC Consultorías &amp; Capacitación S.A.S. (NIT 900.614.837-8)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Valor total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$143.592.540 M/L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Avance comprobado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90,75% ponderado (umbral 3.2: ≥ 50%)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Plazo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22 meses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Inicio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02 de marzo de 2026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Fin contractual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02 de enero de 2028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Fecha del informe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24 de junio de 2026</w:t>
            </w:r>
          </w:p>
        </w:tc>
      </w:tr>
    </w:tbl>
    <w:p w:rsidR="00266CE8" w:rsidRDefault="00000000">
      <w:pPr>
        <w:spacing w:before="720"/>
        <w:jc w:val="center"/>
      </w:pPr>
      <w:r>
        <w:rPr>
          <w:b/>
          <w:color w:val="1F3A5F"/>
          <w:sz w:val="24"/>
        </w:rPr>
        <w:t>Junio · 2026</w:t>
      </w:r>
    </w:p>
    <w:p w:rsidR="00266CE8" w:rsidRDefault="00000000">
      <w:r>
        <w:br w:type="page"/>
      </w:r>
    </w:p>
    <w:p w:rsidR="00266CE8" w:rsidRDefault="00000000">
      <w:pPr>
        <w:pStyle w:val="TtuloTDC"/>
      </w:pPr>
      <w:r>
        <w:lastRenderedPageBreak/>
        <w:t>Tabla de contenido</w:t>
      </w:r>
    </w:p>
    <w:p w:rsidR="00266CE8" w:rsidRDefault="00000000">
      <w:r>
        <w:fldChar w:fldCharType="begin"/>
      </w:r>
      <w:r>
        <w:instrText xml:space="preserve"> TOC \o "1-3" \h \z \u </w:instrText>
      </w:r>
      <w:r>
        <w:fldChar w:fldCharType="separate"/>
      </w:r>
      <w:r>
        <w:t>Actualice este campo con F9 en Microsoft Word.</w:t>
      </w:r>
      <w:r>
        <w:fldChar w:fldCharType="end"/>
      </w:r>
    </w:p>
    <w:p w:rsidR="00266CE8" w:rsidRDefault="00266CE8"/>
    <w:p w:rsidR="00266CE8" w:rsidRDefault="00000000">
      <w:r>
        <w:br w:type="page"/>
      </w:r>
    </w:p>
    <w:p w:rsidR="00266CE8" w:rsidRDefault="00000000">
      <w:pPr>
        <w:pStyle w:val="Ttulo1"/>
      </w:pPr>
      <w:r>
        <w:lastRenderedPageBreak/>
        <w:t>1. Resumen ejecutivo</w:t>
      </w:r>
    </w:p>
    <w:p w:rsidR="00266CE8" w:rsidRDefault="00000000">
      <w:r>
        <w:t>La plataforma (</w:t>
      </w:r>
      <w:proofErr w:type="spellStart"/>
      <w:r>
        <w:t>Geodatabase</w:t>
      </w:r>
      <w:proofErr w:type="spellEnd"/>
      <w:r>
        <w:t xml:space="preserve"> + </w:t>
      </w:r>
      <w:proofErr w:type="spellStart"/>
      <w:r>
        <w:t>geovisor</w:t>
      </w:r>
      <w:proofErr w:type="spellEnd"/>
      <w:r>
        <w:t xml:space="preserve"> + módulos de reportes) está publicada en ambiente productivo en https://geodatabase.mcconsultorias.com.co, con autenticación, roles, 5 componentes temáticos navegables y un </w:t>
      </w:r>
      <w:proofErr w:type="spellStart"/>
      <w:r>
        <w:t>dashboard</w:t>
      </w:r>
      <w:proofErr w:type="spellEnd"/>
      <w:r>
        <w:t xml:space="preserve"> transversal. La arquitectura, el modelo de datos, 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geovisor</w:t>
      </w:r>
      <w:proofErr w:type="spellEnd"/>
      <w:r>
        <w:t xml:space="preserve"> (obligaciones 5.2 a 5.5) están funcionalmente completos; lo que continúa abierto es la carga de información de campo/laboratorio que deben suministrar los equipos técnicos del proyecto (Restauración, Fauna, </w:t>
      </w:r>
      <w:proofErr w:type="spellStart"/>
      <w:r>
        <w:t>Ficorremediación</w:t>
      </w:r>
      <w:proofErr w:type="spellEnd"/>
      <w:r>
        <w:t>), no desarrollo de software.</w:t>
      </w:r>
    </w:p>
    <w:p w:rsidR="00266CE8" w:rsidRDefault="00000000">
      <w:pPr>
        <w:spacing w:before="240" w:after="120"/>
      </w:pPr>
      <w:r>
        <w:rPr>
          <w:b/>
          <w:color w:val="1F3A5F"/>
          <w:sz w:val="24"/>
        </w:rPr>
        <w:t>Estado de obligaciones contractuales (5.1 – 5.8)</w:t>
      </w:r>
    </w:p>
    <w:tbl>
      <w:tblPr>
        <w:tblW w:w="5000" w:type="pct"/>
        <w:tblInd w:w="10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4026"/>
        <w:gridCol w:w="4400"/>
      </w:tblGrid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 xml:space="preserve">5.1 </w:t>
            </w:r>
            <w:proofErr w:type="spellStart"/>
            <w:r>
              <w:rPr>
                <w:b/>
              </w:rPr>
              <w:t>Geodatabase</w:t>
            </w:r>
            <w:proofErr w:type="spellEnd"/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Estructurada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5.2 Arquitectura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Completa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5.3 Diseño UX/UI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5.4 Desarrollo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 w:rsidR="00266CE8">
        <w:tc>
          <w:tcPr>
            <w:tcW w:w="600" w:type="dxa"/>
            <w:shd w:val="clear" w:color="auto" w:fill="EAB308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5.5 Pruebas/Operación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En producción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5.6 Soporte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En curso</w:t>
            </w:r>
          </w:p>
        </w:tc>
      </w:tr>
      <w:tr w:rsidR="00266CE8">
        <w:tc>
          <w:tcPr>
            <w:tcW w:w="600" w:type="dxa"/>
            <w:shd w:val="clear" w:color="auto" w:fill="DC2626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5.7 Capacitación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DC2626"/>
              </w:rPr>
              <w:t>▒▒▒▒▒▒▒▒  No iniciada</w:t>
            </w:r>
          </w:p>
        </w:tc>
      </w:tr>
      <w:tr w:rsidR="00266CE8">
        <w:tc>
          <w:tcPr>
            <w:tcW w:w="600" w:type="dxa"/>
            <w:shd w:val="clear" w:color="auto" w:fill="EAB308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5.8 Entregables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Parcial</w:t>
            </w:r>
          </w:p>
        </w:tc>
      </w:tr>
    </w:tbl>
    <w:p w:rsidR="00266CE8" w:rsidRDefault="00000000">
      <w:pPr>
        <w:spacing w:before="120"/>
        <w:jc w:val="center"/>
      </w:pPr>
      <w:r>
        <w:rPr>
          <w:b/>
          <w:sz w:val="20"/>
        </w:rPr>
        <w:t>Leyenda:</w:t>
      </w:r>
      <w:r>
        <w:rPr>
          <w:b/>
          <w:color w:val="16A34A"/>
        </w:rPr>
        <w:t>● 4 Verde</w:t>
      </w:r>
      <w:r>
        <w:rPr>
          <w:b/>
          <w:color w:val="EAB308"/>
        </w:rPr>
        <w:t>● 3 Amarillo</w:t>
      </w:r>
      <w:r>
        <w:rPr>
          <w:b/>
          <w:color w:val="DC2626"/>
        </w:rPr>
        <w:t>● 1 Rojo</w:t>
      </w:r>
    </w:p>
    <w:p w:rsidR="00266CE8" w:rsidRDefault="00000000">
      <w:pPr>
        <w:pStyle w:val="Ttulo1"/>
      </w:pPr>
      <w:r>
        <w:t>2. Avance por obligación contractual (cláusula quinta)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59"/>
        <w:gridCol w:w="6253"/>
        <w:gridCol w:w="1314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5.1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(diseño y construcción)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5.2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Arquitectura funcional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5.3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Diseño UX/UI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5.4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Desarrollo tecnológico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5.5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Pruebas, implementación y puesta en operación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Amarillo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5.6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Soporte post-implementación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Capacitación (4 talleres)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Rojo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5.8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Entregables y documentación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Amarillo</w:t>
            </w:r>
          </w:p>
        </w:tc>
      </w:tr>
    </w:tbl>
    <w:p w:rsidR="00266CE8" w:rsidRDefault="00000000">
      <w:pPr>
        <w:pStyle w:val="Ttulo2"/>
      </w:pPr>
      <w:r>
        <w:t xml:space="preserve">5.1  Diseño, estructuración y construcción de la </w:t>
      </w:r>
      <w:proofErr w:type="spellStart"/>
      <w:r>
        <w:t>Geodatabase</w:t>
      </w:r>
      <w:proofErr w:type="spellEnd"/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Geodatabase</w:t>
      </w:r>
      <w:proofErr w:type="spellEnd"/>
      <w:r>
        <w:t xml:space="preserve"> oficial creada en PostgreSQL/</w:t>
      </w:r>
      <w:proofErr w:type="spellStart"/>
      <w:r>
        <w:t>PostGIS</w:t>
      </w:r>
      <w:proofErr w:type="spellEnd"/>
      <w:r>
        <w:t xml:space="preserve"> (</w:t>
      </w:r>
      <w:proofErr w:type="spellStart"/>
      <w:r>
        <w:t>restauracion_ecologica</w:t>
      </w:r>
      <w:proofErr w:type="spellEnd"/>
      <w:r>
        <w:t xml:space="preserve">, esquema </w:t>
      </w:r>
      <w:proofErr w:type="spellStart"/>
      <w:r>
        <w:t>eco_restauracion</w:t>
      </w:r>
      <w:proofErr w:type="spellEnd"/>
      <w:r>
        <w:t>), con SRID 4326, geometrías validadas y relaciones por FK.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21 tablas activas + vistas de indicadores (</w:t>
      </w:r>
      <w:proofErr w:type="spellStart"/>
      <w:r>
        <w:t>vw_indicadores_restauracion</w:t>
      </w:r>
      <w:proofErr w:type="spellEnd"/>
      <w:r>
        <w:t xml:space="preserve">, </w:t>
      </w:r>
      <w:proofErr w:type="spellStart"/>
      <w:r>
        <w:t>vw_fauna_total</w:t>
      </w:r>
      <w:proofErr w:type="spellEnd"/>
      <w:r>
        <w:t xml:space="preserve">, </w:t>
      </w:r>
      <w:proofErr w:type="spellStart"/>
      <w:r>
        <w:t>vw_gobernanza_resumen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Información recibida e integrada de los componentes: Restauración (censo forestal real), Maleza/Vegetación Acuática (polígonos reales), Gobernanza (actividades reales), </w:t>
      </w:r>
      <w:proofErr w:type="spellStart"/>
      <w:r>
        <w:t>Ficorremediación</w:t>
      </w:r>
      <w:proofErr w:type="spellEnd"/>
      <w:r>
        <w:t xml:space="preserve"> (puntos georreferenciados).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Depuración/normalización formal bajo lineamientos IGAC e ISO 19115, y metadatos técnicos completos (ver §4).</w:t>
      </w:r>
    </w:p>
    <w:p w:rsidR="00266CE8" w:rsidRDefault="00000000">
      <w:pPr>
        <w:pStyle w:val="Ttulo2"/>
      </w:pPr>
      <w:r>
        <w:t>5.2  Análisis funcional y arquitectura de la plataforma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Roles definidos y operativos: administrador, </w:t>
      </w:r>
      <w:proofErr w:type="spellStart"/>
      <w:r>
        <w:t>tecnico</w:t>
      </w:r>
      <w:proofErr w:type="spellEnd"/>
      <w:r>
        <w:t xml:space="preserve">, consulta (tabla usuarios, JWT, middleware </w:t>
      </w:r>
      <w:proofErr w:type="spellStart"/>
      <w:r>
        <w:t>requireAuth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Arquitectura: SPA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+ API REST </w:t>
      </w:r>
      <w:proofErr w:type="spellStart"/>
      <w:r>
        <w:t>Go</w:t>
      </w:r>
      <w:proofErr w:type="spellEnd"/>
      <w:r>
        <w:t>/</w:t>
      </w:r>
      <w:proofErr w:type="spellStart"/>
      <w:r>
        <w:t>Fiber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 + </w:t>
      </w:r>
      <w:proofErr w:type="spellStart"/>
      <w:r>
        <w:t>PostGIS</w:t>
      </w:r>
      <w:proofErr w:type="spellEnd"/>
      <w:r>
        <w:t>, documentada en 01-ARQUITECTURA.md y 10-INFRAESTRUCTURA-PRODUCCION.md.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Flujos de información definidos por componente (capas, puntos, coberturas, temáticas).</w:t>
      </w:r>
    </w:p>
    <w:p w:rsidR="00266CE8" w:rsidRDefault="00000000">
      <w:pPr>
        <w:pStyle w:val="Ttulo2"/>
      </w:pPr>
      <w:r>
        <w:t>5.3  Diseño UX/UI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Lineamientos gráficos institucionales (C.R.A.) aplicados de forma consistente en los 5 componentes y el </w:t>
      </w:r>
      <w:proofErr w:type="spellStart"/>
      <w:r>
        <w:t>dashboard</w:t>
      </w:r>
      <w:proofErr w:type="spellEnd"/>
      <w:r>
        <w:t xml:space="preserve"> transversal.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Diseño responsive (</w:t>
      </w:r>
      <w:proofErr w:type="spellStart"/>
      <w:r>
        <w:t>sidebar</w:t>
      </w:r>
      <w:proofErr w:type="spellEnd"/>
      <w:r>
        <w:t xml:space="preserve"> colapsable, grillas adaptables, </w:t>
      </w:r>
      <w:proofErr w:type="spellStart"/>
      <w:r>
        <w:t>breakpoints</w:t>
      </w:r>
      <w:proofErr w:type="spellEnd"/>
      <w:r>
        <w:t xml:space="preserve"> móvil/</w:t>
      </w:r>
      <w:proofErr w:type="spellStart"/>
      <w:r>
        <w:t>tablet</w:t>
      </w:r>
      <w:proofErr w:type="spellEnd"/>
      <w:r>
        <w:t xml:space="preserve"> probados).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proofErr w:type="spellStart"/>
      <w:r>
        <w:t>Wireframes</w:t>
      </w:r>
      <w:proofErr w:type="spellEnd"/>
      <w:r>
        <w:t>/mockups como artefacto formal de entrega: existen como HTML de mockup (03-frontend/</w:t>
      </w:r>
      <w:proofErr w:type="spellStart"/>
      <w:r>
        <w:t>public</w:t>
      </w:r>
      <w:proofErr w:type="spellEnd"/>
      <w:r>
        <w:t>/mockup/), no como documento de diseño firmado.</w:t>
      </w:r>
    </w:p>
    <w:p w:rsidR="00266CE8" w:rsidRDefault="00000000">
      <w:pPr>
        <w:pStyle w:val="Ttulo2"/>
      </w:pPr>
      <w:r>
        <w:t>5.4  Desarrollo tecnológico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(</w:t>
      </w:r>
      <w:proofErr w:type="spellStart"/>
      <w:r>
        <w:t>Fiber</w:t>
      </w:r>
      <w:proofErr w:type="spellEnd"/>
      <w:r>
        <w:t>) con autenticación JWT, control de acceso por rol, API documentada por rutas (02-backend/</w:t>
      </w:r>
      <w:proofErr w:type="spellStart"/>
      <w:r>
        <w:t>main.go</w:t>
      </w:r>
      <w:proofErr w:type="spellEnd"/>
      <w:r>
        <w:t xml:space="preserve">, </w:t>
      </w:r>
      <w:proofErr w:type="spellStart"/>
      <w:r>
        <w:t>auth.go</w:t>
      </w:r>
      <w:proofErr w:type="spellEnd"/>
      <w:r>
        <w:t xml:space="preserve">, </w:t>
      </w:r>
      <w:proofErr w:type="spellStart"/>
      <w:r>
        <w:t>crud.go</w:t>
      </w:r>
      <w:proofErr w:type="spellEnd"/>
      <w:r>
        <w:t xml:space="preserve">, </w:t>
      </w:r>
      <w:proofErr w:type="spellStart"/>
      <w:r>
        <w:t>restauracion.go</w:t>
      </w:r>
      <w:proofErr w:type="spellEnd"/>
      <w:r>
        <w:t xml:space="preserve">, </w:t>
      </w:r>
      <w:proofErr w:type="spellStart"/>
      <w:r>
        <w:t>reportes.go</w:t>
      </w:r>
      <w:proofErr w:type="spellEnd"/>
      <w:r>
        <w:t xml:space="preserve">, </w:t>
      </w:r>
      <w:proofErr w:type="spellStart"/>
      <w:r>
        <w:t>tematicas.go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con 5 vistas de componente + </w:t>
      </w:r>
      <w:proofErr w:type="spellStart"/>
      <w:r>
        <w:t>dashboard</w:t>
      </w:r>
      <w:proofErr w:type="spellEnd"/>
      <w:r>
        <w:t xml:space="preserve"> transversal + reportes.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Geovisor</w:t>
      </w:r>
      <w:proofErr w:type="spellEnd"/>
      <w:r>
        <w:t xml:space="preserve"> (</w:t>
      </w:r>
      <w:proofErr w:type="spellStart"/>
      <w:r>
        <w:t>Leaflet</w:t>
      </w:r>
      <w:proofErr w:type="spellEnd"/>
      <w:r>
        <w:t xml:space="preserve">) con capas por componente, medición, búsqueda de lugar, exportación </w:t>
      </w:r>
      <w:proofErr w:type="spellStart"/>
      <w:r>
        <w:t>GeoJSON</w:t>
      </w:r>
      <w:proofErr w:type="spellEnd"/>
      <w:r>
        <w:t>, ortofoto dron.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Módulo de reportes/indicadores (</w:t>
      </w:r>
      <w:proofErr w:type="spellStart"/>
      <w:r>
        <w:t>ReportesView</w:t>
      </w:r>
      <w:proofErr w:type="spellEnd"/>
      <w:r>
        <w:t xml:space="preserve">, </w:t>
      </w:r>
      <w:proofErr w:type="spellStart"/>
      <w:r>
        <w:t>vw_indicadores_restauracion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Integración </w:t>
      </w:r>
      <w:proofErr w:type="spellStart"/>
      <w:r>
        <w:t>frontend</w:t>
      </w:r>
      <w:proofErr w:type="spellEnd"/>
      <w:r>
        <w:t>–</w:t>
      </w:r>
      <w:proofErr w:type="spellStart"/>
      <w:r>
        <w:t>backend</w:t>
      </w:r>
      <w:proofErr w:type="spellEnd"/>
      <w:r>
        <w:t>–</w:t>
      </w:r>
      <w:proofErr w:type="spellStart"/>
      <w:r>
        <w:t>Geodatabase</w:t>
      </w:r>
      <w:proofErr w:type="spellEnd"/>
      <w:r>
        <w:t xml:space="preserve"> verificada </w:t>
      </w:r>
      <w:proofErr w:type="spellStart"/>
      <w:r>
        <w:t>end-to-end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 real, CRUD de puntos, carga de capas).</w:t>
      </w:r>
    </w:p>
    <w:p w:rsidR="00266CE8" w:rsidRDefault="00000000">
      <w:pPr>
        <w:pStyle w:val="Ttulo2"/>
      </w:pPr>
      <w:r>
        <w:t>5.5  Pruebas, implementación y puesta en operación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EAB308"/>
        </w:rPr>
        <w:t>Amarillo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Plataforma publicada en ambiente productivo: https://geodatabase.mcconsultorias.com.co (Docker + </w:t>
      </w:r>
      <w:proofErr w:type="spellStart"/>
      <w:r>
        <w:t>Traefik</w:t>
      </w:r>
      <w:proofErr w:type="spellEnd"/>
      <w:r>
        <w:t xml:space="preserve"> + TLS, VPS </w:t>
      </w:r>
      <w:proofErr w:type="spellStart"/>
      <w:r>
        <w:t>Hetzner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URL operativa de acceso entregada y funcionando.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Verificación funcional manual de cada cambio antes de publicar (</w:t>
      </w:r>
      <w:proofErr w:type="spellStart"/>
      <w:r>
        <w:t>login</w:t>
      </w:r>
      <w:proofErr w:type="spellEnd"/>
      <w:r>
        <w:t>, render de componentes, persistencia en BD).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Informe formal de pruebas técnicas como documento de entrega (hoy la verificación es continua pero no está consolidada en un acta/informe único).</w:t>
      </w:r>
    </w:p>
    <w:p w:rsidR="00266CE8" w:rsidRDefault="00000000">
      <w:pPr>
        <w:pStyle w:val="Ttulo2"/>
      </w:pPr>
      <w:r>
        <w:t>5.6  Soporte y mantenimiento post-implementación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Soporte correctivo activo y continuo (ajustes de componentes, corrección de credenciales, mejoras de UI bajo demanda).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Registro estructurado de incidencias (hoy el seguimiento vive en el historial de cambios del repositorio, no en una bitácora formal de soporte).</w:t>
      </w:r>
    </w:p>
    <w:p w:rsidR="00266CE8" w:rsidRDefault="00000000">
      <w:pPr>
        <w:pStyle w:val="Ttulo2"/>
      </w:pPr>
      <w:r>
        <w:t>5.7  Capacitación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DC2626"/>
        </w:rPr>
        <w:t>Rojo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Sin avances — 0 de 4 talleres realizados. Sin fecha programada aún.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Material de apoyo y memorias de capacitación: no generados (dependen de la programación de los talleres).</w:t>
      </w:r>
    </w:p>
    <w:p w:rsidR="00266CE8" w:rsidRDefault="00000000">
      <w:pPr>
        <w:pStyle w:val="Ttulo2"/>
      </w:pPr>
      <w:r>
        <w:t>5.8  Entregables y documentación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EAB308"/>
        </w:rPr>
        <w:t>Amarillo</w:t>
      </w:r>
    </w:p>
    <w:p w:rsidR="00266CE8" w:rsidRDefault="00000000">
      <w:pPr>
        <w:pStyle w:val="Ttulo3"/>
      </w:pPr>
      <w:r>
        <w:lastRenderedPageBreak/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Código fuente, configuraciones y base de datos están versionados y entregables (repositorio del proyecto).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Manuales técnico y de usuario: existen versiones preliminares (E10_Manual_Administrador_Principal.md, E10_Manual_Usuario_Principal.md, E01_Diccionario_Datos_Principal.md) pendientes de validación final con el contratante.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Plan de capacitación (E10_Plan_Capacitacion_Principal.md) existe como borrador, pendiente de cruzar con la programación real de los 4 talleres (obligación 5.7).</w:t>
      </w:r>
    </w:p>
    <w:p w:rsidR="00266CE8" w:rsidRDefault="00000000">
      <w:pPr>
        <w:pStyle w:val="Ttulo1"/>
      </w:pPr>
      <w:r>
        <w:t xml:space="preserve">3. Estado actual de la </w:t>
      </w:r>
      <w:proofErr w:type="spellStart"/>
      <w:r>
        <w:t>Geodatabase</w:t>
      </w:r>
      <w:proofErr w:type="spellEnd"/>
      <w:r>
        <w:t xml:space="preserve"> (datos, no estructura)</w:t>
      </w:r>
    </w:p>
    <w:p w:rsidR="00266CE8" w:rsidRDefault="00000000">
      <w:r>
        <w:t>La siguiente tabla resume el estado de las tablas a la fecha de este informe, con conteo de filas y observaciones operativas.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57"/>
        <w:gridCol w:w="662"/>
        <w:gridCol w:w="5907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arboles_monitoreo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148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 xml:space="preserve">75 con especie en Línea base; Monitoreo 1-4 con </w:t>
            </w:r>
            <w:proofErr w:type="spellStart"/>
            <w:r>
              <w:t>placeholders</w:t>
            </w:r>
            <w:proofErr w:type="spellEnd"/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capas_geograficas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1.114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Curvas de nivel (1.106), maleza acuática (5), aislamiento interno (3) — reales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coberturas_vegetales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24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 (Corine, levantamiento dron)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puntos_monitoreo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 xml:space="preserve">15 parcelas Restauración + 5 </w:t>
            </w:r>
            <w:proofErr w:type="spellStart"/>
            <w:r>
              <w:t>Ficorremediación</w:t>
            </w:r>
            <w:proofErr w:type="spellEnd"/>
            <w:r>
              <w:t xml:space="preserve"> — reales y georreferenciados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tecnicas_restauracion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lotes_bioaumentacion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 xml:space="preserve">Real (capa restringida, no se expone en el </w:t>
            </w:r>
            <w:proofErr w:type="spellStart"/>
            <w:r>
              <w:t>geovisor</w:t>
            </w:r>
            <w:proofErr w:type="spellEnd"/>
            <w:r>
              <w:t>)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estratos_vegetacion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insumos_dron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8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gobernanza_actividades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 y completo (socializaciones, talleres, capacitaciones, jornadas, negocios verdes)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usuarios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admin</w:t>
            </w:r>
            <w:proofErr w:type="spellEnd"/>
            <w:r>
              <w:t xml:space="preserve"> / técnico / consulta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fauna_grupos_resumen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fauna_diversidad_curvas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Estructura lista — sin datos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ficor_calidad_agua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(15 variables del Excel)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ficor_calidad_sedimentos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Estructura lista (metales + plaguicidas) — sin datos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ficor_biota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(6 grupos)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documentos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), no usada aún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fotografias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); evidencia fotográfica real aún no cargada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indicadores_ambientales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), no usada aún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lastRenderedPageBreak/>
              <w:t>monitoreos / parcelas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Tablas del modelo general (</w:t>
            </w:r>
            <w:proofErr w:type="spellStart"/>
            <w:r>
              <w:t>spec</w:t>
            </w:r>
            <w:proofErr w:type="spellEnd"/>
            <w:r>
              <w:t>); el dato real vive en tablas específicas</w:t>
            </w:r>
          </w:p>
        </w:tc>
      </w:tr>
    </w:tbl>
    <w:p w:rsidR="00266CE8" w:rsidRDefault="00000000">
      <w:pPr>
        <w:pStyle w:val="Ttulo1"/>
      </w:pPr>
      <w:r>
        <w:t>4. Información faltante en base de datos, por componente</w:t>
      </w:r>
    </w:p>
    <w:p w:rsidR="00266CE8" w:rsidRDefault="00000000">
      <w:pPr>
        <w:pStyle w:val="Ttulo2"/>
      </w:pPr>
      <w:r>
        <w:t>4.1 Restauración Ecológica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Mediciones de campo de Monitoreo 1 a 4 — las 15 filas por monitoreo existen pero sin especie/altura/DAP. Responsable: equipo de campo (Yurani).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Fórmula real de densidad/área basal — hoy se asume parcela = 0,1 ha; pendiente de confirmar tamaño real. Responsable: Yurani.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Registro de siembra (vs. medición) — sin esto, "individuos sembrados" queda en s/d.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Cartografía base oficial / </w:t>
      </w:r>
      <w:proofErr w:type="spellStart"/>
      <w:r>
        <w:t>shapefile</w:t>
      </w:r>
      <w:proofErr w:type="spellEnd"/>
      <w:r>
        <w:t xml:space="preserve"> del predio — no hay capa de predio independiente del aislamiento.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5.</w:t>
      </w:r>
      <w:r>
        <w:t xml:space="preserve">Fotografías antes/después por parcela — 0 cargadas en </w:t>
      </w:r>
      <w:proofErr w:type="spellStart"/>
      <w:r>
        <w:t>fotografias</w:t>
      </w:r>
      <w:proofErr w:type="spellEnd"/>
      <w:r>
        <w:t>.</w:t>
      </w:r>
    </w:p>
    <w:p w:rsidR="00266CE8" w:rsidRDefault="00000000">
      <w:pPr>
        <w:pStyle w:val="Ttulo2"/>
      </w:pPr>
      <w:r>
        <w:t>4.2 Vegetación Acuática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Imágenes satelitales/dron por fecha de monitoreo — el comparativo usa un esquema gráfico, no imágenes reales.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Longitud real del borde intervenido (hoy estimación de ~3,1 km).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Volumen de biomasa retirada — sin reportar.</w:t>
      </w:r>
    </w:p>
    <w:p w:rsidR="00266CE8" w:rsidRDefault="00000000">
      <w:pPr>
        <w:pStyle w:val="Ttulo2"/>
      </w:pPr>
      <w:r>
        <w:t xml:space="preserve">4.3 </w:t>
      </w:r>
      <w:proofErr w:type="spellStart"/>
      <w:r>
        <w:t>Ficorremediación</w:t>
      </w:r>
      <w:proofErr w:type="spellEnd"/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Resultados de laboratorio de calidad de agua (15 parámetros: pH, OD, DBO5, SST, fósforo, nitrógeno, clorofila A, coliformes, cianotoxinas) — tabla </w:t>
      </w:r>
      <w:proofErr w:type="spellStart"/>
      <w:r>
        <w:t>ficor_calidad_agua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Resultados de calidad de sedimentos (metales pesados: Hg, Pb, Cu, Zn, As, Cd; plaguicidas: </w:t>
      </w:r>
      <w:proofErr w:type="spellStart"/>
      <w:r>
        <w:t>clorpirifos</w:t>
      </w:r>
      <w:proofErr w:type="spellEnd"/>
      <w:r>
        <w:t xml:space="preserve">, malatión, paratión, </w:t>
      </w:r>
      <w:proofErr w:type="spellStart"/>
      <w:r>
        <w:t>profenofos</w:t>
      </w:r>
      <w:proofErr w:type="spellEnd"/>
      <w:r>
        <w:t xml:space="preserve">) — tabla </w:t>
      </w:r>
      <w:proofErr w:type="spellStart"/>
      <w:r>
        <w:t>ficor_calidad_sedimentos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 xml:space="preserve">Conteos de biota (fitoplancton, zooplancton, </w:t>
      </w:r>
      <w:proofErr w:type="spellStart"/>
      <w:r>
        <w:t>ictioplancton</w:t>
      </w:r>
      <w:proofErr w:type="spellEnd"/>
      <w:r>
        <w:t xml:space="preserve">, macroinvertebrados bentónicos, </w:t>
      </w:r>
      <w:proofErr w:type="spellStart"/>
      <w:r>
        <w:t>perifiton</w:t>
      </w:r>
      <w:proofErr w:type="spellEnd"/>
      <w:r>
        <w:t xml:space="preserve">, ictiofauna) — tabla </w:t>
      </w:r>
      <w:proofErr w:type="spellStart"/>
      <w:r>
        <w:t>ficor_biota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Metadatos de los 5 puntos — tipo de consorcio </w:t>
      </w:r>
      <w:proofErr w:type="spellStart"/>
      <w:r>
        <w:t>microalgal</w:t>
      </w:r>
      <w:proofErr w:type="spellEnd"/>
      <w:r>
        <w:t>, fecha de inoculación, dosis aplicada (no contemplado en el modelo actual).</w:t>
      </w:r>
    </w:p>
    <w:p w:rsidR="00266CE8" w:rsidRDefault="00000000">
      <w:r>
        <w:rPr>
          <w:i/>
        </w:rPr>
        <w:t xml:space="preserve">Resuelto desde el último avance: los 5 puntos georreferenciados ya están cargados en </w:t>
      </w:r>
      <w:proofErr w:type="spellStart"/>
      <w:r>
        <w:rPr>
          <w:i/>
        </w:rPr>
        <w:t>puntos_monitoreo</w:t>
      </w:r>
      <w:proofErr w:type="spellEnd"/>
      <w:r>
        <w:rPr>
          <w:i/>
        </w:rPr>
        <w:t xml:space="preserve"> y visibles por defecto en el </w:t>
      </w:r>
      <w:proofErr w:type="spellStart"/>
      <w:r>
        <w:rPr>
          <w:i/>
        </w:rPr>
        <w:t>geovisor</w:t>
      </w:r>
      <w:proofErr w:type="spellEnd"/>
      <w:r>
        <w:rPr>
          <w:i/>
        </w:rPr>
        <w:t>.</w:t>
      </w:r>
    </w:p>
    <w:p w:rsidR="00266CE8" w:rsidRDefault="00000000">
      <w:pPr>
        <w:pStyle w:val="Ttulo2"/>
      </w:pPr>
      <w:r>
        <w:t>4.4 Monitoreo de Fauna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Definición de variables del tablero — especies objetivo, grupos taxonómicos, esfuerzo de muestreo, índices a calcular. Responsable: Darío. Sin esto, </w:t>
      </w:r>
      <w:proofErr w:type="spellStart"/>
      <w:r>
        <w:t>fauna_grupos_resumen</w:t>
      </w:r>
      <w:proofErr w:type="spellEnd"/>
      <w:r>
        <w:t xml:space="preserve"> y </w:t>
      </w:r>
      <w:proofErr w:type="spellStart"/>
      <w:r>
        <w:t>fauna_diversidad_curvas</w:t>
      </w:r>
      <w:proofErr w:type="spellEnd"/>
      <w:r>
        <w:t xml:space="preserve"> permanecen vacías aunque la estructura (</w:t>
      </w:r>
      <w:proofErr w:type="spellStart"/>
      <w:r>
        <w:t>KPIs</w:t>
      </w:r>
      <w:proofErr w:type="spellEnd"/>
      <w:r>
        <w:t>, mapa, curvas Q0/Q1/Q2, tabla de abundancias) ya está lista.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lastRenderedPageBreak/>
        <w:t>2.</w:t>
      </w:r>
      <w:r>
        <w:t xml:space="preserve">Puntos de monitoreo / cámaras trampa — sin ubicaciones reales (0 puntos con </w:t>
      </w:r>
      <w:proofErr w:type="spellStart"/>
      <w:r>
        <w:t>tipo_monitoreo</w:t>
      </w:r>
      <w:proofErr w:type="spellEnd"/>
      <w:r>
        <w:t>='fauna').</w:t>
      </w:r>
    </w:p>
    <w:p w:rsidR="00266CE8" w:rsidRDefault="00000000">
      <w:pPr>
        <w:pStyle w:val="Ttulo2"/>
      </w:pPr>
      <w:r>
        <w:t>4.5 Gobernanza Ambiental</w:t>
      </w:r>
    </w:p>
    <w:p w:rsidR="00266CE8" w:rsidRDefault="00000000">
      <w:r>
        <w:t xml:space="preserve">Sin pendientes de carga — las 7 actividades, cantidades y participantes del Excel ya están en </w:t>
      </w:r>
      <w:proofErr w:type="spellStart"/>
      <w:r>
        <w:t>gobernanza_actividades</w:t>
      </w:r>
      <w:proofErr w:type="spellEnd"/>
      <w:r>
        <w:t xml:space="preserve"> y reflejadas en el </w:t>
      </w:r>
      <w:proofErr w:type="spellStart"/>
      <w:r>
        <w:t>dashboard</w:t>
      </w:r>
      <w:proofErr w:type="spellEnd"/>
      <w:r>
        <w:t xml:space="preserve"> transversal.</w:t>
      </w:r>
    </w:p>
    <w:p w:rsidR="00266CE8" w:rsidRDefault="00000000">
      <w:r>
        <w:rPr>
          <w:i/>
        </w:rPr>
        <w:t>Pendiente menor: las ubicaciones "georreferenciada en la foto" (jornadas de limpieza, recorrido guiado) no tienen coordenadas reales asociadas.</w:t>
      </w:r>
    </w:p>
    <w:p w:rsidR="00266CE8" w:rsidRDefault="00000000">
      <w:pPr>
        <w:pStyle w:val="Ttulo2"/>
      </w:pPr>
      <w:r>
        <w:t>4.6 Transversal / modelo general</w:t>
      </w:r>
    </w:p>
    <w:p w:rsidR="00266CE8" w:rsidRDefault="00000000">
      <w:r>
        <w:t xml:space="preserve">Las tablas genéricas del modelo inicial (monitoreos, parcelas, documentos, </w:t>
      </w:r>
      <w:proofErr w:type="spellStart"/>
      <w:r>
        <w:t>fotografias</w:t>
      </w:r>
      <w:proofErr w:type="spellEnd"/>
      <w:r>
        <w:t xml:space="preserve">, </w:t>
      </w:r>
      <w:proofErr w:type="spellStart"/>
      <w:r>
        <w:t>indicadores_ambientales</w:t>
      </w:r>
      <w:proofErr w:type="spellEnd"/>
      <w:r>
        <w:t>) siguen vacías porque el dato real terminó modelándose en tablas específicas por componente (</w:t>
      </w:r>
      <w:proofErr w:type="spellStart"/>
      <w:r>
        <w:t>arboles_monitoreo</w:t>
      </w:r>
      <w:proofErr w:type="spellEnd"/>
      <w:r>
        <w:t xml:space="preserve">, </w:t>
      </w:r>
      <w:proofErr w:type="spellStart"/>
      <w:r>
        <w:t>puntos_monitoreo</w:t>
      </w:r>
      <w:proofErr w:type="spellEnd"/>
      <w:r>
        <w:t>, *_</w:t>
      </w:r>
      <w:proofErr w:type="spellStart"/>
      <w:r>
        <w:t>grupos_resumen</w:t>
      </w:r>
      <w:proofErr w:type="spellEnd"/>
      <w:r>
        <w:t xml:space="preserve">, etc.). Se recomienda decidir si se consolidan en el modelo general (mayor cumplimiento literal de la </w:t>
      </w:r>
      <w:proofErr w:type="spellStart"/>
      <w:r>
        <w:t>spec</w:t>
      </w:r>
      <w:proofErr w:type="spellEnd"/>
      <w:r>
        <w:t xml:space="preserve"> inicial) o se formaliza el modelo por componente ya en uso (más simple, ya probado en producción).</w:t>
      </w:r>
    </w:p>
    <w:p w:rsidR="00266CE8" w:rsidRDefault="00000000">
      <w:pPr>
        <w:pStyle w:val="Ttulo1"/>
      </w:pPr>
      <w:r>
        <w:t>5. Próximos pasos sugeridos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50"/>
        <w:gridCol w:w="2127"/>
        <w:gridCol w:w="3449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Bloquea 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Programar los 4 talleres de capacitación (obligación 5.7)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MC Consultorías + Dirección del Proyecto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Pago 30 % (3.3) y liquidación</w:t>
            </w:r>
            <w:r w:rsidR="00AE1AB6">
              <w:t xml:space="preserve"> 10%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Definir variables del tablero de Fauna</w:t>
            </w:r>
          </w:p>
        </w:tc>
        <w:tc>
          <w:tcPr>
            <w:tcW w:w="0" w:type="auto"/>
            <w:shd w:val="clear" w:color="auto" w:fill="F8FAFC"/>
          </w:tcPr>
          <w:p w:rsidR="00266CE8" w:rsidRDefault="00AE1AB6">
            <w:pPr>
              <w:spacing w:after="0"/>
            </w:pPr>
            <w:r>
              <w:t>Equipo de campo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fauna_grupos_resumen</w:t>
            </w:r>
            <w:proofErr w:type="spellEnd"/>
            <w:r>
              <w:t xml:space="preserve">, </w:t>
            </w:r>
            <w:proofErr w:type="spellStart"/>
            <w:r>
              <w:t>fauna_diversidad_curvas</w:t>
            </w:r>
            <w:proofErr w:type="spellEnd"/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Entregar resultados de laboratorio (agua/sedimentos) y conteos de biota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 xml:space="preserve">Equipo </w:t>
            </w:r>
            <w:r w:rsidR="00AE1AB6">
              <w:t>de campo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ficor_calidad_agua</w:t>
            </w:r>
            <w:proofErr w:type="spellEnd"/>
            <w:r>
              <w:t xml:space="preserve">, </w:t>
            </w:r>
            <w:proofErr w:type="spellStart"/>
            <w:r>
              <w:t>ficor_calidad_sedimentos</w:t>
            </w:r>
            <w:proofErr w:type="spellEnd"/>
            <w:r>
              <w:t xml:space="preserve">, </w:t>
            </w:r>
            <w:proofErr w:type="spellStart"/>
            <w:r>
              <w:t>ficor_biota</w:t>
            </w:r>
            <w:proofErr w:type="spellEnd"/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Completar campañas de Monitoreo 1-4 (censo forestal)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equipo de campo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Indicadores reales de Restauración por fecha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Confirmar fórmula de densidad/área basal y tamaño de parcela</w:t>
            </w:r>
          </w:p>
        </w:tc>
        <w:tc>
          <w:tcPr>
            <w:tcW w:w="0" w:type="auto"/>
          </w:tcPr>
          <w:p w:rsidR="00266CE8" w:rsidRDefault="00AE1AB6">
            <w:pPr>
              <w:spacing w:after="0"/>
            </w:pPr>
            <w:r>
              <w:t>equipo de campo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KPIs</w:t>
            </w:r>
            <w:proofErr w:type="spellEnd"/>
            <w:r>
              <w:t xml:space="preserve"> de Restauración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Validar y firmar manuales técnico/usuario y diccionario de datos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Dirección del Proyecto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 5.8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Consolidar informe formal de pruebas técnicas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MC Consultorías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Entregable 5.5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Entregar/cargar cartografía base institucional oficial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Entidad / Dirección del Proyecto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 5.1 (d, e)</w:t>
            </w:r>
          </w:p>
        </w:tc>
      </w:tr>
    </w:tbl>
    <w:p w:rsidR="00266CE8" w:rsidRDefault="00000000">
      <w:pPr>
        <w:pStyle w:val="Ttulo1"/>
      </w:pPr>
      <w:r>
        <w:lastRenderedPageBreak/>
        <w:t>6. Avance ponderado por componente entregable</w:t>
      </w:r>
    </w:p>
    <w:p w:rsidR="00266CE8" w:rsidRDefault="00000000" w:rsidP="00AE1AB6">
      <w:pPr>
        <w:jc w:val="both"/>
      </w:pPr>
      <w:r>
        <w:t>Con el fin de facilitar la lectura cruzada de este informe con la Solicitud de Desembolso de la cláusula 3.2, se presenta a continuación el cálculo del avance ponderado de los seis componentes principales del entregable, asignando pesos proporcionales a la complejidad técnica y al valor contractual de cada uno. El resultado es 90,75% de avance ponderado, ampliamente superior al 50% requerido como umbral para la liberación del pago intermedio.</w:t>
      </w:r>
    </w:p>
    <w:p w:rsidR="00266CE8" w:rsidRDefault="00000000">
      <w:pPr>
        <w:pStyle w:val="Ttulo2"/>
      </w:pPr>
      <w:r>
        <w:t>6.1. Tabla de avance ponderado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421"/>
        <w:gridCol w:w="835"/>
        <w:gridCol w:w="1227"/>
        <w:gridCol w:w="1620"/>
        <w:gridCol w:w="923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Avance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Ponderado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(</w:t>
            </w:r>
            <w:proofErr w:type="spellStart"/>
            <w:r>
              <w:t>PostGIS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23,75%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Geovisor</w:t>
            </w:r>
            <w:proofErr w:type="spellEnd"/>
            <w:r>
              <w:t xml:space="preserve"> (</w:t>
            </w:r>
            <w:proofErr w:type="spellStart"/>
            <w:r>
              <w:t>frontend</w:t>
            </w:r>
            <w:proofErr w:type="spellEnd"/>
            <w:r>
              <w:t xml:space="preserve"> + mapas)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19,00%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Backend</w:t>
            </w:r>
            <w:proofErr w:type="spellEnd"/>
            <w:r>
              <w:t xml:space="preserve"> / API REST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13,50%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Módulo de reportes (PDF/Excel/CSV)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Autenticación y seguridad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8,50%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Dashboard</w:t>
            </w:r>
            <w:proofErr w:type="spellEnd"/>
            <w:r>
              <w:t xml:space="preserve"> de indicadores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17,00%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TOTAL AVANCE PONDERADO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90,75%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</w:tbl>
    <w:p w:rsidR="00266CE8" w:rsidRDefault="00000000">
      <w:pPr>
        <w:pStyle w:val="Ttulo2"/>
      </w:pPr>
      <w:r>
        <w:t>6.2. Conclusión del avance ponderado</w:t>
      </w:r>
    </w:p>
    <w:p w:rsidR="00266CE8" w:rsidRDefault="00000000" w:rsidP="00AE1AB6">
      <w:pPr>
        <w:jc w:val="both"/>
      </w:pPr>
      <w:r>
        <w:t>El avance ponderado de 90,75% supera por 40,75 puntos porcentuales el umbral del 50% esperado para la liberación de un pago intermedio contra avance comprobado (cláusula 3.2). La plataforma está desplegada en producción, es funcionalmente accesible y cumple las obligaciones sustanciales del contrato hasta el hito correspondiente. Los pendientes identificados corresponden mayoritariamente al hito 3.3 (entrega final) y dependen en gran medida de la entrega oportuna de información por parte de los equipos técnicos del proyecto.</w:t>
      </w:r>
    </w:p>
    <w:p w:rsidR="00266CE8" w:rsidRDefault="00000000">
      <w:pPr>
        <w:pStyle w:val="Ttulo1"/>
      </w:pPr>
      <w:r>
        <w:t>7. Vinculación con la Solicitud de Desembolso (cláusula 3.2)</w:t>
      </w:r>
    </w:p>
    <w:p w:rsidR="00266CE8" w:rsidRDefault="00000000">
      <w:r>
        <w:t>El presente informe constituye el Anexo 1 — soporte técnico exigido en la cláusula tercera (3.2) del Contrato UTL:001 — de la Solicitud de Desembolso por $43.077.762 M/L (30% del valor total del contrato), conforme a la cual: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El avance técnico declarado en este informe (90,75% ponderado) es el soporte cuantitativo de la solicitud.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El estado real de la </w:t>
      </w:r>
      <w:proofErr w:type="spellStart"/>
      <w:r>
        <w:t>Geodatabase</w:t>
      </w:r>
      <w:proofErr w:type="spellEnd"/>
      <w:r>
        <w:t xml:space="preserve"> descrito en §3 es el soporte técnico de la base de datos en producción.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El detalle de las obligaciones 5.1 a 5.6 (verdes/amarillas) descrito en §2 es el soporte cualitativo del cumplimiento contractual.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Los pendientes del hito 3.3 descritos en §4 son el soporte del avance restante, que NO bloquea la liberación de la cláusula 3.2.</w:t>
      </w:r>
    </w:p>
    <w:p w:rsidR="00266CE8" w:rsidRDefault="00000000">
      <w:r>
        <w:rPr>
          <w:b/>
        </w:rPr>
        <w:t>Los soportes complementarios de la solicitud de desembolso son: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Anexo 1 (este documento): Informe Técnico de Avance — Contrato UTL:001.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Anexo 2: Capturas de la plataforma en producción (9 secciones: </w:t>
      </w:r>
      <w:proofErr w:type="spellStart"/>
      <w:r>
        <w:t>landing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5 componentes temáticos, </w:t>
      </w:r>
      <w:proofErr w:type="spellStart"/>
      <w:r>
        <w:t>dashboard</w:t>
      </w:r>
      <w:proofErr w:type="spellEnd"/>
      <w:r>
        <w:t xml:space="preserve"> transversal, descarga de datos).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Anexo 3: Reporte del estado real de las tablas de la </w:t>
      </w:r>
      <w:proofErr w:type="spellStart"/>
      <w:r>
        <w:t>Geodatabase</w:t>
      </w:r>
      <w:proofErr w:type="spellEnd"/>
      <w:r>
        <w:t xml:space="preserve"> (conteo de filas y observaciones por tabla).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Anexo 4: Bitácora de cambios y despliegues del repositorio del proyecto (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releases</w:t>
      </w:r>
      <w:proofErr w:type="spellEnd"/>
      <w:r>
        <w:t>, hitos).</w:t>
      </w:r>
    </w:p>
    <w:p w:rsidR="00266CE8" w:rsidRDefault="00000000">
      <w:pPr>
        <w:spacing w:before="480"/>
      </w:pPr>
      <w:r>
        <w:rPr>
          <w:i/>
          <w:color w:val="595959"/>
          <w:sz w:val="20"/>
        </w:rPr>
        <w:t>Informe generado a partir del estado real de la base de datos de producción (geodatabase.mcconsultorias.com.co) y del repositorio del proyecto al 24 de junio de 2026. Este documento constituye el Anexo 1 de la Solicitud de Desembolso de la cláusula 3.2 del Contrato UTL:001.</w:t>
      </w:r>
    </w:p>
    <w:sectPr w:rsidR="00266CE8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C7E33" w:rsidRDefault="00FC7E33">
      <w:pPr>
        <w:spacing w:after="0" w:line="240" w:lineRule="auto"/>
      </w:pPr>
      <w:r>
        <w:separator/>
      </w:r>
    </w:p>
  </w:endnote>
  <w:endnote w:type="continuationSeparator" w:id="0">
    <w:p w:rsidR="00FC7E33" w:rsidRDefault="00FC7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2E8B8B"/>
      </w:tblBorders>
      <w:tblCellMar>
        <w:top w:w="40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26"/>
      <w:gridCol w:w="2400"/>
    </w:tblGrid>
    <w:tr w:rsidR="00266CE8">
      <w:tc>
        <w:tcPr>
          <w:tcW w:w="6626" w:type="dxa"/>
        </w:tcPr>
        <w:p w:rsidR="00266CE8" w:rsidRDefault="00000000">
          <w:pPr>
            <w:spacing w:after="0"/>
          </w:pPr>
          <w:r>
            <w:rPr>
              <w:color w:val="595959"/>
              <w:sz w:val="16"/>
            </w:rPr>
            <w:t>MC Consultorías &amp; Capacitación S.A.S. · Confidencial</w:t>
          </w:r>
        </w:p>
      </w:tc>
      <w:tc>
        <w:tcPr>
          <w:tcW w:w="2400" w:type="dxa"/>
        </w:tcPr>
        <w:p w:rsidR="00266CE8" w:rsidRDefault="00000000">
          <w:pPr>
            <w:spacing w:after="0"/>
            <w:jc w:val="right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C7E33" w:rsidRDefault="00FC7E33">
      <w:pPr>
        <w:spacing w:after="0" w:line="240" w:lineRule="auto"/>
      </w:pPr>
      <w:r>
        <w:separator/>
      </w:r>
    </w:p>
  </w:footnote>
  <w:footnote w:type="continuationSeparator" w:id="0">
    <w:p w:rsidR="00FC7E33" w:rsidRDefault="00FC7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66CE8" w:rsidRDefault="00000000">
    <w:pPr>
      <w:pBdr>
        <w:bottom w:val="single" w:sz="4" w:space="4" w:color="2E8B8B"/>
      </w:pBdr>
      <w:jc w:val="center"/>
    </w:pPr>
    <w:r>
      <w:rPr>
        <w:b/>
        <w:color w:val="1F3A5F"/>
        <w:sz w:val="18"/>
      </w:rPr>
      <w:t>Contrato UTL:001 · Informe de Avance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E8"/>
    <w:rsid w:val="00211051"/>
    <w:rsid w:val="00266CE8"/>
    <w:rsid w:val="00773E25"/>
    <w:rsid w:val="009158B8"/>
    <w:rsid w:val="00AE1AB6"/>
    <w:rsid w:val="00CA31A5"/>
    <w:rsid w:val="00FC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9EEC5B1-C94E-3747-BD4D-A51516B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color w:val="333333"/>
        <w:sz w:val="22"/>
        <w:szCs w:val="22"/>
        <w:lang w:val="es-CO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color w:val="2E8B8B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80"/>
      <w:outlineLvl w:val="2"/>
    </w:pPr>
    <w:rPr>
      <w:b/>
      <w:color w:val="1F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TDC">
    <w:name w:val="TOC Heading"/>
    <w:basedOn w:val="Normal"/>
    <w:next w:val="Normal"/>
    <w:uiPriority w:val="39"/>
    <w:qFormat/>
    <w:pPr>
      <w:spacing w:before="480" w:after="120"/>
    </w:pPr>
    <w:rPr>
      <w:b/>
      <w:color w:val="1F3A5F"/>
      <w:sz w:val="32"/>
      <w:szCs w:val="32"/>
    </w:rPr>
  </w:style>
  <w:style w:type="paragraph" w:styleId="Descripcin">
    <w:name w:val="caption"/>
    <w:basedOn w:val="Normal"/>
    <w:uiPriority w:val="35"/>
    <w:qFormat/>
    <w:pPr>
      <w:spacing w:after="120"/>
    </w:pPr>
    <w:rPr>
      <w:i/>
      <w:color w:val="595959"/>
      <w:sz w:val="18"/>
      <w:szCs w:val="18"/>
    </w:rPr>
  </w:style>
  <w:style w:type="paragraph" w:customStyle="1" w:styleId="CoverTitle">
    <w:name w:val="Cover Title"/>
    <w:basedOn w:val="Normal"/>
    <w:uiPriority w:val="10"/>
    <w:qFormat/>
    <w:pPr>
      <w:spacing w:after="120"/>
      <w:jc w:val="center"/>
    </w:pPr>
    <w:rPr>
      <w:b/>
      <w:color w:val="1F3A5F"/>
      <w:sz w:val="48"/>
      <w:szCs w:val="48"/>
    </w:rPr>
  </w:style>
  <w:style w:type="paragraph" w:customStyle="1" w:styleId="CoverSubtitle">
    <w:name w:val="Cover Subtitle"/>
    <w:basedOn w:val="Normal"/>
    <w:uiPriority w:val="11"/>
    <w:qFormat/>
    <w:pPr>
      <w:spacing w:before="120" w:after="240"/>
      <w:jc w:val="center"/>
    </w:pPr>
    <w:rPr>
      <w:i/>
      <w:color w:val="2E8B8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2198</Words>
  <Characters>12091</Characters>
  <Application>Microsoft Office Word</Application>
  <DocSecurity>0</DocSecurity>
  <Lines>100</Lines>
  <Paragraphs>28</Paragraphs>
  <ScaleCrop>false</ScaleCrop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zambrano</cp:lastModifiedBy>
  <cp:revision>3</cp:revision>
  <cp:lastPrinted>2026-06-24T05:13:00Z</cp:lastPrinted>
  <dcterms:created xsi:type="dcterms:W3CDTF">2026-06-24T05:13:00Z</dcterms:created>
  <dcterms:modified xsi:type="dcterms:W3CDTF">2026-06-24T05:13:00Z</dcterms:modified>
</cp:coreProperties>
</file>