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7739" w14:textId="77777777" w:rsidR="00A769DB" w:rsidRPr="00100774" w:rsidRDefault="00A769DB" w:rsidP="00A769DB">
      <w:pPr>
        <w:spacing w:line="276" w:lineRule="auto"/>
      </w:pPr>
    </w:p>
    <w:p w14:paraId="6438804F" w14:textId="77777777" w:rsidR="001C7DF1" w:rsidRDefault="001C7DF1" w:rsidP="00A769DB">
      <w:pPr>
        <w:spacing w:line="276" w:lineRule="auto"/>
        <w:jc w:val="center"/>
        <w:rPr>
          <w:b/>
        </w:rPr>
      </w:pPr>
      <w:bookmarkStart w:id="0" w:name="_heading=h.l722h73x373v" w:colFirst="0" w:colLast="0"/>
      <w:bookmarkEnd w:id="0"/>
    </w:p>
    <w:p w14:paraId="4B207D3B" w14:textId="276EE449" w:rsidR="00A769DB" w:rsidRDefault="00A769DB" w:rsidP="00A769DB">
      <w:pPr>
        <w:spacing w:line="276" w:lineRule="auto"/>
        <w:jc w:val="center"/>
        <w:rPr>
          <w:b/>
        </w:rPr>
      </w:pPr>
      <w:r w:rsidRPr="006636F2">
        <w:rPr>
          <w:b/>
        </w:rPr>
        <w:t>CONTRATO 324 de 2025</w:t>
      </w:r>
    </w:p>
    <w:p w14:paraId="71D340D6" w14:textId="77777777" w:rsidR="001C7DF1" w:rsidRDefault="001C7DF1" w:rsidP="00A769DB">
      <w:pPr>
        <w:spacing w:line="276" w:lineRule="auto"/>
        <w:jc w:val="center"/>
      </w:pPr>
      <w:bookmarkStart w:id="1" w:name="_heading=h.q87i6k6fx1er" w:colFirst="0" w:colLast="0"/>
      <w:bookmarkEnd w:id="1"/>
    </w:p>
    <w:p w14:paraId="00EEB93C" w14:textId="77777777" w:rsidR="00471ECD" w:rsidRDefault="00471ECD" w:rsidP="00A769DB">
      <w:pPr>
        <w:spacing w:line="276" w:lineRule="auto"/>
        <w:jc w:val="center"/>
      </w:pPr>
    </w:p>
    <w:p w14:paraId="5E01594D" w14:textId="77777777" w:rsidR="00471ECD" w:rsidRDefault="00471ECD" w:rsidP="00A769DB">
      <w:pPr>
        <w:spacing w:line="276" w:lineRule="auto"/>
        <w:jc w:val="center"/>
      </w:pPr>
    </w:p>
    <w:p w14:paraId="4656BE20" w14:textId="77777777" w:rsidR="00471ECD" w:rsidRDefault="00471ECD" w:rsidP="00A769DB">
      <w:pPr>
        <w:spacing w:line="276" w:lineRule="auto"/>
        <w:jc w:val="center"/>
      </w:pPr>
    </w:p>
    <w:p w14:paraId="12A68597" w14:textId="77777777" w:rsidR="00471ECD" w:rsidRDefault="00471ECD" w:rsidP="00A769DB">
      <w:pPr>
        <w:spacing w:line="276" w:lineRule="auto"/>
        <w:jc w:val="center"/>
      </w:pPr>
    </w:p>
    <w:p w14:paraId="46A6136C" w14:textId="77777777" w:rsidR="00471ECD" w:rsidRDefault="00471ECD" w:rsidP="00A769DB">
      <w:pPr>
        <w:spacing w:line="276" w:lineRule="auto"/>
        <w:jc w:val="center"/>
      </w:pPr>
    </w:p>
    <w:p w14:paraId="0826BA81" w14:textId="77777777" w:rsidR="00471ECD" w:rsidRDefault="00471ECD" w:rsidP="00A769DB">
      <w:pPr>
        <w:spacing w:line="276" w:lineRule="auto"/>
        <w:jc w:val="center"/>
      </w:pPr>
    </w:p>
    <w:p w14:paraId="444A3F8F" w14:textId="77777777" w:rsidR="00EC4233" w:rsidRDefault="00A769DB" w:rsidP="00A769DB">
      <w:pPr>
        <w:spacing w:line="276" w:lineRule="auto"/>
        <w:jc w:val="center"/>
      </w:pPr>
      <w:r w:rsidRPr="006636F2">
        <w:t>Implementar el proyecto</w:t>
      </w:r>
    </w:p>
    <w:p w14:paraId="63B6BBDF" w14:textId="74C0B6E4" w:rsidR="00A769DB" w:rsidRPr="00EC4233" w:rsidRDefault="00A769DB" w:rsidP="00A769DB">
      <w:pPr>
        <w:spacing w:line="276" w:lineRule="auto"/>
        <w:jc w:val="center"/>
        <w:rPr>
          <w:b/>
          <w:bCs/>
        </w:rPr>
      </w:pPr>
      <w:r w:rsidRPr="006636F2">
        <w:t xml:space="preserve"> </w:t>
      </w:r>
      <w:r w:rsidR="00EC4233" w:rsidRPr="00EC4233">
        <w:rPr>
          <w:b/>
          <w:bCs/>
        </w:rPr>
        <w:t>RESTAURACIÓN ECOLÓGICA Y RESILIENCIA CLIMÁTICA EN LA CIÉNAGA DE LURUACO DEL DEPARTAMENTO DEL ATLÁNTICO</w:t>
      </w:r>
    </w:p>
    <w:p w14:paraId="74523C77" w14:textId="77777777" w:rsidR="00A769DB" w:rsidRPr="008C6EBA" w:rsidRDefault="00A769DB" w:rsidP="00A769DB">
      <w:pPr>
        <w:spacing w:line="276" w:lineRule="auto"/>
      </w:pPr>
    </w:p>
    <w:p w14:paraId="11E694FF" w14:textId="77777777" w:rsidR="00A769DB" w:rsidRDefault="00A769DB" w:rsidP="00A769DB">
      <w:pPr>
        <w:spacing w:line="276" w:lineRule="auto"/>
      </w:pPr>
    </w:p>
    <w:p w14:paraId="3F2DCE0B" w14:textId="77777777" w:rsidR="00EC2F65" w:rsidRDefault="00EC2F65" w:rsidP="00A769DB">
      <w:pPr>
        <w:spacing w:line="276" w:lineRule="auto"/>
      </w:pPr>
    </w:p>
    <w:p w14:paraId="31020AD3" w14:textId="77777777" w:rsidR="00EC2F65" w:rsidRPr="008C6EBA" w:rsidRDefault="00EC2F65" w:rsidP="00A769DB">
      <w:pPr>
        <w:spacing w:line="276" w:lineRule="auto"/>
      </w:pPr>
    </w:p>
    <w:p w14:paraId="55EEC68A" w14:textId="77777777" w:rsidR="00A769DB" w:rsidRDefault="00A769DB" w:rsidP="00A769DB">
      <w:pPr>
        <w:spacing w:line="276" w:lineRule="auto"/>
      </w:pPr>
    </w:p>
    <w:p w14:paraId="0719CB40" w14:textId="77777777" w:rsidR="00471ECD" w:rsidRDefault="00471ECD" w:rsidP="00A769DB">
      <w:pPr>
        <w:spacing w:line="276" w:lineRule="auto"/>
      </w:pPr>
    </w:p>
    <w:p w14:paraId="4443760C" w14:textId="77777777" w:rsidR="00A769DB" w:rsidRDefault="00A769DB" w:rsidP="00A769DB">
      <w:pPr>
        <w:spacing w:line="276" w:lineRule="auto"/>
      </w:pPr>
    </w:p>
    <w:p w14:paraId="35B915A5" w14:textId="77777777" w:rsidR="001C7DF1" w:rsidRDefault="001C7DF1" w:rsidP="00A769DB">
      <w:pPr>
        <w:spacing w:line="276" w:lineRule="auto"/>
      </w:pPr>
    </w:p>
    <w:p w14:paraId="0705EA65" w14:textId="77777777" w:rsidR="001C7DF1" w:rsidRDefault="001C7DF1" w:rsidP="00A769DB">
      <w:pPr>
        <w:spacing w:line="276" w:lineRule="auto"/>
      </w:pPr>
    </w:p>
    <w:p w14:paraId="60708BAE" w14:textId="77777777" w:rsidR="00471ECD" w:rsidRDefault="00A769DB" w:rsidP="00A769DB">
      <w:pPr>
        <w:spacing w:line="276" w:lineRule="auto"/>
        <w:jc w:val="center"/>
        <w:rPr>
          <w:b/>
          <w:color w:val="000000"/>
        </w:rPr>
      </w:pPr>
      <w:r>
        <w:rPr>
          <w:b/>
          <w:color w:val="000000"/>
          <w:highlight w:val="white"/>
        </w:rPr>
        <w:t>INFORME</w:t>
      </w:r>
      <w:r w:rsidR="00EC2F65">
        <w:rPr>
          <w:b/>
          <w:color w:val="000000"/>
          <w:highlight w:val="white"/>
        </w:rPr>
        <w:t xml:space="preserve"> </w:t>
      </w:r>
    </w:p>
    <w:p w14:paraId="6B1482FF" w14:textId="5B2CCAE5" w:rsidR="00A769DB" w:rsidRDefault="00471ECD" w:rsidP="00A769DB">
      <w:pPr>
        <w:spacing w:line="276" w:lineRule="auto"/>
        <w:jc w:val="center"/>
        <w:rPr>
          <w:b/>
          <w:color w:val="000000"/>
        </w:rPr>
      </w:pPr>
      <w:r w:rsidRPr="00471ECD">
        <w:rPr>
          <w:b/>
          <w:color w:val="000000"/>
        </w:rPr>
        <w:t>SERVICIO TECNOLÓGICO PARA LA CREACIÓN Y DISEÑO DE GEODATABASE</w:t>
      </w:r>
    </w:p>
    <w:p w14:paraId="0CF26C46" w14:textId="77777777" w:rsidR="00A769DB" w:rsidRDefault="00A769DB" w:rsidP="00A769DB"/>
    <w:p w14:paraId="4B3061D1" w14:textId="77777777" w:rsidR="00A769DB" w:rsidRDefault="00A769DB" w:rsidP="00A769DB"/>
    <w:p w14:paraId="7C10FB76" w14:textId="77777777" w:rsidR="001C7DF1" w:rsidRDefault="001C7DF1" w:rsidP="00A769DB"/>
    <w:p w14:paraId="6F36FAE4" w14:textId="77777777" w:rsidR="00EC2F65" w:rsidRDefault="00EC2F65" w:rsidP="00A769DB"/>
    <w:p w14:paraId="7AB20D7D" w14:textId="77777777" w:rsidR="00A769DB" w:rsidRDefault="00A769DB" w:rsidP="00A769DB">
      <w:pPr>
        <w:spacing w:line="276" w:lineRule="auto"/>
        <w:jc w:val="center"/>
      </w:pPr>
    </w:p>
    <w:p w14:paraId="1BBC79A3" w14:textId="77777777" w:rsidR="00A769DB" w:rsidRDefault="00A769DB" w:rsidP="00A769DB">
      <w:pPr>
        <w:spacing w:line="276" w:lineRule="auto"/>
        <w:jc w:val="center"/>
      </w:pPr>
    </w:p>
    <w:p w14:paraId="51B222BA" w14:textId="77777777" w:rsidR="00CE460D" w:rsidRDefault="00CE460D" w:rsidP="00A769DB">
      <w:pPr>
        <w:spacing w:line="276" w:lineRule="auto"/>
        <w:jc w:val="center"/>
      </w:pPr>
    </w:p>
    <w:p w14:paraId="2D7A7B90" w14:textId="77777777" w:rsidR="00A769DB" w:rsidRPr="00884780" w:rsidRDefault="00A769DB" w:rsidP="00A769DB">
      <w:pPr>
        <w:spacing w:line="276" w:lineRule="auto"/>
        <w:jc w:val="center"/>
      </w:pPr>
    </w:p>
    <w:p w14:paraId="74EBAC00" w14:textId="77777777" w:rsidR="00A769DB" w:rsidRDefault="00A769DB" w:rsidP="00A769DB">
      <w:pPr>
        <w:spacing w:line="276" w:lineRule="auto"/>
      </w:pPr>
    </w:p>
    <w:p w14:paraId="6B8FEC8E" w14:textId="77777777" w:rsidR="00A769DB" w:rsidRDefault="00A769DB" w:rsidP="00A769DB">
      <w:pPr>
        <w:spacing w:line="276" w:lineRule="auto"/>
      </w:pPr>
    </w:p>
    <w:p w14:paraId="0B72F4F5" w14:textId="086C5511" w:rsidR="00A769DB" w:rsidRPr="001C7DF1" w:rsidRDefault="0070618E" w:rsidP="00A769DB">
      <w:pPr>
        <w:spacing w:line="276" w:lineRule="auto"/>
        <w:jc w:val="center"/>
        <w:rPr>
          <w:b/>
        </w:rPr>
      </w:pPr>
      <w:r>
        <w:rPr>
          <w:b/>
        </w:rPr>
        <w:t>2026</w:t>
      </w:r>
    </w:p>
    <w:p w14:paraId="542C07BC" w14:textId="77777777" w:rsidR="00A769DB" w:rsidRDefault="00A769DB" w:rsidP="00A769DB">
      <w:pPr>
        <w:spacing w:line="276" w:lineRule="auto"/>
        <w:rPr>
          <w:b/>
        </w:rPr>
      </w:pPr>
      <w:r>
        <w:br w:type="page"/>
      </w:r>
    </w:p>
    <w:p>
      <w:pPr>
        <w:pStyle w:val="Ttulo1"/>
        <w:spacing w:after="200"/>
      </w:pPr>
      <w:r>
        <w:rPr/>
        <w:t xml:space="preserve">CONTENIDO</w:t>
      </w:r>
    </w:p>
    <w:p>
      <w:pPr>
        <w:spacing w:after="60"/>
        <w:jc w:val="right"/>
      </w:pPr>
      <w:r>
        <w:rPr>
          <w:b/>
        </w:rPr>
        <w:t xml:space="preserve">Pág.</w:t>
      </w:r>
    </w:p>
    <w:p>
      <w:pPr>
        <w:pStyle w:val="TDC1"/>
        <w:tabs>
          <w:tab w:val="right" w:leader="dot" w:pos="8840"/>
        </w:tabs>
      </w:pPr>
      <w:r>
        <w:t xml:space="preserve">INFORMACIÓN GENERAL</w:t>
      </w:r>
      <w:r>
        <w:tab/>
        <w:t>3</w:t>
      </w:r>
    </w:p>
    <w:p>
      <w:pPr>
        <w:pStyle w:val="TDC1"/>
        <w:tabs>
          <w:tab w:val="right" w:leader="dot" w:pos="8840"/>
        </w:tabs>
      </w:pPr>
      <w:r>
        <w:t xml:space="preserve">1. OBJETIVOS Y METAS</w:t>
      </w:r>
      <w:r>
        <w:tab/>
        <w:t>3</w:t>
      </w:r>
    </w:p>
    <w:p>
      <w:pPr>
        <w:pStyle w:val="TDC2"/>
        <w:tabs>
          <w:tab w:val="right" w:leader="dot" w:pos="8840"/>
        </w:tabs>
      </w:pPr>
      <w:r>
        <w:t xml:space="preserve">1.1. OBJETIVO GENERAL</w:t>
      </w:r>
      <w:r>
        <w:tab/>
        <w:t>3</w:t>
      </w:r>
    </w:p>
    <w:p>
      <w:pPr>
        <w:pStyle w:val="TDC2"/>
        <w:tabs>
          <w:tab w:val="right" w:leader="dot" w:pos="8840"/>
        </w:tabs>
      </w:pPr>
      <w:r>
        <w:t xml:space="preserve">1.2. OBJETIVOS ESPECÍFICOS</w:t>
      </w:r>
      <w:r>
        <w:tab/>
        <w:t>4</w:t>
      </w:r>
    </w:p>
    <w:p>
      <w:pPr>
        <w:pStyle w:val="TDC2"/>
        <w:tabs>
          <w:tab w:val="right" w:leader="dot" w:pos="8840"/>
        </w:tabs>
      </w:pPr>
      <w:r>
        <w:t xml:space="preserve">1.3. METAS</w:t>
      </w:r>
      <w:r>
        <w:tab/>
        <w:t>4</w:t>
      </w:r>
    </w:p>
    <w:p>
      <w:pPr>
        <w:pStyle w:val="TDC1"/>
        <w:tabs>
          <w:tab w:val="right" w:leader="dot" w:pos="8840"/>
        </w:tabs>
      </w:pPr>
      <w:r>
        <w:t xml:space="preserve">2. RESUMEN EJECUTIVO DEL AVANCE</w:t>
      </w:r>
      <w:r>
        <w:tab/>
        <w:t>4</w:t>
      </w:r>
    </w:p>
    <w:p>
      <w:pPr>
        <w:pStyle w:val="TDC1"/>
        <w:tabs>
          <w:tab w:val="right" w:leader="dot" w:pos="8840"/>
        </w:tabs>
      </w:pPr>
      <w:r>
        <w:t xml:space="preserve">3. AVANCE DETALLADO POR ENTREGABLE</w:t>
      </w:r>
      <w:r>
        <w:tab/>
        <w:t>5</w:t>
      </w:r>
    </w:p>
    <w:p>
      <w:pPr>
        <w:pStyle w:val="TDC1"/>
        <w:tabs>
          <w:tab w:val="right" w:leader="dot" w:pos="8840"/>
        </w:tabs>
      </w:pPr>
      <w:r>
        <w:t xml:space="preserve">4. INCORPORACIÓN DE LOS INSUMOS DEL DRON</w:t>
      </w:r>
      <w:r>
        <w:tab/>
        <w:t>9</w:t>
      </w:r>
    </w:p>
    <w:p>
      <w:pPr>
        <w:pStyle w:val="TDC1"/>
        <w:tabs>
          <w:tab w:val="right" w:leader="dot" w:pos="8840"/>
        </w:tabs>
      </w:pPr>
      <w:r>
        <w:t xml:space="preserve">5. ACTIVIDADES PENDIENTES PARA EL CIERRE</w:t>
      </w:r>
      <w:r>
        <w:tab/>
        <w:t>10</w:t>
      </w:r>
    </w:p>
    <w:p>
      <w:pPr>
        <w:pStyle w:val="TDC1"/>
        <w:tabs>
          <w:tab w:val="right" w:leader="dot" w:pos="8840"/>
        </w:tabs>
      </w:pPr>
      <w:r>
        <w:t xml:space="preserve">6. EVALUACIÓN</w:t>
      </w:r>
      <w:r>
        <w:tab/>
        <w:t>10</w:t>
      </w:r>
    </w:p>
    <w:p>
      <w:pPr>
        <w:pStyle w:val="TDC1"/>
        <w:tabs>
          <w:tab w:val="right" w:leader="dot" w:pos="8840"/>
        </w:tabs>
      </w:pPr>
      <w:r>
        <w:t xml:space="preserve">7. ANEXOS</w:t>
      </w:r>
      <w:r>
        <w:tab/>
        <w:t>11</w:t>
      </w:r>
    </w:p>
    <w:p>
      <w:r>
        <w:br w:type="page"/>
      </w:r>
    </w:p>
    <w:p>
      <w:pPr>
        <w:pStyle w:val="Ttulo1"/>
        <w:spacing w:after="200"/>
      </w:pPr>
      <w:r>
        <w:rPr/>
        <w:t xml:space="preserve">INFORMACIÓN GENERAL</w:t>
      </w:r>
    </w:p>
    <w:tbl>
      <w:tblPr>
        <w:tblStyle w:val="Tablaconcuadrcula"/>
        <w:tblW w:w="8840" w:type="dxa"/>
        <w:tblLayout w:type="fixed"/>
      </w:tblPr>
      <w:tblGrid>
        <w:gridCol w:w="2300"/>
        <w:gridCol w:w="6540"/>
      </w:tblGrid>
      <w:tr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Contrato</w:t>
            </w:r>
          </w:p>
        </w:tc>
        <w:tc>
          <w:tcPr>
            <w:tcW w:w="65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No. 324 de 2025</w:t>
            </w:r>
          </w:p>
        </w:tc>
      </w:tr>
      <w:tr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Proyecto</w:t>
            </w:r>
          </w:p>
        </w:tc>
        <w:tc>
          <w:tcPr>
            <w:tcW w:w="65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Restauración Ecológica y Resiliencia Climática en la Ciénaga de Luruaco del Departamento del Atlántico</w:t>
            </w:r>
          </w:p>
        </w:tc>
      </w:tr>
      <w:tr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Objeto</w:t>
            </w:r>
          </w:p>
        </w:tc>
        <w:tc>
          <w:tcPr>
            <w:tcW w:w="65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Servicio tecnológico para la creación y diseño de Geodatabase</w:t>
            </w:r>
          </w:p>
        </w:tc>
      </w:tr>
      <w:tr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Responsable técnico</w:t>
            </w:r>
          </w:p>
        </w:tc>
        <w:tc>
          <w:tcPr>
            <w:tcW w:w="65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Ángel Zambrano Jaraba</w:t>
            </w:r>
          </w:p>
        </w:tc>
      </w:tr>
      <w:tr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Tipo de informe</w:t>
            </w:r>
          </w:p>
        </w:tc>
        <w:tc>
          <w:tcPr>
            <w:tcW w:w="65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Informe de avance contractual</w:t>
            </w:r>
          </w:p>
        </w:tc>
      </w:tr>
      <w:tr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Periodo reportado</w:t>
            </w:r>
          </w:p>
        </w:tc>
        <w:tc>
          <w:tcPr>
            <w:tcW w:w="65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Mayo – Junio de 2026</w:t>
            </w:r>
          </w:p>
        </w:tc>
      </w:tr>
      <w:tr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Fecha del informe</w:t>
            </w:r>
          </w:p>
        </w:tc>
        <w:tc>
          <w:tcPr>
            <w:tcW w:w="65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11 de junio de 2026</w:t>
            </w:r>
          </w:p>
        </w:tc>
      </w:tr>
      <w:tr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Repositorio del código</w:t>
            </w:r>
          </w:p>
        </w:tc>
        <w:tc>
          <w:tcPr>
            <w:tcW w:w="65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github.com/anzaja72/geovisor-luruaco (privado)</w:t>
            </w:r>
          </w:p>
        </w:tc>
      </w:tr>
      <w:tr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Avance global estimado</w:t>
            </w:r>
          </w:p>
        </w:tc>
        <w:tc>
          <w:tcPr>
            <w:tcW w:w="65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86% (ponderado por entregable)</w:t>
            </w:r>
          </w:p>
        </w:tc>
      </w:tr>
    </w:tbl>
    <w:p>
      <w:pPr>
        <w:spacing w:after="60"/>
      </w:pPr>
    </w:p>
    <w:p>
      <w:pPr>
        <w:pStyle w:val="Ttulo1"/>
        <w:spacing w:after="200"/>
      </w:pPr>
      <w:r>
        <w:rPr/>
        <w:t xml:space="preserve">1. OBJETIVOS Y METAS</w:t>
      </w:r>
    </w:p>
    <w:p>
      <w:pPr>
        <w:pStyle w:val="Ttulo2"/>
        <w:spacing w:after="160"/>
      </w:pPr>
      <w:r>
        <w:rPr/>
        <w:t xml:space="preserve">1.1. OBJETIVO GENERAL</w:t>
      </w:r>
    </w:p>
    <w:p>
      <w:pPr>
        <w:spacing w:after="120"/>
      </w:pPr>
      <w:r>
        <w:rPr/>
        <w:t xml:space="preserve">Desarrollar una plataforma web geoespacial integrada con una Geodatabase ambiental que permita almacenar, visualizar, analizar, monitorear y comparar la evolución de las intervenciones de restauración ecológica ejecutadas en la Ciénaga de Luruaco.</w:t>
      </w:r>
    </w:p>
    <w:p>
      <w:pPr>
        <w:pStyle w:val="Ttulo2"/>
        <w:spacing w:after="160"/>
      </w:pPr>
      <w:r>
        <w:rPr/>
        <w:t xml:space="preserve">1.2. OBJETIVOS ESPECÍFICOS</w:t>
      </w:r>
    </w:p>
    <w:p>
      <w:pPr>
        <w:spacing w:after="60"/>
        <w:ind w:left="360"/>
      </w:pPr>
      <w:r>
        <w:t xml:space="preserve">–  Estructurar una Geodatabase en PostgreSQL/PostGIS con el modelo de datos ambiental del proyecto (áreas de intervención, parcelas, estaciones, monitoreos, coberturas, indicadores, fotografías y documentos).</w:t>
      </w:r>
    </w:p>
    <w:p>
      <w:pPr>
        <w:spacing w:after="60"/>
        <w:ind w:left="360"/>
      </w:pPr>
      <w:r>
        <w:t xml:space="preserve">–  Incorporar a la plataforma los productos del levantamiento con dron del predio de 50 ha (ortofotomosaico, MDT, MDS, coberturas clasificadas, curvas de nivel, nube de puntos y puntos de control).</w:t>
      </w:r>
    </w:p>
    <w:p>
      <w:pPr>
        <w:spacing w:after="60"/>
        <w:ind w:left="360"/>
      </w:pPr>
      <w:r>
        <w:t xml:space="preserve">–  Implementar un geovisor web interactivo con control de capas, consulta espacial, filtros, búsqueda, medición y comparación temporal.</w:t>
      </w:r>
    </w:p>
    <w:p>
      <w:pPr>
        <w:spacing w:after="60"/>
        <w:ind w:left="360"/>
      </w:pPr>
      <w:r>
        <w:t xml:space="preserve">–  Disponer un dashboard de indicadores y un módulo de reportes exportables (PDF, Excel, CSV).</w:t>
      </w:r>
    </w:p>
    <w:p>
      <w:pPr>
        <w:spacing w:after="60"/>
        <w:ind w:left="360"/>
      </w:pPr>
      <w:r>
        <w:t xml:space="preserve">–  Implementar autenticación con roles (administrador, técnico, consulta) y administración de datos.</w:t>
      </w:r>
    </w:p>
    <w:p>
      <w:pPr>
        <w:spacing w:after="60"/>
        <w:ind w:left="360"/>
      </w:pPr>
      <w:r>
        <w:t xml:space="preserve">–  Preparar la infraestructura de despliegue productivo y la documentación técnica, de usuario y de capacitación.</w:t>
      </w:r>
    </w:p>
    <w:p>
      <w:pPr>
        <w:pStyle w:val="Ttulo2"/>
        <w:spacing w:after="160"/>
      </w:pPr>
      <w:r>
        <w:rPr/>
        <w:t xml:space="preserve">1.3. METAS</w:t>
      </w:r>
    </w:p>
    <w:p>
      <w:pPr>
        <w:spacing w:after="120"/>
      </w:pPr>
      <w:r>
        <w:rPr/>
        <w:t xml:space="preserve">Plataforma SIG operativa con la información del proyecto centralizada, trazabilidad temporal de las intervenciones y capacidad de generación de indicadores y reportes para la toma de decisiones, lista para operación productiva durante un (1) año.</w:t>
      </w:r>
    </w:p>
    <w:p>
      <w:pPr>
        <w:pStyle w:val="Ttulo1"/>
        <w:spacing w:after="200"/>
      </w:pPr>
      <w:r>
        <w:rPr/>
        <w:t xml:space="preserve">2. RESUMEN EJECUTIVO DEL AVANCE</w:t>
      </w:r>
    </w:p>
    <w:p>
      <w:pPr>
        <w:spacing w:after="120"/>
      </w:pPr>
      <w:r>
        <w:rPr/>
        <w:t xml:space="preserve">La verificación se realizó directamente sobre el código fuente, la base de datos en ejecución y la aplicación desplegada en ambiente local (no sobre documentación). El avance global ponderado del contrato se estima en 86%.</w:t>
      </w:r>
    </w:p>
    <w:tbl>
      <w:tblPr>
        <w:tblStyle w:val="Tablaconcuadrcula"/>
        <w:tblW w:w="8840" w:type="dxa"/>
        <w:tblLayout w:type="fixed"/>
      </w:tblPr>
      <w:tblGrid>
        <w:gridCol w:w="700"/>
        <w:gridCol w:w="4040"/>
        <w:gridCol w:w="2800"/>
        <w:gridCol w:w="1300"/>
      </w:tblGrid>
      <w:tr>
        <w:tc>
          <w:tcPr>
            <w:tcW w:w="7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404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Entregable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Avance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Análisis y diseño</w:t>
            </w:r>
          </w:p>
        </w:tc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 sustancialmente</w:t>
            </w:r>
          </w:p>
        </w:tc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90%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0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Geodatabase (PostgreSQL + PostGIS)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</w:t>
            </w:r>
          </w:p>
        </w:tc>
        <w:tc>
          <w:tcPr>
            <w:tcW w:w="1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95%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Backend / API REST</w:t>
            </w:r>
          </w:p>
        </w:tc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 sustancialmente</w:t>
            </w:r>
          </w:p>
        </w:tc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90%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40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Autenticación y seguridad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 sustancialmente</w:t>
            </w:r>
          </w:p>
        </w:tc>
        <w:tc>
          <w:tcPr>
            <w:tcW w:w="1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85%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Geovisor</w:t>
            </w:r>
          </w:p>
        </w:tc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</w:t>
            </w:r>
          </w:p>
        </w:tc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95%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40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Dashboard de indicadores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 sustancialmente</w:t>
            </w:r>
          </w:p>
        </w:tc>
        <w:tc>
          <w:tcPr>
            <w:tcW w:w="1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85%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Módulo de reportes (PDF/Excel/CSV)</w:t>
            </w:r>
          </w:p>
        </w:tc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Cumplido sustancialmente</w:t>
            </w:r>
          </w:p>
        </w:tc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90%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40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Administración de datos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Avance parcial</w:t>
            </w:r>
          </w:p>
        </w:tc>
        <w:tc>
          <w:tcPr>
            <w:tcW w:w="1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75%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40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Implementación / Infraestructura</w:t>
            </w:r>
          </w:p>
        </w:tc>
        <w:tc>
          <w:tcPr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Preparado, pendiente despliegue</w:t>
            </w:r>
          </w:p>
        </w:tc>
        <w:tc>
          <w:tcPr>
            <w:tcW w:w="1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70%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40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Documentación y capacitación</w:t>
            </w:r>
          </w:p>
        </w:tc>
        <w:tc>
          <w:tcPr>
            <w:tcW w:w="28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Avance parcial</w:t>
            </w:r>
          </w:p>
        </w:tc>
        <w:tc>
          <w:tcPr>
            <w:tcW w:w="1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80%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</w:rPr>
        <w:t xml:space="preserve">Avance global ponderado: </w:t>
      </w:r>
      <w:r>
        <w:rPr>
          <w:b/>
        </w:rPr>
        <w:t xml:space="preserve">86%. </w:t>
      </w:r>
      <w:r>
        <w:t xml:space="preserve">Los entregables 1 a 7 se encuentran operativos y verificables en la aplicación; los entregables 8 a 10 cuentan con avances funcionales y requieren las actividades de cierre descritas en el numeral 5.</w:t>
      </w:r>
    </w:p>
    <w:p>
      <w:r>
        <w:br w:type="page"/>
      </w:r>
    </w:p>
    <w:p>
      <w:pPr>
        <w:pStyle w:val="Ttulo1"/>
        <w:spacing w:after="200"/>
      </w:pPr>
      <w:r>
        <w:rPr/>
        <w:t xml:space="preserve">3. AVANCE DETALLADO POR ENTREGABLE</w:t>
      </w:r>
    </w:p>
    <w:p>
      <w:pPr>
        <w:pStyle w:val="Ttulo2"/>
        <w:spacing w:after="160"/>
      </w:pPr>
      <w:r>
        <w:rPr/>
        <w:t xml:space="preserve">3.1. Análisis y diseño — 90%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Arquitectura del sistema documentada (frontend React/Leaflet, backend Go/Fiber, PostGIS).</w:t>
      </w:r>
    </w:p>
    <w:p>
      <w:pPr>
        <w:spacing w:after="60"/>
        <w:ind w:left="360"/>
      </w:pPr>
      <w:r>
        <w:t xml:space="preserve">–  Modelo de datos completo conforme a la Especificación Maestra (12 tablas, vistas y funciones).</w:t>
      </w:r>
    </w:p>
    <w:p>
      <w:pPr>
        <w:spacing w:after="60"/>
        <w:ind w:left="360"/>
      </w:pPr>
      <w:r>
        <w:t xml:space="preserve">–  Diccionario de datos, especificación de despliegue y registro de cambios.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Formalizar el documento de requerimientos firmado por las partes.</w:t>
      </w:r>
    </w:p>
    <w:p>
      <w:pPr>
        <w:spacing w:after="160"/>
      </w:pPr>
      <w:r>
        <w:rPr>
          <w:b/>
        </w:rPr>
        <w:t xml:space="preserve">Evidencia: </w:t>
      </w:r>
      <w:r>
        <w:t xml:space="preserve">Documentos 01-ARQUITECTURA, 02-BASE-DE-DATOS, docs/DICCIONARIO-DATOS, 10-INFRAESTRUCTURA-PRODUCCION del repositorio.</w:t>
      </w:r>
    </w:p>
    <w:p>
      <w:pPr>
        <w:pStyle w:val="Ttulo2"/>
        <w:spacing w:after="160"/>
      </w:pPr>
      <w:r>
        <w:rPr/>
        <w:t xml:space="preserve">3.2. Geodatabase (PostgreSQL + PostGIS) — 95%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PostgreSQL 16 + PostGIS 3.4 operativa con esquema eco_restauracion: áreas de intervención, lotes de bioaumentación, parcelas, estaciones y monitoreos, coberturas vegetales (Corine), indicadores ambientales, fotografías, documentos, catálogo de insumos del dron y usuarios.</w:t>
      </w:r>
    </w:p>
    <w:p>
      <w:pPr>
        <w:spacing w:after="60"/>
        <w:ind w:left="360"/>
      </w:pPr>
      <w:r>
        <w:t xml:space="preserve">–  Índices espaciales GIST en todas las tablas geográficas; integridad referencial; migraciones idempotentes (01 a 06).</w:t>
      </w:r>
    </w:p>
    <w:p>
      <w:pPr>
        <w:spacing w:after="60"/>
        <w:ind w:left="360"/>
      </w:pPr>
      <w:r>
        <w:t xml:space="preserve">–  Datos reales cargados: lote de bioaumentación (132,6 ha), punto de control GPS (reproyectado EPSG:9377 a WGS84), 1.106 curvas de nivel y 11 clases de cobertura (96,3 ha clasificadas).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Homologar las clases espectrales de cobertura a la leyenda temática Corine (tabla de equivalencias del proveedor del vuelo).</w:t>
      </w:r>
    </w:p>
    <w:p>
      <w:pPr>
        <w:spacing w:after="160"/>
      </w:pPr>
      <w:r>
        <w:rPr>
          <w:b/>
        </w:rPr>
        <w:t xml:space="preserve">Evidencia: </w:t>
      </w:r>
      <w:r>
        <w:t xml:space="preserve">Scripts schema-completo.sql y 04-base-de-datos/02..06; consultas verificadas en la base en ejecución.</w:t>
      </w:r>
    </w:p>
    <w:p>
      <w:pPr>
        <w:pStyle w:val="Ttulo2"/>
        <w:spacing w:after="160"/>
      </w:pPr>
      <w:r>
        <w:rPr/>
        <w:t xml:space="preserve">3.3. Backend / API REST — 90%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API REST en Go (Fiber) con 20+ endpoints: consulta GeoJSON de zonas, lotes, puntos, capas y coberturas; resumen de indicadores; reportes; importación; monitoreos y usuarios.</w:t>
      </w:r>
    </w:p>
    <w:p>
      <w:pPr>
        <w:spacing w:after="60"/>
        <w:ind w:left="360"/>
      </w:pPr>
      <w:r>
        <w:t xml:space="preserve">–  CRUD de monitoreos (crear/editar para técnico y administrador; eliminar solo administrador) con responsable automático desde la sesión.</w:t>
      </w:r>
    </w:p>
    <w:p>
      <w:pPr>
        <w:spacing w:after="60"/>
        <w:ind w:left="360"/>
      </w:pPr>
      <w:r>
        <w:t xml:space="preserve">–  Manejo de errores, validaciones de entrada y configuración por variables de entorno.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CRUD visual de zonas/parcelas desde la interfaz (hoy se gestionan por importación).</w:t>
      </w:r>
    </w:p>
    <w:p>
      <w:pPr>
        <w:spacing w:after="160"/>
      </w:pPr>
      <w:r>
        <w:rPr>
          <w:b/>
        </w:rPr>
        <w:t xml:space="preserve">Evidencia: </w:t>
      </w:r>
      <w:r>
        <w:t xml:space="preserve">02-backend (main.go, auth.go, crud.go, reportes.go); pruebas extremo a extremo documentadas en 09-CAMBIOS.</w:t>
      </w:r>
    </w:p>
    <w:p>
      <w:pPr>
        <w:pStyle w:val="Ttulo2"/>
        <w:spacing w:after="160"/>
      </w:pPr>
      <w:r>
        <w:rPr/>
        <w:t xml:space="preserve">3.4. Autenticación y seguridad — 85%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Login con JWT (24 h) y contraseñas cifradas con bcrypt.</w:t>
      </w:r>
    </w:p>
    <w:p>
      <w:pPr>
        <w:spacing w:after="60"/>
        <w:ind w:left="360"/>
      </w:pPr>
      <w:r>
        <w:t xml:space="preserve">–  Tres roles conforme al alcance: administrador (control total), técnico (carga y edición) y consulta (solo lectura); todos los endpoints protegidos por rol.</w:t>
      </w:r>
    </w:p>
    <w:p>
      <w:pPr>
        <w:spacing w:after="60"/>
        <w:ind w:left="360"/>
      </w:pPr>
      <w:r>
        <w:t xml:space="preserve">–  Gestión de usuarios (crear, listar, actualizar, desactivar, eliminar) y cambio de contraseña en autoservicio.</w:t>
      </w:r>
    </w:p>
    <w:p>
      <w:pPr>
        <w:spacing w:after="60"/>
        <w:ind w:left="360"/>
      </w:pPr>
      <w:r>
        <w:t xml:space="preserve">–  Administrador inicial sembrado por variables de entorno; CORS configurable.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HTTPS/TLS en el despliegue productivo (Nginx + Let&amp;#8217;s Encrypt, ya preparado).</w:t>
      </w:r>
    </w:p>
    <w:p>
      <w:pPr>
        <w:spacing w:after="60"/>
        <w:ind w:left="360"/>
      </w:pPr>
      <w:r>
        <w:t xml:space="preserve">–  Recuperación de contraseña por correo (hoy la restablece el administrador).</w:t>
      </w:r>
    </w:p>
    <w:p>
      <w:pPr>
        <w:spacing w:after="160"/>
      </w:pPr>
      <w:r>
        <w:rPr>
          <w:b/>
        </w:rPr>
        <w:t xml:space="preserve">Evidencia: </w:t>
      </w:r>
      <w:r>
        <w:t xml:space="preserve">auth.go y crud.go; verificación 401/403 por rol ejecutada y registrada.</w:t>
      </w:r>
    </w:p>
    <w:p>
      <w:pPr>
        <w:pStyle w:val="Ttulo2"/>
        <w:spacing w:after="160"/>
      </w:pPr>
      <w:r>
        <w:rPr/>
        <w:t xml:space="preserve">3.5. Geovisor — 95%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Visor Leaflet con mapas base Esri/OSM y capas conmutables: zonas, lotes, puntos de control, coberturas Corine, curvas de nivel y ortofoto del dron.</w:t>
      </w:r>
    </w:p>
    <w:p>
      <w:pPr>
        <w:spacing w:after="60"/>
        <w:ind w:left="360"/>
      </w:pPr>
      <w:r>
        <w:t xml:space="preserve">–  Ortofotomosaico (8,9 GB, 3,1 cm/píxel) publicado como teselas XYZ (2.378 teselas, niveles 13 a 20).</w:t>
      </w:r>
    </w:p>
    <w:p>
      <w:pPr>
        <w:spacing w:after="60"/>
        <w:ind w:left="360"/>
      </w:pPr>
      <w:r>
        <w:t xml:space="preserve">–  Consulta por clic con atributos, filtros por categoría y tipo, búsqueda por nombre y geocodificación de lugares.</w:t>
      </w:r>
    </w:p>
    <w:p>
      <w:pPr>
        <w:spacing w:after="60"/>
        <w:ind w:left="360"/>
      </w:pPr>
      <w:r>
        <w:t xml:space="preserve">–  Medición de distancia y área; comparación temporal ANTES/DESPUÉS con mapas sincronizados.</w:t>
      </w:r>
    </w:p>
    <w:p>
      <w:pPr>
        <w:spacing w:after="160"/>
      </w:pPr>
      <w:r>
        <w:rPr>
          <w:b/>
        </w:rPr>
        <w:t xml:space="preserve">Evidencia: </w:t>
      </w:r>
      <w:r>
        <w:t xml:space="preserve">Aplicación verificada en navegador; capturas y registro en 09-CAMBIOS.</w:t>
      </w:r>
    </w:p>
    <w:p>
      <w:pPr>
        <w:pStyle w:val="Ttulo2"/>
        <w:spacing w:after="160"/>
      </w:pPr>
      <w:r>
        <w:rPr/>
        <w:t xml:space="preserve">3.6. Dashboard de indicadores — 85%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KPIs (sitios visitados / con índice reportado), gráfica de proporción por categoría de calidad y gráfica de cantidades, con filtro por periodo.</w:t>
      </w:r>
    </w:p>
    <w:p>
      <w:pPr>
        <w:spacing w:after="60"/>
        <w:ind w:left="360"/>
      </w:pPr>
      <w:r>
        <w:t xml:space="preserve">–  Escala de calificación de índice visible en todo el tablero.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Series temporales históricas cuando existan múltiples periodos de monitoreo.</w:t>
      </w:r>
    </w:p>
    <w:p>
      <w:pPr>
        <w:spacing w:after="160"/>
      </w:pPr>
      <w:r>
        <w:rPr>
          <w:b/>
        </w:rPr>
        <w:t xml:space="preserve">Evidencia: </w:t>
      </w:r>
      <w:r>
        <w:t xml:space="preserve">Tablero principal de la aplicación (Escala departamental).</w:t>
      </w:r>
    </w:p>
    <w:p>
      <w:pPr>
        <w:pStyle w:val="Ttulo2"/>
        <w:spacing w:after="160"/>
      </w:pPr>
      <w:r>
        <w:rPr/>
        <w:t xml:space="preserve">3.7. Módulo de reportes — 90%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Generación automática en PDF, Excel y CSV de cinco reportes: áreas de intervención, coberturas Corine, históricos de monitoreo, consolidado de indicadores y catálogo de insumos del dron.</w:t>
      </w:r>
    </w:p>
    <w:p>
      <w:pPr>
        <w:spacing w:after="60"/>
        <w:ind w:left="360"/>
      </w:pPr>
      <w:r>
        <w:t xml:space="preserve">–  Pestaña «Descarga de datos» en la plataforma con descarga directa.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Reportes parametrizables por rango de fechas desde la interfaz.</w:t>
      </w:r>
    </w:p>
    <w:p>
      <w:pPr>
        <w:spacing w:after="160"/>
      </w:pPr>
      <w:r>
        <w:rPr>
          <w:b/>
        </w:rPr>
        <w:t xml:space="preserve">Evidencia: </w:t>
      </w:r>
      <w:r>
        <w:t xml:space="preserve">reportes.go; archivos PDF/XLSX/CSV generados y verificados.</w:t>
      </w:r>
    </w:p>
    <w:p>
      <w:pPr>
        <w:pStyle w:val="Ttulo2"/>
        <w:spacing w:after="160"/>
      </w:pPr>
      <w:r>
        <w:rPr/>
        <w:t xml:space="preserve">3.8. Administración de datos — 75%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Importación desde la plataforma de GeoJSON y CSV de puntos (con reproyección por SRID, p. ej. EPSG:9377).</w:t>
      </w:r>
    </w:p>
    <w:p>
      <w:pPr>
        <w:spacing w:after="60"/>
        <w:ind w:left="360"/>
      </w:pPr>
      <w:r>
        <w:t xml:space="preserve">–  Importación de Shapefile y GeoTIFF mediante scripts GDAL del servidor (scripts/import_shapefile.sh y pipeline gdal2tiles).</w:t>
      </w:r>
    </w:p>
    <w:p>
      <w:pPr>
        <w:spacing w:after="60"/>
        <w:ind w:left="360"/>
      </w:pPr>
      <w:r>
        <w:t xml:space="preserve">–  Registro de monitoreos desde la interfaz; gestión de usuarios.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Formularios visuales de creación/edición de áreas y parcelas con dibujo de geometría en el mapa.</w:t>
      </w:r>
    </w:p>
    <w:p>
      <w:pPr>
        <w:spacing w:after="60"/>
        <w:ind w:left="360"/>
      </w:pPr>
      <w:r>
        <w:t xml:space="preserve">–  Importación de Excel (hoy vía CSV).</w:t>
      </w:r>
    </w:p>
    <w:p>
      <w:pPr>
        <w:spacing w:after="160"/>
      </w:pPr>
      <w:r>
        <w:rPr>
          <w:b/>
        </w:rPr>
        <w:t xml:space="preserve">Evidencia: </w:t>
      </w:r>
      <w:r>
        <w:t xml:space="preserve">Módulo «Importar datos» y «Registrar monitoreo» de la plataforma.</w:t>
      </w:r>
    </w:p>
    <w:p>
      <w:pPr>
        <w:pStyle w:val="Ttulo2"/>
        <w:spacing w:after="160"/>
      </w:pPr>
      <w:r>
        <w:rPr/>
        <w:t xml:space="preserve">3.9. Implementación / Infraestructura — 70%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Dockerfiles de backend y frontend; docker-compose productivo con PostGIS interno, proxy Nginx y respaldo diario automático (retención 14 días).</w:t>
      </w:r>
    </w:p>
    <w:p>
      <w:pPr>
        <w:spacing w:after="60"/>
        <w:ind w:left="360"/>
      </w:pPr>
      <w:r>
        <w:t xml:space="preserve">–  Documento de infraestructura para un (1) año de operación con dimensionamiento y costos (10-INFRAESTRUCTURA-PRODUCCION).</w:t>
      </w:r>
    </w:p>
    <w:p>
      <w:pPr>
        <w:spacing w:after="60"/>
        <w:ind w:left="360"/>
      </w:pPr>
      <w:r>
        <w:t xml:space="preserve">–  Ambiente local completo verificado (base de datos, API y visor).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Ejecución del despliegue en el VPS productivo con dominio y certificado TLS.</w:t>
      </w:r>
    </w:p>
    <w:p>
      <w:pPr>
        <w:spacing w:after="60"/>
        <w:ind w:left="360"/>
      </w:pPr>
      <w:r>
        <w:t xml:space="preserve">–  Configuración de monitoreo de disponibilidad y copia externa de respaldos.</w:t>
      </w:r>
    </w:p>
    <w:p>
      <w:pPr>
        <w:spacing w:after="160"/>
      </w:pPr>
      <w:r>
        <w:rPr>
          <w:b/>
        </w:rPr>
        <w:t xml:space="preserve">Evidencia: </w:t>
      </w:r>
      <w:r>
        <w:t xml:space="preserve">docker-compose.prod.yml, Dockerfiles, nginx.frontend.conf, scripts/backup_db.sh.</w:t>
      </w:r>
    </w:p>
    <w:p>
      <w:pPr>
        <w:pStyle w:val="Ttulo2"/>
        <w:spacing w:after="160"/>
      </w:pPr>
      <w:r>
        <w:rPr/>
        <w:t xml:space="preserve">3.10. Documentación y capacitación — 80%</w:t>
      </w:r>
    </w:p>
    <w:p>
      <w:pPr>
        <w:spacing w:after="40"/>
      </w:pPr>
      <w:r>
        <w:rPr>
          <w:b/>
        </w:rPr>
        <w:t xml:space="preserve">Actividades ejecutadas. </w:t>
      </w:r>
    </w:p>
    <w:p>
      <w:pPr>
        <w:spacing w:after="60"/>
        <w:ind w:left="360"/>
      </w:pPr>
      <w:r>
        <w:t xml:space="preserve">–  Manual de usuario, manual de administrador, diccionario de datos y plan de capacitación (4 talleres).</w:t>
      </w:r>
    </w:p>
    <w:p>
      <w:pPr>
        <w:spacing w:after="60"/>
        <w:ind w:left="360"/>
      </w:pPr>
      <w:r>
        <w:t xml:space="preserve">–  Documentación técnica de arquitectura, base de datos, API, despliegue y registro de cambios.</w:t>
      </w:r>
    </w:p>
    <w:p>
      <w:pPr>
        <w:spacing w:after="40"/>
      </w:pPr>
      <w:r>
        <w:rPr>
          <w:b/>
        </w:rPr>
        <w:t xml:space="preserve">Pendiente. </w:t>
      </w:r>
    </w:p>
    <w:p>
      <w:pPr>
        <w:spacing w:after="60"/>
        <w:ind w:left="360"/>
      </w:pPr>
      <w:r>
        <w:t xml:space="preserve">–  Dictar los cuatro talleres de capacitación y levantar actas de asistencia.</w:t>
      </w:r>
    </w:p>
    <w:p>
      <w:pPr>
        <w:spacing w:after="60"/>
        <w:ind w:left="360"/>
      </w:pPr>
      <w:r>
        <w:t xml:space="preserve">–  Metadatos formales ISO 19115/IGAC de los productos cartográficos.</w:t>
      </w:r>
    </w:p>
    <w:p>
      <w:pPr>
        <w:spacing w:after="160"/>
      </w:pPr>
      <w:r>
        <w:rPr>
          <w:b/>
        </w:rPr>
        <w:t xml:space="preserve">Evidencia: </w:t>
      </w:r>
      <w:r>
        <w:t xml:space="preserve">Carpeta docs/ del repositorio y documentos 00 a 10.</w:t>
      </w:r>
    </w:p>
    <w:p>
      <w:pPr>
        <w:pStyle w:val="Ttulo1"/>
        <w:spacing w:after="200"/>
      </w:pPr>
      <w:r>
        <w:rPr/>
        <w:t xml:space="preserve">4. INCORPORACIÓN DE LOS INSUMOS DEL DRON</w:t>
      </w:r>
    </w:p>
    <w:p>
      <w:pPr>
        <w:spacing w:after="120"/>
      </w:pPr>
      <w:r>
        <w:rPr/>
        <w:t xml:space="preserve">Los productos del levantamiento «Entregables predio 50 Ha» fueron catalogados en la Geodatabase (tabla insumos_dron, con metadatos y trazabilidad de origen) y procesados según su naturaleza:</w:t>
      </w:r>
    </w:p>
    <w:tbl>
      <w:tblPr>
        <w:tblStyle w:val="Tablaconcuadrcula"/>
        <w:tblW w:w="8840" w:type="dxa"/>
        <w:tblLayout w:type="fixed"/>
      </w:tblPr>
      <w:tblGrid>
        <w:gridCol w:w="3340"/>
        <w:gridCol w:w="2300"/>
        <w:gridCol w:w="3200"/>
      </w:tblGrid>
      <w:tr>
        <w:tc>
          <w:tcPr>
            <w:tcW w:w="334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Insumo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Estado en la plataforma</w:t>
            </w:r>
          </w:p>
        </w:tc>
      </w:tr>
      <w:tr>
        <w:tc>
          <w:tcPr>
            <w:tcW w:w="33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Ortofotomosaico predio completo 100 Ha</w:t>
            </w:r>
          </w:p>
        </w:tc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GeoTIFF (8,9 GB)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Publicado como teselas en el visor</w:t>
            </w:r>
          </w:p>
        </w:tc>
      </w:tr>
      <w:tr>
        <w:tc>
          <w:tcPr>
            <w:tcW w:w="33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Ortofoto #2</w:t>
            </w:r>
          </w:p>
        </w:tc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GeoTIFF (2,7 GB)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Descargado y catalogado</w:t>
            </w:r>
          </w:p>
        </w:tc>
      </w:tr>
      <w:tr>
        <w:tc>
          <w:tcPr>
            <w:tcW w:w="33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Modelo Digital de Terreno (MDT)</w:t>
            </w:r>
          </w:p>
        </w:tc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GeoTIFF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Descargado y catalogado</w:t>
            </w:r>
          </w:p>
        </w:tc>
      </w:tr>
      <w:tr>
        <w:tc>
          <w:tcPr>
            <w:tcW w:w="33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Modelo Digital de Superficie (MDS)</w:t>
            </w:r>
          </w:p>
        </w:tc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GeoTIFF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Descargado y catalogado</w:t>
            </w:r>
          </w:p>
        </w:tc>
      </w:tr>
      <w:tr>
        <w:tc>
          <w:tcPr>
            <w:tcW w:w="33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Coberturas clasificadas (Corine)</w:t>
            </w:r>
          </w:p>
        </w:tc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Ráster ArcInfo (12 clases)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Vectorizado e importado: 11 clases, 96,3 ha, con área y porcentaje; visible en el visor</w:t>
            </w:r>
          </w:p>
        </w:tc>
      </w:tr>
      <w:tr>
        <w:tc>
          <w:tcPr>
            <w:tcW w:w="33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Curvas de nivel</w:t>
            </w:r>
          </w:p>
        </w:tc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Shapefile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Importado a PostGIS: 1.106 líneas; visible en el visor</w:t>
            </w:r>
          </w:p>
        </w:tc>
      </w:tr>
      <w:tr>
        <w:tc>
          <w:tcPr>
            <w:tcW w:w="33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Punto de control GPS</w:t>
            </w:r>
          </w:p>
        </w:tc>
        <w:tc>
          <w:tcPr>
            <w:tcW w:w="2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CSV (EPSG:9377)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Importado y georreferenciado</w:t>
            </w:r>
          </w:p>
        </w:tc>
      </w:tr>
      <w:tr>
        <w:tc>
          <w:tcPr>
            <w:tcW w:w="33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Nube de puntos clasificada</w:t>
            </w:r>
          </w:p>
        </w:tc>
        <w:tc>
          <w:tcPr>
            <w:tcW w:w="23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LAS/LAZ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Catalogada y referenciada</w:t>
            </w:r>
          </w:p>
        </w:tc>
      </w:tr>
    </w:tbl>
    <w:p>
      <w:pPr>
        <w:spacing w:after="60"/>
      </w:pPr>
    </w:p>
    <w:p>
      <w:pPr>
        <w:pStyle w:val="Ttulo1"/>
        <w:spacing w:after="200"/>
      </w:pPr>
      <w:r>
        <w:rPr/>
        <w:t xml:space="preserve">5. ACTIVIDADES PENDIENTES PARA EL CIERRE</w:t>
      </w:r>
    </w:p>
    <w:tbl>
      <w:tblPr>
        <w:tblStyle w:val="Tablaconcuadrcula"/>
        <w:tblW w:w="8840" w:type="dxa"/>
        <w:tblLayout w:type="fixed"/>
      </w:tblPr>
      <w:tblGrid>
        <w:gridCol w:w="700"/>
        <w:gridCol w:w="4940"/>
        <w:gridCol w:w="3200"/>
      </w:tblGrid>
      <w:tr>
        <w:tc>
          <w:tcPr>
            <w:tcW w:w="7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No.</w:t>
            </w:r>
          </w:p>
        </w:tc>
        <w:tc>
          <w:tcPr>
            <w:tcW w:w="494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Requisito previo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49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Despliegue productivo en VPS con dominio, HTTPS y monitoreo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Acceso al servidor / aprovisionamiento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9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Homologación de la leyenda Corine de las coberturas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Tabla de equivalencias del proveedor del vuelo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49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Formularios visuales de edición de áreas y parcelas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Desarrollo (plataforma ya preparada)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49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Recuperación de contraseña por correo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Servicio SMTP del contratante</w:t>
            </w:r>
          </w:p>
        </w:tc>
      </w:tr>
      <w:tr>
        <w:tc>
          <w:tcPr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494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Dictado de los 4 talleres de capacitación y actas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Agenda con los asistentes</w:t>
            </w:r>
          </w:p>
        </w:tc>
      </w:tr>
      <w:tr>
        <w:tc>
          <w:tcPr>
            <w:tcW w:w="7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494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Metadatos ISO 19115/IGAC de productos cartográficos</w:t>
            </w:r>
          </w:p>
        </w:tc>
        <w:tc>
          <w:tcPr>
            <w:tcW w:w="3200" w:type="dxa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 xml:space="preserve">Información del vuelo (proveedor)</w:t>
            </w:r>
          </w:p>
        </w:tc>
      </w:tr>
    </w:tbl>
    <w:p>
      <w:pPr>
        <w:spacing w:after="60"/>
      </w:pPr>
    </w:p>
    <w:p>
      <w:pPr>
        <w:pStyle w:val="Ttulo1"/>
        <w:spacing w:after="200"/>
      </w:pPr>
      <w:r>
        <w:rPr/>
        <w:t xml:space="preserve">6. EVALUACIÓN</w:t>
      </w:r>
    </w:p>
    <w:p>
      <w:pPr>
        <w:spacing w:after="120"/>
      </w:pPr>
      <w:r>
        <w:rPr/>
        <w:t xml:space="preserve">El proyecto presenta un avance verificable del 86%, con la totalidad de los insumos del levantamiento con dron incorporados a la Geodatabase y un sistema funcional de extremo a extremo (base de datos espacial, API segura con roles, geovisor con ortofoto y coberturas, dashboard y reportes exportables). Las actividades restantes corresponden principalmente al despliegue productivo, la capacitación y elementos que dependen de información o accesos por parte del contratante, por lo que se considera viable el cierre contractual una vez ejecutado el numeral 5.</w:t>
      </w:r>
    </w:p>
    <w:p>
      <w:pPr>
        <w:pStyle w:val="Ttulo1"/>
        <w:spacing w:after="200"/>
      </w:pPr>
      <w:r>
        <w:rPr/>
        <w:t xml:space="preserve">7. ANEXOS</w:t>
      </w:r>
    </w:p>
    <w:p>
      <w:pPr>
        <w:spacing w:after="60"/>
        <w:ind w:left="360"/>
      </w:pPr>
      <w:r>
        <w:t xml:space="preserve">–  Anexo A. Repositorio de código fuente: github.com/anzaja72/geovisor-luruaco (rama main).</w:t>
      </w:r>
    </w:p>
    <w:p>
      <w:pPr>
        <w:spacing w:after="60"/>
        <w:ind w:left="360"/>
      </w:pPr>
      <w:r>
        <w:t xml:space="preserve">–  Anexo B. Manual de usuario (docs/MANUAL-USUARIO.md).</w:t>
      </w:r>
    </w:p>
    <w:p>
      <w:pPr>
        <w:spacing w:after="60"/>
        <w:ind w:left="360"/>
      </w:pPr>
      <w:r>
        <w:t xml:space="preserve">–  Anexo C. Manual de administrador (docs/MANUAL-ADMINISTRADOR.md).</w:t>
      </w:r>
    </w:p>
    <w:p>
      <w:pPr>
        <w:spacing w:after="60"/>
        <w:ind w:left="360"/>
      </w:pPr>
      <w:r>
        <w:t xml:space="preserve">–  Anexo D. Diccionario de datos de la Geodatabase (docs/DICCIONARIO-DATOS.md).</w:t>
      </w:r>
    </w:p>
    <w:p>
      <w:pPr>
        <w:spacing w:after="60"/>
        <w:ind w:left="360"/>
      </w:pPr>
      <w:r>
        <w:t xml:space="preserve">–  Anexo E. Plan de capacitación (docs/PLAN-CAPACITACION.md).</w:t>
      </w:r>
    </w:p>
    <w:p>
      <w:pPr>
        <w:spacing w:after="60"/>
        <w:ind w:left="360"/>
      </w:pPr>
      <w:r>
        <w:t xml:space="preserve">–  Anexo F. Infraestructura de producción para un año (10-INFRAESTRUCTURA-PRODUCCION.md).</w:t>
      </w:r>
    </w:p>
    <w:p>
      <w:pPr>
        <w:spacing w:after="60"/>
        <w:ind w:left="360"/>
      </w:pPr>
      <w:r>
        <w:t xml:space="preserve">–  Anexo G. Registro de cambios y verificaciones (09-CAMBIOS.md).</w:t>
      </w:r>
    </w:p>
    <w:sectPr w:rsidR="004072D9" w:rsidRPr="005F3D00" w:rsidSect="00471ECD">
      <w:headerReference w:type="default" r:id="rId8"/>
      <w:footerReference w:type="default" r:id="rId9"/>
      <w:pgSz w:w="12240" w:h="15840"/>
      <w:pgMar w:top="1984" w:right="1700" w:bottom="1417" w:left="170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95FC" w14:textId="77777777" w:rsidR="00A1263C" w:rsidRDefault="00A1263C">
      <w:r>
        <w:separator/>
      </w:r>
    </w:p>
  </w:endnote>
  <w:endnote w:type="continuationSeparator" w:id="0">
    <w:p w14:paraId="6A8A05BF" w14:textId="77777777" w:rsidR="00A1263C" w:rsidRDefault="00A12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E754" w14:textId="77777777" w:rsidR="00000DE2" w:rsidRDefault="00000D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60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741D" w14:textId="77777777" w:rsidR="00A1263C" w:rsidRDefault="00A1263C">
      <w:r>
        <w:separator/>
      </w:r>
    </w:p>
  </w:footnote>
  <w:footnote w:type="continuationSeparator" w:id="0">
    <w:p w14:paraId="512579FF" w14:textId="77777777" w:rsidR="00A1263C" w:rsidRDefault="00A12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DA71" w14:textId="2F6D189F" w:rsidR="00000DE2" w:rsidRDefault="00471ECD" w:rsidP="00471EC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801CD89" wp14:editId="07564E01">
          <wp:simplePos x="0" y="0"/>
          <wp:positionH relativeFrom="margin">
            <wp:align>right</wp:align>
          </wp:positionH>
          <wp:positionV relativeFrom="paragraph">
            <wp:posOffset>72390</wp:posOffset>
          </wp:positionV>
          <wp:extent cx="802640" cy="895985"/>
          <wp:effectExtent l="0" t="0" r="0" b="0"/>
          <wp:wrapThrough wrapText="bothSides">
            <wp:wrapPolygon edited="0">
              <wp:start x="0" y="0"/>
              <wp:lineTo x="0" y="21125"/>
              <wp:lineTo x="21019" y="21125"/>
              <wp:lineTo x="21019" y="0"/>
              <wp:lineTo x="0" y="0"/>
            </wp:wrapPolygon>
          </wp:wrapThrough>
          <wp:docPr id="19315914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0" t="12444" r="20815" b="22625"/>
                  <a:stretch>
                    <a:fillRect/>
                  </a:stretch>
                </pic:blipFill>
                <pic:spPr bwMode="auto">
                  <a:xfrm>
                    <a:off x="0" y="0"/>
                    <a:ext cx="802640" cy="8959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6047C0B" wp14:editId="35DFFD79">
          <wp:simplePos x="0" y="0"/>
          <wp:positionH relativeFrom="margin">
            <wp:align>left</wp:align>
          </wp:positionH>
          <wp:positionV relativeFrom="paragraph">
            <wp:posOffset>126365</wp:posOffset>
          </wp:positionV>
          <wp:extent cx="828675" cy="866775"/>
          <wp:effectExtent l="0" t="0" r="9525" b="9525"/>
          <wp:wrapThrough wrapText="bothSides">
            <wp:wrapPolygon edited="0">
              <wp:start x="0" y="0"/>
              <wp:lineTo x="0" y="21363"/>
              <wp:lineTo x="21352" y="21363"/>
              <wp:lineTo x="21352" y="0"/>
              <wp:lineTo x="0" y="0"/>
            </wp:wrapPolygon>
          </wp:wrapThrough>
          <wp:docPr id="1101185713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 preferRelativeResize="0"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66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61E"/>
    <w:multiLevelType w:val="multilevel"/>
    <w:tmpl w:val="87DA5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1F51666"/>
    <w:multiLevelType w:val="hybridMultilevel"/>
    <w:tmpl w:val="08EE0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36237"/>
    <w:multiLevelType w:val="hybridMultilevel"/>
    <w:tmpl w:val="E02694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92914"/>
    <w:multiLevelType w:val="hybridMultilevel"/>
    <w:tmpl w:val="A6441E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CE1C4E"/>
    <w:multiLevelType w:val="hybridMultilevel"/>
    <w:tmpl w:val="11B22A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149EA"/>
    <w:multiLevelType w:val="hybridMultilevel"/>
    <w:tmpl w:val="A6C69456"/>
    <w:lvl w:ilvl="0" w:tplc="1B747D3E">
      <w:start w:val="1"/>
      <w:numFmt w:val="bullet"/>
      <w:lvlText w:val="•"/>
      <w:lvlJc w:val="left"/>
      <w:pPr>
        <w:ind w:left="720" w:hanging="360"/>
      </w:pPr>
    </w:lvl>
    <w:lvl w:ilvl="1" w:tplc="1FB84E8C">
      <w:start w:val="1"/>
      <w:numFmt w:val="bullet"/>
      <w:lvlText w:val="◦"/>
      <w:lvlJc w:val="left"/>
      <w:pPr>
        <w:ind w:left="1440" w:hanging="360"/>
      </w:pPr>
    </w:lvl>
    <w:lvl w:ilvl="2" w:tplc="9FBC9DDE">
      <w:start w:val="1"/>
      <w:numFmt w:val="bullet"/>
      <w:lvlText w:val="•"/>
      <w:lvlJc w:val="left"/>
      <w:pPr>
        <w:ind w:left="2160" w:hanging="360"/>
      </w:pPr>
    </w:lvl>
    <w:lvl w:ilvl="3" w:tplc="F87A0A96">
      <w:start w:val="1"/>
      <w:numFmt w:val="bullet"/>
      <w:lvlText w:val="◦"/>
      <w:lvlJc w:val="left"/>
      <w:pPr>
        <w:ind w:left="2880" w:hanging="360"/>
      </w:pPr>
    </w:lvl>
    <w:lvl w:ilvl="4" w:tplc="718EE816">
      <w:start w:val="1"/>
      <w:numFmt w:val="bullet"/>
      <w:lvlText w:val="•"/>
      <w:lvlJc w:val="left"/>
      <w:pPr>
        <w:ind w:left="3600" w:hanging="360"/>
      </w:pPr>
    </w:lvl>
    <w:lvl w:ilvl="5" w:tplc="34E8096C">
      <w:start w:val="1"/>
      <w:numFmt w:val="bullet"/>
      <w:lvlText w:val="◦"/>
      <w:lvlJc w:val="left"/>
      <w:pPr>
        <w:ind w:left="4320" w:hanging="360"/>
      </w:pPr>
    </w:lvl>
    <w:lvl w:ilvl="6" w:tplc="D75C8174">
      <w:start w:val="1"/>
      <w:numFmt w:val="bullet"/>
      <w:lvlText w:val="•"/>
      <w:lvlJc w:val="left"/>
      <w:pPr>
        <w:ind w:left="5040" w:hanging="360"/>
      </w:pPr>
    </w:lvl>
    <w:lvl w:ilvl="7" w:tplc="D6006332">
      <w:numFmt w:val="decimal"/>
      <w:lvlText w:val=""/>
      <w:lvlJc w:val="left"/>
    </w:lvl>
    <w:lvl w:ilvl="8" w:tplc="0464AC92">
      <w:numFmt w:val="decimal"/>
      <w:lvlText w:val=""/>
      <w:lvlJc w:val="left"/>
    </w:lvl>
  </w:abstractNum>
  <w:abstractNum w:abstractNumId="6" w15:restartNumberingAfterBreak="0">
    <w:nsid w:val="73777CA3"/>
    <w:multiLevelType w:val="hybridMultilevel"/>
    <w:tmpl w:val="BDBC84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94413"/>
    <w:multiLevelType w:val="hybridMultilevel"/>
    <w:tmpl w:val="8FE6EEC4"/>
    <w:lvl w:ilvl="0" w:tplc="1E08661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F5B14"/>
    <w:multiLevelType w:val="hybridMultilevel"/>
    <w:tmpl w:val="71368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34818">
    <w:abstractNumId w:val="0"/>
  </w:num>
  <w:num w:numId="2" w16cid:durableId="343939437">
    <w:abstractNumId w:val="2"/>
  </w:num>
  <w:num w:numId="3" w16cid:durableId="36855762">
    <w:abstractNumId w:val="1"/>
  </w:num>
  <w:num w:numId="4" w16cid:durableId="2020504396">
    <w:abstractNumId w:val="6"/>
  </w:num>
  <w:num w:numId="5" w16cid:durableId="109011287">
    <w:abstractNumId w:val="8"/>
  </w:num>
  <w:num w:numId="6" w16cid:durableId="1580478073">
    <w:abstractNumId w:val="7"/>
  </w:num>
  <w:num w:numId="7" w16cid:durableId="1213612383">
    <w:abstractNumId w:val="3"/>
  </w:num>
  <w:num w:numId="8" w16cid:durableId="1853834883">
    <w:abstractNumId w:val="5"/>
    <w:lvlOverride w:ilvl="0">
      <w:startOverride w:val="1"/>
    </w:lvlOverride>
  </w:num>
  <w:num w:numId="9" w16cid:durableId="855772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DB"/>
    <w:rsid w:val="00000DE2"/>
    <w:rsid w:val="000051A8"/>
    <w:rsid w:val="00107212"/>
    <w:rsid w:val="001227DD"/>
    <w:rsid w:val="0014014A"/>
    <w:rsid w:val="0018554B"/>
    <w:rsid w:val="001A29A0"/>
    <w:rsid w:val="001C75B0"/>
    <w:rsid w:val="001C7DF1"/>
    <w:rsid w:val="00234159"/>
    <w:rsid w:val="00261AE6"/>
    <w:rsid w:val="002A7F8D"/>
    <w:rsid w:val="0030377A"/>
    <w:rsid w:val="00330247"/>
    <w:rsid w:val="00387BEF"/>
    <w:rsid w:val="00397260"/>
    <w:rsid w:val="003C1807"/>
    <w:rsid w:val="003E60CC"/>
    <w:rsid w:val="004072D9"/>
    <w:rsid w:val="004603D0"/>
    <w:rsid w:val="00471ECD"/>
    <w:rsid w:val="004A2249"/>
    <w:rsid w:val="004F0BBD"/>
    <w:rsid w:val="004F604F"/>
    <w:rsid w:val="005C3B22"/>
    <w:rsid w:val="005C6E2B"/>
    <w:rsid w:val="005F3D00"/>
    <w:rsid w:val="006073B6"/>
    <w:rsid w:val="006218B7"/>
    <w:rsid w:val="0063649F"/>
    <w:rsid w:val="006977B6"/>
    <w:rsid w:val="006A029E"/>
    <w:rsid w:val="0070618E"/>
    <w:rsid w:val="007213EF"/>
    <w:rsid w:val="007228D3"/>
    <w:rsid w:val="007F6660"/>
    <w:rsid w:val="008C4007"/>
    <w:rsid w:val="008D200C"/>
    <w:rsid w:val="00915C65"/>
    <w:rsid w:val="009A5793"/>
    <w:rsid w:val="009C24DC"/>
    <w:rsid w:val="00A1263C"/>
    <w:rsid w:val="00A769DB"/>
    <w:rsid w:val="00A93B74"/>
    <w:rsid w:val="00AB1038"/>
    <w:rsid w:val="00B335CA"/>
    <w:rsid w:val="00BF2639"/>
    <w:rsid w:val="00C2238F"/>
    <w:rsid w:val="00C71D7A"/>
    <w:rsid w:val="00CB0C56"/>
    <w:rsid w:val="00CD0EFE"/>
    <w:rsid w:val="00CD4F53"/>
    <w:rsid w:val="00CE070C"/>
    <w:rsid w:val="00CE460D"/>
    <w:rsid w:val="00D02674"/>
    <w:rsid w:val="00D63001"/>
    <w:rsid w:val="00D701E6"/>
    <w:rsid w:val="00E15768"/>
    <w:rsid w:val="00E238B5"/>
    <w:rsid w:val="00E7114E"/>
    <w:rsid w:val="00EC2F65"/>
    <w:rsid w:val="00EC4233"/>
    <w:rsid w:val="00EC787B"/>
    <w:rsid w:val="00EE218B"/>
    <w:rsid w:val="00EF5060"/>
    <w:rsid w:val="00F001F3"/>
    <w:rsid w:val="00F03A2C"/>
    <w:rsid w:val="00F30497"/>
    <w:rsid w:val="00F34489"/>
    <w:rsid w:val="00F41682"/>
    <w:rsid w:val="00F420EC"/>
    <w:rsid w:val="00F53CE9"/>
    <w:rsid w:val="00F56FBC"/>
    <w:rsid w:val="00F76A8B"/>
    <w:rsid w:val="00F925A4"/>
    <w:rsid w:val="00F94215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BE2DC"/>
  <w15:chartTrackingRefBased/>
  <w15:docId w15:val="{FDEDE205-9EF2-4D5D-A104-D0901018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7B"/>
    <w:pPr>
      <w:spacing w:after="0" w:line="240" w:lineRule="auto"/>
      <w:jc w:val="both"/>
    </w:pPr>
    <w:rPr>
      <w:rFonts w:ascii="Verdana" w:eastAsia="Verdana" w:hAnsi="Verdana" w:cs="Verdan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769DB"/>
    <w:pPr>
      <w:keepNext/>
      <w:keepLines/>
      <w:spacing w:before="240"/>
      <w:ind w:left="720" w:hanging="360"/>
      <w:outlineLvl w:val="0"/>
    </w:pPr>
    <w:rPr>
      <w:b/>
      <w:smallCaps/>
      <w:color w:val="000000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9DB"/>
    <w:pPr>
      <w:keepNext/>
      <w:keepLines/>
      <w:spacing w:before="40"/>
      <w:ind w:left="720" w:hanging="360"/>
      <w:outlineLvl w:val="1"/>
    </w:pPr>
    <w:rPr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9DB"/>
    <w:rPr>
      <w:rFonts w:ascii="Verdana" w:eastAsia="Verdana" w:hAnsi="Verdana" w:cs="Verdana"/>
      <w:b/>
      <w:smallCaps/>
      <w:color w:val="000000"/>
      <w:sz w:val="28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769DB"/>
    <w:rPr>
      <w:rFonts w:ascii="Verdana" w:eastAsia="Verdana" w:hAnsi="Verdana" w:cs="Verdana"/>
      <w:b/>
      <w:color w:val="000000"/>
      <w:sz w:val="24"/>
      <w:lang w:eastAsia="es-CO"/>
    </w:rPr>
  </w:style>
  <w:style w:type="paragraph" w:styleId="Prrafodelista">
    <w:name w:val="List Paragraph"/>
    <w:basedOn w:val="Normal"/>
    <w:uiPriority w:val="34"/>
    <w:qFormat/>
    <w:rsid w:val="00A769DB"/>
    <w:pPr>
      <w:ind w:left="720"/>
      <w:contextualSpacing/>
    </w:pPr>
  </w:style>
  <w:style w:type="table" w:styleId="Tablaconcuadrcula">
    <w:name w:val="Table Grid"/>
    <w:basedOn w:val="Tablanormal"/>
    <w:uiPriority w:val="39"/>
    <w:rsid w:val="00A769DB"/>
    <w:pPr>
      <w:spacing w:after="0" w:line="240" w:lineRule="auto"/>
      <w:jc w:val="both"/>
    </w:pPr>
    <w:rPr>
      <w:rFonts w:ascii="Verdana" w:eastAsia="Verdana" w:hAnsi="Verdana" w:cs="Verdan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769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69D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769DB"/>
    <w:rPr>
      <w:color w:val="0563C1" w:themeColor="hyperlink"/>
      <w:u w:val="single"/>
    </w:rPr>
  </w:style>
  <w:style w:type="paragraph" w:customStyle="1" w:styleId="MdListItem">
    <w:name w:val="MdListItem"/>
    <w:qFormat/>
    <w:rsid w:val="00F3049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2A7F8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7114E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71E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71ECD"/>
    <w:rPr>
      <w:rFonts w:ascii="Verdana" w:eastAsia="Verdana" w:hAnsi="Verdana" w:cs="Verdan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71E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71ECD"/>
    <w:rPr>
      <w:rFonts w:ascii="Verdana" w:eastAsia="Verdana" w:hAnsi="Verdana" w:cs="Verdan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8DD86-14B5-44A9-8036-C43982CF4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3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Sonia Vasquez</cp:lastModifiedBy>
  <cp:revision>22</cp:revision>
  <dcterms:created xsi:type="dcterms:W3CDTF">2026-04-17T19:26:00Z</dcterms:created>
  <dcterms:modified xsi:type="dcterms:W3CDTF">2026-05-13T20:23:00Z</dcterms:modified>
</cp:coreProperties>
</file>