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BRCA1 靶点验证方案</w:t>
      </w:r>
    </w:p>
    <w:p>
      <w:r>
        <w:t>Protocol ID: PROTO-20260727-003804</w:t>
        <w:br/>
        <w:t>Target: BRCA1 | Disease: disease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BRCA1 在 disease 中的差异表达</w:t>
      </w:r>
    </w:p>
    <w:p>
      <w:r>
        <w:rPr>
          <w:b/>
        </w:rPr>
        <w:t xml:space="preserve">[HIGH] </w:t>
      </w:r>
      <w:r>
        <w:t>评估 BRCA1 对 disease 细胞增殖/凋亡的功能影响</w:t>
      </w:r>
    </w:p>
    <w:p>
      <w:r>
        <w:rPr>
          <w:b/>
        </w:rPr>
        <w:t xml:space="preserve">[MEDIUM] </w:t>
      </w:r>
      <w:r>
        <w:t>分析 BRCA1 下游信号通路</w:t>
      </w:r>
    </w:p>
    <w:p>
      <w:r>
        <w:rPr>
          <w:b/>
        </w:rPr>
        <w:t xml:space="preserve">[MEDIUM] </w:t>
      </w:r>
      <w:r>
        <w:t>评估 BRCA1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disease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BRCA1 KD: siRNA/shRNA 敲低 BRCA1</w:t>
      </w:r>
    </w:p>
    <w:p>
      <w:pPr>
        <w:pStyle w:val="ListBullet"/>
      </w:pPr>
      <w:r>
        <w:t xml:space="preserve">  • BRCA1 OE: BRCA1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BRCA1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BRCA1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BRCA1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BRCA1-expressing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Anti-BRCA1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Anti-BRCA1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2026-07-27 → 2026-07-29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2026-07-30 → 2026-08-07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2026-08-08 → 2026-08-11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BRCA1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BRCA1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BRCA1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BRCA1 在 disease 中的功能研究 — PMID: XXXXXXXX (original research)</w:t>
      </w:r>
    </w:p>
    <w:p>
      <w:r>
        <w:t xml:space="preserve">  • BRCA1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disease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