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r>
        <w:rPr>
          <w:b/>
          <w:sz w:val="32"/>
        </w:rPr>
        <w:t>MERN Task Manager</w:t>
      </w:r>
    </w:p>
    <w:p>
      <w:r>
        <w:t>Version 1.0  |  23 October 2026</w:t>
      </w:r>
    </w:p>
    <w:p>
      <w:r>
        <w:t>Prepared for project planning and implementation</w:t>
      </w:r>
    </w:p>
    <w:p>
      <w:r>
        <w:t>Repository URL: https://github.com/anzil225737-tech/capstone-project (public access verified)</w:t>
      </w:r>
    </w:p>
    <w:p>
      <w:r>
        <w:t>Hosted application URL: https://capstone-project-554w.onrender.com</w:t>
      </w:r>
    </w:p>
    <w:p>
      <w:r/>
    </w:p>
    <w:p>
      <w:r>
        <w:t>This specification defines a secure, responsive task management web application for individual users. It sets the first release scope, user-visible behavior, data rules, API expectations, quality targets, and acceptance checks so the frontend, API, and database can be built and verified consistently.</w:t>
      </w:r>
    </w:p>
    <w:p>
      <w:r>
        <w:br w:type="page"/>
      </w:r>
    </w:p>
    <w:p>
      <w:pPr>
        <w:pStyle w:val="Heading1"/>
      </w:pPr>
      <w:r>
        <w:t>1. Introduction</w:t>
      </w:r>
    </w:p>
    <w:p>
      <w:pPr>
        <w:pStyle w:val="Heading2"/>
      </w:pPr>
      <w:r>
        <w:t>1.1 Purpose</w:t>
      </w:r>
    </w:p>
    <w:p>
      <w:r>
        <w:t>This SRS is the baseline for designing, implementing, testing, and deploying the MERN Task Manager MVP. The intended readers are the project owner, developers, reviewers, and testers.</w:t>
      </w:r>
    </w:p>
    <w:p>
      <w:pPr>
        <w:pStyle w:val="Heading2"/>
      </w:pPr>
      <w:r>
        <w:t>1.2 Scope</w:t>
      </w:r>
    </w:p>
    <w:p>
      <w:r>
        <w:t>The application lets a person create an account, sign in, and manage a private list of tasks. Users can create, view, edit, complete, reopen, filter, and delete their own tasks. Tasks have a title, optional description and due date, a priority, a status, and timestamps. The browser interface communicates with an Express API; the API validates access and data before reading or writing MongoDB.</w:t>
      </w:r>
    </w:p>
    <w:p>
      <w:r>
        <w:t>The MVP is for personal task tracking. Team workspaces, task sharing, comments, file attachments, notifications, calendar synchronization, recurring tasks, analytics, and administrative dashboards are out of scope for version 1.</w:t>
      </w:r>
    </w:p>
    <w:p>
      <w:pPr>
        <w:pStyle w:val="Heading2"/>
      </w:pPr>
      <w:r>
        <w:t>1.3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1728"/>
            <w:shd w:fill="DCE6F1"/>
            <w:vAlign w:val="center"/>
          </w:tcPr>
          <w:p>
            <w:r>
              <w:rPr>
                <w:b/>
              </w:rPr>
              <w:t>Term</w:t>
            </w:r>
          </w:p>
        </w:tc>
        <w:tc>
          <w:tcPr>
            <w:tcW w:type="dxa" w:w="8496"/>
            <w:shd w:fill="DCE6F1"/>
            <w:vAlign w:val="center"/>
          </w:tcPr>
          <w:p>
            <w:r>
              <w:rPr>
                <w:b/>
              </w:rPr>
              <w:t>Meaning</w:t>
            </w:r>
          </w:p>
        </w:tc>
      </w:tr>
      <w:tr>
        <w:tc>
          <w:tcPr>
            <w:tcW w:type="dxa" w:w="1728"/>
            <w:vAlign w:val="center"/>
          </w:tcPr>
          <w:p>
            <w:r>
              <w:t>MVP</w:t>
            </w:r>
          </w:p>
        </w:tc>
        <w:tc>
          <w:tcPr>
            <w:tcW w:type="dxa" w:w="8496"/>
            <w:vAlign w:val="center"/>
          </w:tcPr>
          <w:p>
            <w:r>
              <w:t>Minimum useful first release described by this specification.</w:t>
            </w:r>
          </w:p>
        </w:tc>
      </w:tr>
      <w:tr>
        <w:tc>
          <w:tcPr>
            <w:tcW w:type="dxa" w:w="1728"/>
            <w:vAlign w:val="center"/>
          </w:tcPr>
          <w:p>
            <w:r>
              <w:t>Task</w:t>
            </w:r>
          </w:p>
        </w:tc>
        <w:tc>
          <w:tcPr>
            <w:tcW w:type="dxa" w:w="8496"/>
            <w:vAlign w:val="center"/>
          </w:tcPr>
          <w:p>
            <w:r>
              <w:t>A single work item owned by one registered account.</w:t>
            </w:r>
          </w:p>
        </w:tc>
      </w:tr>
      <w:tr>
        <w:tc>
          <w:tcPr>
            <w:tcW w:type="dxa" w:w="1728"/>
            <w:vAlign w:val="center"/>
          </w:tcPr>
          <w:p>
            <w:r>
              <w:t>Owner</w:t>
            </w:r>
          </w:p>
        </w:tc>
        <w:tc>
          <w:tcPr>
            <w:tcW w:type="dxa" w:w="8496"/>
            <w:vAlign w:val="center"/>
          </w:tcPr>
          <w:p>
            <w:r>
              <w:t>The authenticated account that created a task.</w:t>
            </w:r>
          </w:p>
        </w:tc>
      </w:tr>
      <w:tr>
        <w:tc>
          <w:tcPr>
            <w:tcW w:type="dxa" w:w="1728"/>
            <w:vAlign w:val="center"/>
          </w:tcPr>
          <w:p>
            <w:r>
              <w:t>API</w:t>
            </w:r>
          </w:p>
        </w:tc>
        <w:tc>
          <w:tcPr>
            <w:tcW w:type="dxa" w:w="8496"/>
            <w:vAlign w:val="center"/>
          </w:tcPr>
          <w:p>
            <w:r>
              <w:t>The Express/Node HTTP interface used by the React client.</w:t>
            </w:r>
          </w:p>
        </w:tc>
      </w:tr>
      <w:tr>
        <w:tc>
          <w:tcPr>
            <w:tcW w:type="dxa" w:w="1728"/>
            <w:vAlign w:val="center"/>
          </w:tcPr>
          <w:p>
            <w:r>
              <w:t>JWT</w:t>
            </w:r>
          </w:p>
        </w:tc>
        <w:tc>
          <w:tcPr>
            <w:tcW w:type="dxa" w:w="8496"/>
            <w:vAlign w:val="center"/>
          </w:tcPr>
          <w:p>
            <w:r>
              <w:t>A signed access token used to authenticate API requests.</w:t>
            </w:r>
          </w:p>
        </w:tc>
      </w:tr>
    </w:tbl>
    <w:p>
      <w:pPr>
        <w:spacing w:after="20"/>
      </w:pPr>
    </w:p>
    <w:p>
      <w:pPr>
        <w:pStyle w:val="Heading2"/>
      </w:pPr>
      <w:r>
        <w:t>1.4 Assumptions and dependencies</w:t>
      </w:r>
    </w:p>
    <w:p>
      <w:pPr>
        <w:pStyle w:val="ListBullet"/>
      </w:pPr>
      <w:r>
        <w:t>Users have a modern browser and an internet connection.</w:t>
      </w:r>
    </w:p>
    <w:p>
      <w:pPr>
        <w:pStyle w:val="ListBullet"/>
      </w:pPr>
      <w:r>
        <w:t>MongoDB is available through a managed database deployment in production.</w:t>
      </w:r>
    </w:p>
    <w:p>
      <w:pPr>
        <w:pStyle w:val="ListBullet"/>
      </w:pPr>
      <w:r>
        <w:t>The production web service is hosted on Render and the production database is hosted on MongoDB Atlas. The live application is available at https://capstone-project-554w.onrender.com.</w:t>
      </w:r>
    </w:p>
    <w:p>
      <w:pPr>
        <w:pStyle w:val="ListBullet"/>
      </w:pPr>
      <w:r>
        <w:t>Registration requires a unique email address and a password meeting the validation rules in this document.</w:t>
      </w:r>
    </w:p>
    <w:p>
      <w:pPr>
        <w:pStyle w:val="ListBullet"/>
      </w:pPr>
      <w:r>
        <w:t>Email verification and password reset are outside the first release unless required by the chosen deployment or course rubric.</w:t>
      </w:r>
    </w:p>
    <w:p>
      <w:pPr>
        <w:pStyle w:val="Heading1"/>
      </w:pPr>
      <w:r>
        <w:t>2. Product Description</w:t>
      </w:r>
    </w:p>
    <w:p>
      <w:pPr>
        <w:pStyle w:val="Heading2"/>
      </w:pPr>
      <w:r>
        <w:t>2.1 Product context</w:t>
      </w:r>
    </w:p>
    <w:p>
      <w:r>
        <w:t>The React single-page application runs in the browser. It sends HTTPS JSON requests to a versioned Express API. The API handles authentication, authorization, validation, and business rules, then uses Mongoose to store account and task records in MongoDB. The browser never connects directly to the database.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160"/>
            <w:shd w:fill="DCE6F1"/>
            <w:vAlign w:val="center"/>
          </w:tcPr>
          <w:p>
            <w:r>
              <w:rPr>
                <w:b/>
              </w:rPr>
              <w:t>Layer</w:t>
            </w:r>
          </w:p>
        </w:tc>
        <w:tc>
          <w:tcPr>
            <w:tcW w:type="dxa" w:w="8064"/>
            <w:shd w:fill="DCE6F1"/>
            <w:vAlign w:val="center"/>
          </w:tcPr>
          <w:p>
            <w:r>
              <w:rPr>
                <w:b/>
              </w:rPr>
              <w:t>Responsibility</w:t>
            </w:r>
          </w:p>
        </w:tc>
      </w:tr>
      <w:tr>
        <w:tc>
          <w:tcPr>
            <w:tcW w:type="dxa" w:w="2160"/>
            <w:vAlign w:val="center"/>
          </w:tcPr>
          <w:p>
            <w:r>
              <w:t>React client</w:t>
            </w:r>
          </w:p>
        </w:tc>
        <w:tc>
          <w:tcPr>
            <w:tcW w:type="dxa" w:w="8064"/>
            <w:vAlign w:val="center"/>
          </w:tcPr>
          <w:p>
            <w:r>
              <w:t>Screens, forms, input feedback, navigation, task list state, and API calls.</w:t>
            </w:r>
          </w:p>
        </w:tc>
      </w:tr>
      <w:tr>
        <w:tc>
          <w:tcPr>
            <w:tcW w:type="dxa" w:w="2160"/>
            <w:vAlign w:val="center"/>
          </w:tcPr>
          <w:p>
            <w:r>
              <w:t>Express/Node API</w:t>
            </w:r>
          </w:p>
        </w:tc>
        <w:tc>
          <w:tcPr>
            <w:tcW w:type="dxa" w:w="8064"/>
            <w:vAlign w:val="center"/>
          </w:tcPr>
          <w:p>
            <w:r>
              <w:t>Authentication, authorization, validation, task operations, and safe error responses.</w:t>
            </w:r>
          </w:p>
        </w:tc>
      </w:tr>
      <w:tr>
        <w:tc>
          <w:tcPr>
            <w:tcW w:type="dxa" w:w="2160"/>
            <w:vAlign w:val="center"/>
          </w:tcPr>
          <w:p>
            <w:r>
              <w:t>MongoDB/Mongoose</w:t>
            </w:r>
          </w:p>
        </w:tc>
        <w:tc>
          <w:tcPr>
            <w:tcW w:type="dxa" w:w="8064"/>
            <w:vAlign w:val="center"/>
          </w:tcPr>
          <w:p>
            <w:r>
              <w:t>Persistent account and task documents, schema constraints, and indexes.</w:t>
            </w:r>
          </w:p>
        </w:tc>
      </w:tr>
    </w:tbl>
    <w:p>
      <w:pPr>
        <w:spacing w:after="20"/>
      </w:pPr>
    </w:p>
    <w:p>
      <w:pPr>
        <w:pStyle w:val="Heading2"/>
      </w:pPr>
      <w:r>
        <w:t>2.2 User classes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088"/>
            <w:shd w:fill="DCE6F1"/>
            <w:vAlign w:val="center"/>
          </w:tcPr>
          <w:p>
            <w:r>
              <w:rPr>
                <w:b/>
              </w:rPr>
              <w:t>User</w:t>
            </w:r>
          </w:p>
        </w:tc>
        <w:tc>
          <w:tcPr>
            <w:tcW w:type="dxa" w:w="8136"/>
            <w:shd w:fill="DCE6F1"/>
            <w:vAlign w:val="center"/>
          </w:tcPr>
          <w:p>
            <w:r>
              <w:rPr>
                <w:b/>
              </w:rPr>
              <w:t>Needs and permissions</w:t>
            </w:r>
          </w:p>
        </w:tc>
      </w:tr>
      <w:tr>
        <w:tc>
          <w:tcPr>
            <w:tcW w:type="dxa" w:w="2088"/>
            <w:vAlign w:val="center"/>
          </w:tcPr>
          <w:p>
            <w:r>
              <w:t>Visitor</w:t>
            </w:r>
          </w:p>
        </w:tc>
        <w:tc>
          <w:tcPr>
            <w:tcW w:type="dxa" w:w="8136"/>
            <w:vAlign w:val="center"/>
          </w:tcPr>
          <w:p>
            <w:r>
              <w:t>Can open the public landing page and register or sign in; cannot read task data.</w:t>
            </w:r>
          </w:p>
        </w:tc>
      </w:tr>
      <w:tr>
        <w:tc>
          <w:tcPr>
            <w:tcW w:type="dxa" w:w="2088"/>
            <w:vAlign w:val="center"/>
          </w:tcPr>
          <w:p>
            <w:r>
              <w:t>Registered user</w:t>
            </w:r>
          </w:p>
        </w:tc>
        <w:tc>
          <w:tcPr>
            <w:tcW w:type="dxa" w:w="8136"/>
            <w:vAlign w:val="center"/>
          </w:tcPr>
          <w:p>
            <w:r>
              <w:t>Can manage their profile session and only their own tasks.</w:t>
            </w:r>
          </w:p>
        </w:tc>
      </w:tr>
      <w:tr>
        <w:tc>
          <w:tcPr>
            <w:tcW w:type="dxa" w:w="2088"/>
            <w:vAlign w:val="center"/>
          </w:tcPr>
          <w:p>
            <w:r>
              <w:t>Administrator</w:t>
            </w:r>
          </w:p>
        </w:tc>
        <w:tc>
          <w:tcPr>
            <w:tcW w:type="dxa" w:w="8136"/>
            <w:vAlign w:val="center"/>
          </w:tcPr>
          <w:p>
            <w:r>
              <w:t>No application administrator role is included in the MVP; hosting/database operators use provider controls.</w:t>
            </w:r>
          </w:p>
        </w:tc>
      </w:tr>
    </w:tbl>
    <w:p>
      <w:pPr>
        <w:spacing w:after="20"/>
      </w:pPr>
    </w:p>
    <w:p>
      <w:pPr>
        <w:pStyle w:val="Heading2"/>
      </w:pPr>
      <w:r>
        <w:t>2.3 Operating environment</w:t>
      </w:r>
    </w:p>
    <w:p>
      <w:r>
        <w:t>The frontend must work in current major desktop and mobile browsers, over HTTPS in production. The API runs on a supported Node.js hosting service. Production configuration is provided through host-managed environment variables. A single-origin deployment is preferred; if client and API origins differ, CORS must allow only the deployed client origin.</w:t>
      </w:r>
    </w:p>
    <w:p>
      <w:pPr>
        <w:pStyle w:val="Heading2"/>
      </w:pPr>
      <w:r>
        <w:t>2.4 Constraints</w:t>
      </w:r>
    </w:p>
    <w:p>
      <w:pPr>
        <w:pStyle w:val="ListBullet"/>
      </w:pPr>
      <w:r>
        <w:t>Use MongoDB, Express, React, and Node.js as the application stack.</w:t>
      </w:r>
    </w:p>
    <w:p>
      <w:pPr>
        <w:pStyle w:val="ListBullet"/>
      </w:pPr>
      <w:r>
        <w:t>Use JSON over HTTPS for client/API communication and prefix routes with /api/v1.</w:t>
      </w:r>
    </w:p>
    <w:p>
      <w:pPr>
        <w:pStyle w:val="ListBullet"/>
      </w:pPr>
      <w:r>
        <w:t>Do not commit secrets or real environment files. Include .env.example files containing variable names and safe placeholders only.</w:t>
      </w:r>
    </w:p>
    <w:p>
      <w:pPr>
        <w:pStyle w:val="ListBullet"/>
      </w:pPr>
      <w:r>
        <w:t>Enforce authentication and task ownership on the server for every protected task operation.</w:t>
      </w:r>
    </w:p>
    <w:p>
      <w:pPr>
        <w:pStyle w:val="Heading1"/>
      </w:pPr>
      <w:r>
        <w:t>3. Functional Requirements</w:t>
      </w:r>
    </w:p>
    <w:p>
      <w:pPr/>
      <w:r>
        <w:t>Each requirement is mandatory for the MVP unless explicitly marked optional.</w:t>
      </w:r>
    </w:p>
    <w:p>
      <w:pPr>
        <w:pStyle w:val="Heading2"/>
      </w:pPr>
      <w:r>
        <w:t>3.1 Account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1008"/>
            <w:shd w:fill="DCE6F1"/>
            <w:vAlign w:val="center"/>
          </w:tcPr>
          <w:p>
            <w:r>
              <w:rPr>
                <w:b/>
              </w:rPr>
              <w:t>ID</w:t>
            </w:r>
          </w:p>
        </w:tc>
        <w:tc>
          <w:tcPr>
            <w:tcW w:type="dxa" w:w="9216"/>
            <w:shd w:fill="DCE6F1"/>
            <w:vAlign w:val="center"/>
          </w:tcPr>
          <w:p>
            <w:r>
              <w:rPr>
                <w:b/>
              </w:rPr>
              <w:t>Requirement</w:t>
            </w:r>
          </w:p>
        </w:tc>
      </w:tr>
      <w:tr>
        <w:tc>
          <w:tcPr>
            <w:tcW w:type="dxa" w:w="1008"/>
            <w:vAlign w:val="center"/>
          </w:tcPr>
          <w:p>
            <w:r>
              <w:t>FR-01</w:t>
            </w:r>
          </w:p>
        </w:tc>
        <w:tc>
          <w:tcPr>
            <w:tcW w:type="dxa" w:w="9216"/>
            <w:vAlign w:val="center"/>
          </w:tcPr>
          <w:p>
            <w:r>
              <w:t>The system shall allow a visitor to register with a valid email and password.</w:t>
            </w:r>
          </w:p>
        </w:tc>
      </w:tr>
      <w:tr>
        <w:tc>
          <w:tcPr>
            <w:tcW w:type="dxa" w:w="1008"/>
            <w:vAlign w:val="center"/>
          </w:tcPr>
          <w:p>
            <w:r>
              <w:t>FR-02</w:t>
            </w:r>
          </w:p>
        </w:tc>
        <w:tc>
          <w:tcPr>
            <w:tcW w:type="dxa" w:w="9216"/>
            <w:vAlign w:val="center"/>
          </w:tcPr>
          <w:p>
            <w:r>
              <w:t>The system shall reject malformed email addresses, passwords that do not meet the configured minimum policy, and duplicate email addresses with clear field-level feedback.</w:t>
            </w:r>
          </w:p>
        </w:tc>
      </w:tr>
      <w:tr>
        <w:tc>
          <w:tcPr>
            <w:tcW w:type="dxa" w:w="1008"/>
            <w:vAlign w:val="center"/>
          </w:tcPr>
          <w:p>
            <w:r>
              <w:t>FR-03</w:t>
            </w:r>
          </w:p>
        </w:tc>
        <w:tc>
          <w:tcPr>
            <w:tcW w:type="dxa" w:w="9216"/>
            <w:vAlign w:val="center"/>
          </w:tcPr>
          <w:p>
            <w:r>
              <w:t>The system shall store passwords only as salted, slow hashes produced by a maintained password-hashing library; it shall never store or return plaintext passwords.</w:t>
            </w:r>
          </w:p>
        </w:tc>
      </w:tr>
      <w:tr>
        <w:tc>
          <w:tcPr>
            <w:tcW w:type="dxa" w:w="1008"/>
            <w:vAlign w:val="center"/>
          </w:tcPr>
          <w:p>
            <w:r>
              <w:t>FR-04</w:t>
            </w:r>
          </w:p>
        </w:tc>
        <w:tc>
          <w:tcPr>
            <w:tcW w:type="dxa" w:w="9216"/>
            <w:vAlign w:val="center"/>
          </w:tcPr>
          <w:p>
            <w:r>
              <w:t>The system shall allow a registered user to sign in and receive an access token after valid credentials are verified.</w:t>
            </w:r>
          </w:p>
        </w:tc>
      </w:tr>
      <w:tr>
        <w:tc>
          <w:tcPr>
            <w:tcW w:type="dxa" w:w="1008"/>
            <w:vAlign w:val="center"/>
          </w:tcPr>
          <w:p>
            <w:r>
              <w:t>FR-05</w:t>
            </w:r>
          </w:p>
        </w:tc>
        <w:tc>
          <w:tcPr>
            <w:tcW w:type="dxa" w:w="9216"/>
            <w:vAlign w:val="center"/>
          </w:tcPr>
          <w:p>
            <w:r>
              <w:t>The system shall reject invalid credentials with a generic message that does not reveal whether an email address is registered.</w:t>
            </w:r>
          </w:p>
        </w:tc>
      </w:tr>
      <w:tr>
        <w:tc>
          <w:tcPr>
            <w:tcW w:type="dxa" w:w="1008"/>
            <w:vAlign w:val="center"/>
          </w:tcPr>
          <w:p>
            <w:r>
              <w:t>FR-06</w:t>
            </w:r>
          </w:p>
        </w:tc>
        <w:tc>
          <w:tcPr>
            <w:tcW w:type="dxa" w:w="9216"/>
            <w:vAlign w:val="center"/>
          </w:tcPr>
          <w:p>
            <w:r>
              <w:t>The system shall allow an authenticated user to sign out by clearing the client-side session/token. Protected API access shall require a valid, unexpired token.</w:t>
            </w:r>
          </w:p>
        </w:tc>
      </w:tr>
    </w:tbl>
    <w:p>
      <w:pPr>
        <w:spacing w:after="20"/>
      </w:pPr>
    </w:p>
    <w:p>
      <w:pPr>
        <w:pStyle w:val="Heading2"/>
      </w:pPr>
      <w:r>
        <w:t>3.2 Task management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1008"/>
            <w:shd w:fill="DCE6F1"/>
            <w:vAlign w:val="center"/>
          </w:tcPr>
          <w:p>
            <w:r>
              <w:rPr>
                <w:b/>
              </w:rPr>
              <w:t>ID</w:t>
            </w:r>
          </w:p>
        </w:tc>
        <w:tc>
          <w:tcPr>
            <w:tcW w:type="dxa" w:w="9216"/>
            <w:shd w:fill="DCE6F1"/>
            <w:vAlign w:val="center"/>
          </w:tcPr>
          <w:p>
            <w:r>
              <w:rPr>
                <w:b/>
              </w:rPr>
              <w:t>Requirement</w:t>
            </w:r>
          </w:p>
        </w:tc>
      </w:tr>
      <w:tr>
        <w:tc>
          <w:tcPr>
            <w:tcW w:type="dxa" w:w="1008"/>
            <w:vAlign w:val="center"/>
          </w:tcPr>
          <w:p>
            <w:r>
              <w:t>FR-07</w:t>
            </w:r>
          </w:p>
        </w:tc>
        <w:tc>
          <w:tcPr>
            <w:tcW w:type="dxa" w:w="9216"/>
            <w:vAlign w:val="center"/>
          </w:tcPr>
          <w:p>
            <w:r>
              <w:t>An authenticated user shall be able to create a task with a required title and optional description, due date, and priority.</w:t>
            </w:r>
          </w:p>
        </w:tc>
      </w:tr>
      <w:tr>
        <w:tc>
          <w:tcPr>
            <w:tcW w:type="dxa" w:w="1008"/>
            <w:vAlign w:val="center"/>
          </w:tcPr>
          <w:p>
            <w:r>
              <w:t>FR-08</w:t>
            </w:r>
          </w:p>
        </w:tc>
        <w:tc>
          <w:tcPr>
            <w:tcW w:type="dxa" w:w="9216"/>
            <w:vAlign w:val="center"/>
          </w:tcPr>
          <w:p>
            <w:r>
              <w:t>The system shall trim task titles and reject empty titles or titles longer than 120 characters. Descriptions shall be limited to 2,000 characters.</w:t>
            </w:r>
          </w:p>
        </w:tc>
      </w:tr>
      <w:tr>
        <w:tc>
          <w:tcPr>
            <w:tcW w:type="dxa" w:w="1008"/>
            <w:vAlign w:val="center"/>
          </w:tcPr>
          <w:p>
            <w:r>
              <w:t>FR-09</w:t>
            </w:r>
          </w:p>
        </w:tc>
        <w:tc>
          <w:tcPr>
            <w:tcW w:type="dxa" w:w="9216"/>
            <w:vAlign w:val="center"/>
          </w:tcPr>
          <w:p>
            <w:r>
              <w:t>Priority shall be one of Low, Medium, or High; it shall default to Medium.</w:t>
            </w:r>
          </w:p>
        </w:tc>
      </w:tr>
      <w:tr>
        <w:tc>
          <w:tcPr>
            <w:tcW w:type="dxa" w:w="1008"/>
            <w:vAlign w:val="center"/>
          </w:tcPr>
          <w:p>
            <w:r>
              <w:t>FR-10</w:t>
            </w:r>
          </w:p>
        </w:tc>
        <w:tc>
          <w:tcPr>
            <w:tcW w:type="dxa" w:w="9216"/>
            <w:vAlign w:val="center"/>
          </w:tcPr>
          <w:p>
            <w:r>
              <w:t>A new task shall default to status To Do and receive creation and update timestamps.</w:t>
            </w:r>
          </w:p>
        </w:tc>
      </w:tr>
      <w:tr>
        <w:tc>
          <w:tcPr>
            <w:tcW w:type="dxa" w:w="1008"/>
            <w:vAlign w:val="center"/>
          </w:tcPr>
          <w:p>
            <w:r>
              <w:t>FR-11</w:t>
            </w:r>
          </w:p>
        </w:tc>
        <w:tc>
          <w:tcPr>
            <w:tcW w:type="dxa" w:w="9216"/>
            <w:vAlign w:val="center"/>
          </w:tcPr>
          <w:p>
            <w:r>
              <w:t>An authenticated user shall be able to view a paginated list of their own tasks, ordered by most recently updated by default.</w:t>
            </w:r>
          </w:p>
        </w:tc>
      </w:tr>
      <w:tr>
        <w:tc>
          <w:tcPr>
            <w:tcW w:type="dxa" w:w="1008"/>
            <w:vAlign w:val="center"/>
          </w:tcPr>
          <w:p>
            <w:r>
              <w:t>FR-12</w:t>
            </w:r>
          </w:p>
        </w:tc>
        <w:tc>
          <w:tcPr>
            <w:tcW w:type="dxa" w:w="9216"/>
            <w:vAlign w:val="center"/>
          </w:tcPr>
          <w:p>
            <w:r>
              <w:t>A user shall be able to view task details, edit allowed fields, mark a task Complete, and reopen a completed task.</w:t>
            </w:r>
          </w:p>
        </w:tc>
      </w:tr>
      <w:tr>
        <w:tc>
          <w:tcPr>
            <w:tcW w:type="dxa" w:w="1008"/>
            <w:vAlign w:val="center"/>
          </w:tcPr>
          <w:p>
            <w:r>
              <w:t>FR-13</w:t>
            </w:r>
          </w:p>
        </w:tc>
        <w:tc>
          <w:tcPr>
            <w:tcW w:type="dxa" w:w="9216"/>
            <w:vAlign w:val="center"/>
          </w:tcPr>
          <w:p>
            <w:r>
              <w:t>A user shall be able to delete a task after receiving a clear confirmation prompt.</w:t>
            </w:r>
          </w:p>
        </w:tc>
      </w:tr>
      <w:tr>
        <w:tc>
          <w:tcPr>
            <w:tcW w:type="dxa" w:w="1008"/>
            <w:vAlign w:val="center"/>
          </w:tcPr>
          <w:p>
            <w:r>
              <w:t>FR-14</w:t>
            </w:r>
          </w:p>
        </w:tc>
        <w:tc>
          <w:tcPr>
            <w:tcW w:type="dxa" w:w="9216"/>
            <w:vAlign w:val="center"/>
          </w:tcPr>
          <w:p>
            <w:r>
              <w:t>The system shall support filtering the current user’s tasks by status and priority and searching titles/descriptions case-insensitively.</w:t>
            </w:r>
          </w:p>
        </w:tc>
      </w:tr>
      <w:tr>
        <w:tc>
          <w:tcPr>
            <w:tcW w:type="dxa" w:w="1008"/>
            <w:vAlign w:val="center"/>
          </w:tcPr>
          <w:p>
            <w:r>
              <w:t>FR-15</w:t>
            </w:r>
          </w:p>
        </w:tc>
        <w:tc>
          <w:tcPr>
            <w:tcW w:type="dxa" w:w="9216"/>
            <w:vAlign w:val="center"/>
          </w:tcPr>
          <w:p>
            <w:r>
              <w:t>The system shall return no other user’s tasks in lists or search results. Reads, edits, and deletes targeting another user’s task shall fail without disclosing its contents.</w:t>
            </w:r>
          </w:p>
        </w:tc>
      </w:tr>
      <w:tr>
        <w:tc>
          <w:tcPr>
            <w:tcW w:type="dxa" w:w="1008"/>
            <w:vAlign w:val="center"/>
          </w:tcPr>
          <w:p>
            <w:r>
              <w:t>FR-16</w:t>
            </w:r>
          </w:p>
        </w:tc>
        <w:tc>
          <w:tcPr>
            <w:tcW w:type="dxa" w:w="9216"/>
            <w:vAlign w:val="center"/>
          </w:tcPr>
          <w:p>
            <w:r>
              <w:t>After a successful create, edit, completion, reopen, or delete operation, the interface shall reflect the saved state without requiring a full-page refresh.</w:t>
            </w:r>
          </w:p>
        </w:tc>
      </w:tr>
    </w:tbl>
    <w:p>
      <w:pPr>
        <w:spacing w:after="20"/>
      </w:pPr>
    </w:p>
    <w:p>
      <w:pPr>
        <w:pStyle w:val="Heading2"/>
      </w:pPr>
      <w:r>
        <w:t>3.3 User interface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1008"/>
            <w:shd w:fill="DCE6F1"/>
            <w:vAlign w:val="center"/>
          </w:tcPr>
          <w:p>
            <w:r>
              <w:rPr>
                <w:b/>
              </w:rPr>
              <w:t>ID</w:t>
            </w:r>
          </w:p>
        </w:tc>
        <w:tc>
          <w:tcPr>
            <w:tcW w:type="dxa" w:w="9216"/>
            <w:shd w:fill="DCE6F1"/>
            <w:vAlign w:val="center"/>
          </w:tcPr>
          <w:p>
            <w:r>
              <w:rPr>
                <w:b/>
              </w:rPr>
              <w:t>Requirement</w:t>
            </w:r>
          </w:p>
        </w:tc>
      </w:tr>
      <w:tr>
        <w:tc>
          <w:tcPr>
            <w:tcW w:type="dxa" w:w="1008"/>
            <w:vAlign w:val="center"/>
          </w:tcPr>
          <w:p>
            <w:r>
              <w:t>FR-17</w:t>
            </w:r>
          </w:p>
        </w:tc>
        <w:tc>
          <w:tcPr>
            <w:tcW w:type="dxa" w:w="9216"/>
            <w:vAlign w:val="center"/>
          </w:tcPr>
          <w:p>
            <w:r>
              <w:t>The interface shall provide registration, sign-in, task-list, task-create/edit, and task-detail interactions.</w:t>
            </w:r>
          </w:p>
        </w:tc>
      </w:tr>
      <w:tr>
        <w:tc>
          <w:tcPr>
            <w:tcW w:type="dxa" w:w="1008"/>
            <w:vAlign w:val="center"/>
          </w:tcPr>
          <w:p>
            <w:r>
              <w:t>FR-18</w:t>
            </w:r>
          </w:p>
        </w:tc>
        <w:tc>
          <w:tcPr>
            <w:tcW w:type="dxa" w:w="9216"/>
            <w:vAlign w:val="center"/>
          </w:tcPr>
          <w:p>
            <w:r>
              <w:t>Every data-loading screen shall show loading, success, empty, and error states as applicable.</w:t>
            </w:r>
          </w:p>
        </w:tc>
      </w:tr>
      <w:tr>
        <w:tc>
          <w:tcPr>
            <w:tcW w:type="dxa" w:w="1008"/>
            <w:vAlign w:val="center"/>
          </w:tcPr>
          <w:p>
            <w:r>
              <w:t>FR-19</w:t>
            </w:r>
          </w:p>
        </w:tc>
        <w:tc>
          <w:tcPr>
            <w:tcW w:type="dxa" w:w="9216"/>
            <w:vAlign w:val="center"/>
          </w:tcPr>
          <w:p>
            <w:r>
              <w:t>Forms shall use visible labels, inline validation, and disable duplicate submission while a request is in progress.</w:t>
            </w:r>
          </w:p>
        </w:tc>
      </w:tr>
      <w:tr>
        <w:tc>
          <w:tcPr>
            <w:tcW w:type="dxa" w:w="1008"/>
            <w:vAlign w:val="center"/>
          </w:tcPr>
          <w:p>
            <w:r>
              <w:t>FR-20</w:t>
            </w:r>
          </w:p>
        </w:tc>
        <w:tc>
          <w:tcPr>
            <w:tcW w:type="dxa" w:w="9216"/>
            <w:vAlign w:val="center"/>
          </w:tcPr>
          <w:p>
            <w:r>
              <w:t>The task list shall provide a clear empty state with an action to create the first task.</w:t>
            </w:r>
          </w:p>
        </w:tc>
      </w:tr>
      <w:tr>
        <w:tc>
          <w:tcPr>
            <w:tcW w:type="dxa" w:w="1008"/>
            <w:vAlign w:val="center"/>
          </w:tcPr>
          <w:p>
            <w:r>
              <w:t>FR-21</w:t>
            </w:r>
          </w:p>
        </w:tc>
        <w:tc>
          <w:tcPr>
            <w:tcW w:type="dxa" w:w="9216"/>
            <w:vAlign w:val="center"/>
          </w:tcPr>
          <w:p>
            <w:r>
              <w:t>Expired or invalid authentication shall return the user to sign-in and show a concise session-expired message.</w:t>
            </w:r>
          </w:p>
        </w:tc>
      </w:tr>
      <w:tr>
        <w:tc>
          <w:tcPr>
            <w:tcW w:type="dxa" w:w="1008"/>
            <w:vAlign w:val="center"/>
          </w:tcPr>
          <w:p>
            <w:r>
              <w:t>FR-22</w:t>
            </w:r>
          </w:p>
        </w:tc>
        <w:tc>
          <w:tcPr>
            <w:tcW w:type="dxa" w:w="9216"/>
            <w:vAlign w:val="center"/>
          </w:tcPr>
          <w:p>
            <w:r>
              <w:t>Destructive deletion shall require confirmation, and recoverability after confirmation is not guaranteed in the MVP.</w:t>
            </w:r>
          </w:p>
        </w:tc>
      </w:tr>
    </w:tbl>
    <w:p>
      <w:pPr>
        <w:spacing w:after="20"/>
      </w:pPr>
    </w:p>
    <w:p>
      <w:pPr>
        <w:pStyle w:val="Heading1"/>
      </w:pPr>
      <w:r>
        <w:t>4. External Interface Requirements</w:t>
      </w:r>
    </w:p>
    <w:p>
      <w:pPr>
        <w:pStyle w:val="Heading2"/>
      </w:pPr>
      <w:r>
        <w:t>4.1 User interface</w:t>
      </w:r>
    </w:p>
    <w:p>
      <w:pPr>
        <w:pStyle w:val="ListBullet"/>
      </w:pPr>
      <w:r>
        <w:t>Responsive layout with usable task creation and task review on narrow mobile screens and desktop.</w:t>
      </w:r>
    </w:p>
    <w:p>
      <w:pPr>
        <w:pStyle w:val="ListBullet"/>
      </w:pPr>
      <w:r>
        <w:t>Use semantic headings, buttons, links, and form controls; support keyboard navigation and visible focus.</w:t>
      </w:r>
    </w:p>
    <w:p>
      <w:pPr>
        <w:pStyle w:val="ListBullet"/>
      </w:pPr>
      <w:r>
        <w:t>Provide readable contrast, descriptive validation messages, and non-color status indicators.</w:t>
      </w:r>
    </w:p>
    <w:p>
      <w:pPr>
        <w:pStyle w:val="ListBullet"/>
      </w:pPr>
      <w:r>
        <w:t>Do not expose passwords, access tokens, database details, or stack traces in the interface.</w:t>
      </w:r>
    </w:p>
    <w:p>
      <w:pPr>
        <w:pStyle w:val="Heading2"/>
      </w:pPr>
      <w:r>
        <w:t>4.2 API interface</w:t>
      </w:r>
    </w:p>
    <w:p>
      <w:r>
        <w:t>All API routes use the /api/v1 prefix and JSON request/response bodies. Protected routes require Authorization: Bearer &lt;token&gt;. Responses use a consistent shape: successful responses contain data (and optional pagination metadata); errors contain an error code and safe message. Dates use ISO 8601 UTC timestamps; a user-entered due date is stored consistently as a date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2448"/>
            <w:shd w:fill="DCE6F1"/>
            <w:vAlign w:val="center"/>
          </w:tcPr>
          <w:p>
            <w:r>
              <w:rPr>
                <w:b/>
              </w:rPr>
              <w:t>Method and path</w:t>
            </w:r>
          </w:p>
        </w:tc>
        <w:tc>
          <w:tcPr>
            <w:tcW w:type="dxa" w:w="3600"/>
            <w:shd w:fill="DCE6F1"/>
            <w:vAlign w:val="center"/>
          </w:tcPr>
          <w:p>
            <w:r>
              <w:rPr>
                <w:b/>
              </w:rPr>
              <w:t>Purpose</w:t>
            </w:r>
          </w:p>
        </w:tc>
        <w:tc>
          <w:tcPr>
            <w:tcW w:type="dxa" w:w="1728"/>
            <w:shd w:fill="DCE6F1"/>
            <w:vAlign w:val="center"/>
          </w:tcPr>
          <w:p>
            <w:r>
              <w:rPr>
                <w:b/>
              </w:rPr>
              <w:t>Success</w:t>
            </w:r>
          </w:p>
        </w:tc>
        <w:tc>
          <w:tcPr>
            <w:tcW w:type="dxa" w:w="2304"/>
            <w:shd w:fill="DCE6F1"/>
            <w:vAlign w:val="center"/>
          </w:tcPr>
          <w:p>
            <w:r>
              <w:rPr>
                <w:b/>
              </w:rPr>
              <w:t>Key errors</w:t>
            </w:r>
          </w:p>
        </w:tc>
      </w:tr>
      <w:tr>
        <w:tc>
          <w:tcPr>
            <w:tcW w:type="dxa" w:w="2448"/>
            <w:vAlign w:val="center"/>
          </w:tcPr>
          <w:p>
            <w:r>
              <w:t>POST /api/v1/auth/register</w:t>
            </w:r>
          </w:p>
        </w:tc>
        <w:tc>
          <w:tcPr>
            <w:tcW w:type="dxa" w:w="3600"/>
            <w:vAlign w:val="center"/>
          </w:tcPr>
          <w:p>
            <w:r>
              <w:t>Create account</w:t>
            </w:r>
          </w:p>
        </w:tc>
        <w:tc>
          <w:tcPr>
            <w:tcW w:type="dxa" w:w="1728"/>
            <w:vAlign w:val="center"/>
          </w:tcPr>
          <w:p>
            <w:r>
              <w:t>201 Created</w:t>
            </w:r>
          </w:p>
        </w:tc>
        <w:tc>
          <w:tcPr>
            <w:tcW w:type="dxa" w:w="2304"/>
            <w:vAlign w:val="center"/>
          </w:tcPr>
          <w:p>
            <w:r>
              <w:t>400 invalid input; 409 duplicate email</w:t>
            </w:r>
          </w:p>
        </w:tc>
      </w:tr>
      <w:tr>
        <w:tc>
          <w:tcPr>
            <w:tcW w:type="dxa" w:w="2448"/>
            <w:vAlign w:val="center"/>
          </w:tcPr>
          <w:p>
            <w:r>
              <w:t>POST /api/v1/auth/login</w:t>
            </w:r>
          </w:p>
        </w:tc>
        <w:tc>
          <w:tcPr>
            <w:tcW w:type="dxa" w:w="3600"/>
            <w:vAlign w:val="center"/>
          </w:tcPr>
          <w:p>
            <w:r>
              <w:t>Authenticate</w:t>
            </w:r>
          </w:p>
        </w:tc>
        <w:tc>
          <w:tcPr>
            <w:tcW w:type="dxa" w:w="1728"/>
            <w:vAlign w:val="center"/>
          </w:tcPr>
          <w:p>
            <w:r>
              <w:t>200 OK</w:t>
            </w:r>
          </w:p>
        </w:tc>
        <w:tc>
          <w:tcPr>
            <w:tcW w:type="dxa" w:w="2304"/>
            <w:vAlign w:val="center"/>
          </w:tcPr>
          <w:p>
            <w:r>
              <w:t>400 invalid input; 401 invalid credentials</w:t>
            </w:r>
          </w:p>
        </w:tc>
      </w:tr>
      <w:tr>
        <w:tc>
          <w:tcPr>
            <w:tcW w:type="dxa" w:w="2448"/>
            <w:vAlign w:val="center"/>
          </w:tcPr>
          <w:p>
            <w:r>
              <w:t>GET /api/v1/auth/me</w:t>
            </w:r>
          </w:p>
        </w:tc>
        <w:tc>
          <w:tcPr>
            <w:tcW w:type="dxa" w:w="3600"/>
            <w:vAlign w:val="center"/>
          </w:tcPr>
          <w:p>
            <w:r>
              <w:t>Get current account</w:t>
            </w:r>
          </w:p>
        </w:tc>
        <w:tc>
          <w:tcPr>
            <w:tcW w:type="dxa" w:w="1728"/>
            <w:vAlign w:val="center"/>
          </w:tcPr>
          <w:p>
            <w:r>
              <w:t>200 OK</w:t>
            </w:r>
          </w:p>
        </w:tc>
        <w:tc>
          <w:tcPr>
            <w:tcW w:type="dxa" w:w="2304"/>
            <w:vAlign w:val="center"/>
          </w:tcPr>
          <w:p>
            <w:r>
              <w:t>401 missing/invalid/expired token</w:t>
            </w:r>
          </w:p>
        </w:tc>
      </w:tr>
      <w:tr>
        <w:tc>
          <w:tcPr>
            <w:tcW w:type="dxa" w:w="2448"/>
            <w:vAlign w:val="center"/>
          </w:tcPr>
          <w:p>
            <w:r>
              <w:t>GET /api/v1/tasks</w:t>
            </w:r>
          </w:p>
        </w:tc>
        <w:tc>
          <w:tcPr>
            <w:tcW w:type="dxa" w:w="3600"/>
            <w:vAlign w:val="center"/>
          </w:tcPr>
          <w:p>
            <w:r>
              <w:t>List own tasks; supports page, limit, status, priority, search</w:t>
            </w:r>
          </w:p>
        </w:tc>
        <w:tc>
          <w:tcPr>
            <w:tcW w:type="dxa" w:w="1728"/>
            <w:vAlign w:val="center"/>
          </w:tcPr>
          <w:p>
            <w:r>
              <w:t>200 OK with data and paging</w:t>
            </w:r>
          </w:p>
        </w:tc>
        <w:tc>
          <w:tcPr>
            <w:tcW w:type="dxa" w:w="2304"/>
            <w:vAlign w:val="center"/>
          </w:tcPr>
          <w:p>
            <w:r>
              <w:t>400 invalid query; 401 unauthenticated</w:t>
            </w:r>
          </w:p>
        </w:tc>
      </w:tr>
      <w:tr>
        <w:tc>
          <w:tcPr>
            <w:tcW w:type="dxa" w:w="2448"/>
            <w:vAlign w:val="center"/>
          </w:tcPr>
          <w:p>
            <w:r>
              <w:t>POST /api/v1/tasks</w:t>
            </w:r>
          </w:p>
        </w:tc>
        <w:tc>
          <w:tcPr>
            <w:tcW w:type="dxa" w:w="3600"/>
            <w:vAlign w:val="center"/>
          </w:tcPr>
          <w:p>
            <w:r>
              <w:t>Create task</w:t>
            </w:r>
          </w:p>
        </w:tc>
        <w:tc>
          <w:tcPr>
            <w:tcW w:type="dxa" w:w="1728"/>
            <w:vAlign w:val="center"/>
          </w:tcPr>
          <w:p>
            <w:r>
              <w:t>201 Created</w:t>
            </w:r>
          </w:p>
        </w:tc>
        <w:tc>
          <w:tcPr>
            <w:tcW w:type="dxa" w:w="2304"/>
            <w:vAlign w:val="center"/>
          </w:tcPr>
          <w:p>
            <w:r>
              <w:t>400 invalid input; 401 unauthenticated</w:t>
            </w:r>
          </w:p>
        </w:tc>
      </w:tr>
      <w:tr>
        <w:tc>
          <w:tcPr>
            <w:tcW w:type="dxa" w:w="2448"/>
            <w:vAlign w:val="center"/>
          </w:tcPr>
          <w:p>
            <w:r>
              <w:t>GET /api/v1/tasks/:id</w:t>
            </w:r>
          </w:p>
        </w:tc>
        <w:tc>
          <w:tcPr>
            <w:tcW w:type="dxa" w:w="3600"/>
            <w:vAlign w:val="center"/>
          </w:tcPr>
          <w:p>
            <w:r>
              <w:t>Read own task</w:t>
            </w:r>
          </w:p>
        </w:tc>
        <w:tc>
          <w:tcPr>
            <w:tcW w:type="dxa" w:w="1728"/>
            <w:vAlign w:val="center"/>
          </w:tcPr>
          <w:p>
            <w:r>
              <w:t>200 OK</w:t>
            </w:r>
          </w:p>
        </w:tc>
        <w:tc>
          <w:tcPr>
            <w:tcW w:type="dxa" w:w="2304"/>
            <w:vAlign w:val="center"/>
          </w:tcPr>
          <w:p>
            <w:r>
              <w:t>401 unauthenticated; 404 not found</w:t>
            </w:r>
          </w:p>
        </w:tc>
      </w:tr>
      <w:tr>
        <w:tc>
          <w:tcPr>
            <w:tcW w:type="dxa" w:w="2448"/>
            <w:vAlign w:val="center"/>
          </w:tcPr>
          <w:p>
            <w:r>
              <w:t>PATCH /api/v1/tasks/:id</w:t>
            </w:r>
          </w:p>
        </w:tc>
        <w:tc>
          <w:tcPr>
            <w:tcW w:type="dxa" w:w="3600"/>
            <w:vAlign w:val="center"/>
          </w:tcPr>
          <w:p>
            <w:r>
              <w:t>Update own task</w:t>
            </w:r>
          </w:p>
        </w:tc>
        <w:tc>
          <w:tcPr>
            <w:tcW w:type="dxa" w:w="1728"/>
            <w:vAlign w:val="center"/>
          </w:tcPr>
          <w:p>
            <w:r>
              <w:t>200 OK</w:t>
            </w:r>
          </w:p>
        </w:tc>
        <w:tc>
          <w:tcPr>
            <w:tcW w:type="dxa" w:w="2304"/>
            <w:vAlign w:val="center"/>
          </w:tcPr>
          <w:p>
            <w:r>
              <w:t>400 invalid input; 401 unauthenticated; 404 not found</w:t>
            </w:r>
          </w:p>
        </w:tc>
      </w:tr>
      <w:tr>
        <w:tc>
          <w:tcPr>
            <w:tcW w:type="dxa" w:w="2448"/>
            <w:vAlign w:val="center"/>
          </w:tcPr>
          <w:p>
            <w:r>
              <w:t>DELETE /api/v1/tasks/:id</w:t>
            </w:r>
          </w:p>
        </w:tc>
        <w:tc>
          <w:tcPr>
            <w:tcW w:type="dxa" w:w="3600"/>
            <w:vAlign w:val="center"/>
          </w:tcPr>
          <w:p>
            <w:r>
              <w:t>Delete own task</w:t>
            </w:r>
          </w:p>
        </w:tc>
        <w:tc>
          <w:tcPr>
            <w:tcW w:type="dxa" w:w="1728"/>
            <w:vAlign w:val="center"/>
          </w:tcPr>
          <w:p>
            <w:r>
              <w:t>204 No Content</w:t>
            </w:r>
          </w:p>
        </w:tc>
        <w:tc>
          <w:tcPr>
            <w:tcW w:type="dxa" w:w="2304"/>
            <w:vAlign w:val="center"/>
          </w:tcPr>
          <w:p>
            <w:r>
              <w:t>401 unauthenticated; 404 not found</w:t>
            </w:r>
          </w:p>
        </w:tc>
      </w:tr>
      <w:tr>
        <w:tc>
          <w:tcPr>
            <w:tcW w:type="dxa" w:w="2448"/>
            <w:vAlign w:val="center"/>
          </w:tcPr>
          <w:p>
            <w:r>
              <w:t>GET /api/v1/health</w:t>
            </w:r>
          </w:p>
        </w:tc>
        <w:tc>
          <w:tcPr>
            <w:tcW w:type="dxa" w:w="3600"/>
            <w:vAlign w:val="center"/>
          </w:tcPr>
          <w:p>
            <w:r>
              <w:t>Deployment health check</w:t>
            </w:r>
          </w:p>
        </w:tc>
        <w:tc>
          <w:tcPr>
            <w:tcW w:type="dxa" w:w="1728"/>
            <w:vAlign w:val="center"/>
          </w:tcPr>
          <w:p>
            <w:r>
              <w:t>200 OK</w:t>
            </w:r>
          </w:p>
        </w:tc>
        <w:tc>
          <w:tcPr>
            <w:tcW w:type="dxa" w:w="2304"/>
            <w:vAlign w:val="center"/>
          </w:tcPr>
          <w:p>
            <w:r>
              <w:t>503 dependency unavailable, if checked</w:t>
            </w:r>
          </w:p>
        </w:tc>
      </w:tr>
    </w:tbl>
    <w:p>
      <w:pPr>
        <w:spacing w:after="20"/>
      </w:pPr>
    </w:p>
    <w:p>
      <w:r>
        <w:t>List endpoint defaults: page=1 and limit=20; maximum limit=100. Invalid, negative, or excessive pagination values shall be rejected or safely capped according to one documented API policy.</w:t>
      </w:r>
    </w:p>
    <w:p>
      <w:pPr>
        <w:pStyle w:val="Heading2"/>
      </w:pPr>
      <w:r>
        <w:t>4.3 Database interface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1944"/>
            <w:shd w:fill="DCE6F1"/>
            <w:vAlign w:val="center"/>
          </w:tcPr>
          <w:p>
            <w:r>
              <w:rPr>
                <w:b/>
              </w:rPr>
              <w:t>Collection</w:t>
            </w:r>
          </w:p>
        </w:tc>
        <w:tc>
          <w:tcPr>
            <w:tcW w:type="dxa" w:w="8280"/>
            <w:shd w:fill="DCE6F1"/>
            <w:vAlign w:val="center"/>
          </w:tcPr>
          <w:p>
            <w:r>
              <w:rPr>
                <w:b/>
              </w:rPr>
              <w:t>Required data and rules</w:t>
            </w:r>
          </w:p>
        </w:tc>
      </w:tr>
      <w:tr>
        <w:tc>
          <w:tcPr>
            <w:tcW w:type="dxa" w:w="1944"/>
            <w:vAlign w:val="center"/>
          </w:tcPr>
          <w:p>
            <w:r>
              <w:t>users</w:t>
            </w:r>
          </w:p>
        </w:tc>
        <w:tc>
          <w:tcPr>
            <w:tcW w:type="dxa" w:w="8280"/>
            <w:vAlign w:val="center"/>
          </w:tcPr>
          <w:p>
            <w:r>
              <w:t>_id; normalized unique email; passwordHash; createdAt; updatedAt. Password hash must not be included in ordinary API responses.</w:t>
            </w:r>
          </w:p>
        </w:tc>
      </w:tr>
      <w:tr>
        <w:tc>
          <w:tcPr>
            <w:tcW w:type="dxa" w:w="1944"/>
            <w:vAlign w:val="center"/>
          </w:tcPr>
          <w:p>
            <w:r>
              <w:t>tasks</w:t>
            </w:r>
          </w:p>
        </w:tc>
        <w:tc>
          <w:tcPr>
            <w:tcW w:type="dxa" w:w="8280"/>
            <w:vAlign w:val="center"/>
          </w:tcPr>
          <w:p>
            <w:r>
              <w:t>_id; owner reference to users; title; description; dueDate (optional); priority; status; createdAt; updatedAt. Index owner with updatedAt and owner with status for common queries.</w:t>
            </w:r>
          </w:p>
        </w:tc>
      </w:tr>
    </w:tbl>
    <w:p>
      <w:pPr>
        <w:spacing w:after="20"/>
      </w:pPr>
    </w:p>
    <w:p>
      <w:r>
        <w:t>MongoDB schema validation and API-level validation shall agree on allowed values and required fields. Task queries shall include the authenticated owner identifier. Database credentials shall use least privilege.</w:t>
      </w:r>
    </w:p>
    <w:p>
      <w:pPr>
        <w:pStyle w:val="Heading1"/>
      </w:pPr>
      <w:r>
        <w:t>5. Non-Functional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008"/>
            <w:shd w:fill="DCE6F1"/>
            <w:vAlign w:val="center"/>
          </w:tcPr>
          <w:p>
            <w:r>
              <w:rPr>
                <w:b/>
              </w:rPr>
              <w:t>ID</w:t>
            </w:r>
          </w:p>
        </w:tc>
        <w:tc>
          <w:tcPr>
            <w:tcW w:type="dxa" w:w="1656"/>
            <w:shd w:fill="DCE6F1"/>
            <w:vAlign w:val="center"/>
          </w:tcPr>
          <w:p>
            <w:r>
              <w:rPr>
                <w:b/>
              </w:rPr>
              <w:t>Quality area</w:t>
            </w:r>
          </w:p>
        </w:tc>
        <w:tc>
          <w:tcPr>
            <w:tcW w:type="dxa" w:w="7560"/>
            <w:shd w:fill="DCE6F1"/>
            <w:vAlign w:val="center"/>
          </w:tcPr>
          <w:p>
            <w:r>
              <w:rPr>
                <w:b/>
              </w:rPr>
              <w:t>Requirement</w:t>
            </w:r>
          </w:p>
        </w:tc>
      </w:tr>
      <w:tr>
        <w:tc>
          <w:tcPr>
            <w:tcW w:type="dxa" w:w="1008"/>
            <w:vAlign w:val="center"/>
          </w:tcPr>
          <w:p>
            <w:r>
              <w:t>NFR-01</w:t>
            </w:r>
          </w:p>
        </w:tc>
        <w:tc>
          <w:tcPr>
            <w:tcW w:type="dxa" w:w="1656"/>
            <w:vAlign w:val="center"/>
          </w:tcPr>
          <w:p>
            <w:r>
              <w:t>Security</w:t>
            </w:r>
          </w:p>
        </w:tc>
        <w:tc>
          <w:tcPr>
            <w:tcW w:type="dxa" w:w="7560"/>
            <w:vAlign w:val="center"/>
          </w:tcPr>
          <w:p>
            <w:r>
              <w:t>Production traffic shall use HTTPS. Secrets shall be supplied through environment variables and excluded from source control.</w:t>
            </w:r>
          </w:p>
        </w:tc>
      </w:tr>
      <w:tr>
        <w:tc>
          <w:tcPr>
            <w:tcW w:type="dxa" w:w="1008"/>
            <w:vAlign w:val="center"/>
          </w:tcPr>
          <w:p>
            <w:r>
              <w:t>NFR-02</w:t>
            </w:r>
          </w:p>
        </w:tc>
        <w:tc>
          <w:tcPr>
            <w:tcW w:type="dxa" w:w="1656"/>
            <w:vAlign w:val="center"/>
          </w:tcPr>
          <w:p>
            <w:r>
              <w:t>Security</w:t>
            </w:r>
          </w:p>
        </w:tc>
        <w:tc>
          <w:tcPr>
            <w:tcW w:type="dxa" w:w="7560"/>
            <w:vAlign w:val="center"/>
          </w:tcPr>
          <w:p>
            <w:r>
              <w:t>Passwords shall be hashed with bcrypt or Argon2 using a maintained library and safe work factor.</w:t>
            </w:r>
          </w:p>
        </w:tc>
      </w:tr>
      <w:tr>
        <w:tc>
          <w:tcPr>
            <w:tcW w:type="dxa" w:w="1008"/>
            <w:vAlign w:val="center"/>
          </w:tcPr>
          <w:p>
            <w:r>
              <w:t>NFR-03</w:t>
            </w:r>
          </w:p>
        </w:tc>
        <w:tc>
          <w:tcPr>
            <w:tcW w:type="dxa" w:w="1656"/>
            <w:vAlign w:val="center"/>
          </w:tcPr>
          <w:p>
            <w:r>
              <w:t>Security</w:t>
            </w:r>
          </w:p>
        </w:tc>
        <w:tc>
          <w:tcPr>
            <w:tcW w:type="dxa" w:w="7560"/>
            <w:vAlign w:val="center"/>
          </w:tcPr>
          <w:p>
            <w:r>
              <w:t>The API shall validate and sanitize body, query, and path inputs; use parameterized/structured database operations; and avoid accepting raw MongoDB operators from users.</w:t>
            </w:r>
          </w:p>
        </w:tc>
      </w:tr>
      <w:tr>
        <w:tc>
          <w:tcPr>
            <w:tcW w:type="dxa" w:w="1008"/>
            <w:vAlign w:val="center"/>
          </w:tcPr>
          <w:p>
            <w:r>
              <w:t>NFR-04</w:t>
            </w:r>
          </w:p>
        </w:tc>
        <w:tc>
          <w:tcPr>
            <w:tcW w:type="dxa" w:w="1656"/>
            <w:vAlign w:val="center"/>
          </w:tcPr>
          <w:p>
            <w:r>
              <w:t>Security</w:t>
            </w:r>
          </w:p>
        </w:tc>
        <w:tc>
          <w:tcPr>
            <w:tcW w:type="dxa" w:w="7560"/>
            <w:vAlign w:val="center"/>
          </w:tcPr>
          <w:p>
            <w:r>
              <w:t>Protected operations shall enforce authentication and ownership server-side. Responses shall not include tokens beyond the intended authentication response, password hashes, stack traces, or database internals.</w:t>
            </w:r>
          </w:p>
        </w:tc>
      </w:tr>
      <w:tr>
        <w:tc>
          <w:tcPr>
            <w:tcW w:type="dxa" w:w="1008"/>
            <w:vAlign w:val="center"/>
          </w:tcPr>
          <w:p>
            <w:r>
              <w:t>NFR-05</w:t>
            </w:r>
          </w:p>
        </w:tc>
        <w:tc>
          <w:tcPr>
            <w:tcW w:type="dxa" w:w="1656"/>
            <w:vAlign w:val="center"/>
          </w:tcPr>
          <w:p>
            <w:r>
              <w:t>Security</w:t>
            </w:r>
          </w:p>
        </w:tc>
        <w:tc>
          <w:tcPr>
            <w:tcW w:type="dxa" w:w="7560"/>
            <w:vAlign w:val="center"/>
          </w:tcPr>
          <w:p>
            <w:r>
              <w:t>CORS shall allow only known production client origin(s). Login and registration shall have reasonable rate limiting.</w:t>
            </w:r>
          </w:p>
        </w:tc>
      </w:tr>
      <w:tr>
        <w:tc>
          <w:tcPr>
            <w:tcW w:type="dxa" w:w="1008"/>
            <w:vAlign w:val="center"/>
          </w:tcPr>
          <w:p>
            <w:r>
              <w:t>NFR-06</w:t>
            </w:r>
          </w:p>
        </w:tc>
        <w:tc>
          <w:tcPr>
            <w:tcW w:type="dxa" w:w="1656"/>
            <w:vAlign w:val="center"/>
          </w:tcPr>
          <w:p>
            <w:r>
              <w:t>Performance</w:t>
            </w:r>
          </w:p>
        </w:tc>
        <w:tc>
          <w:tcPr>
            <w:tcW w:type="dxa" w:w="7560"/>
            <w:vAlign w:val="center"/>
          </w:tcPr>
          <w:p>
            <w:r>
              <w:t>For a normal network and a dataset of up to 10,000 tasks per account, the task list API should respond within 2 seconds at the 95th percentile, excluding cold starts and third-party outages.</w:t>
            </w:r>
          </w:p>
        </w:tc>
      </w:tr>
      <w:tr>
        <w:tc>
          <w:tcPr>
            <w:tcW w:type="dxa" w:w="1008"/>
            <w:vAlign w:val="center"/>
          </w:tcPr>
          <w:p>
            <w:r>
              <w:t>NFR-07</w:t>
            </w:r>
          </w:p>
        </w:tc>
        <w:tc>
          <w:tcPr>
            <w:tcW w:type="dxa" w:w="1656"/>
            <w:vAlign w:val="center"/>
          </w:tcPr>
          <w:p>
            <w:r>
              <w:t>Usability</w:t>
            </w:r>
          </w:p>
        </w:tc>
        <w:tc>
          <w:tcPr>
            <w:tcW w:type="dxa" w:w="7560"/>
            <w:vAlign w:val="center"/>
          </w:tcPr>
          <w:p>
            <w:r>
              <w:t>Core task actions shall be understandable without instructions; validation and errors shall state the next useful action.</w:t>
            </w:r>
          </w:p>
        </w:tc>
      </w:tr>
      <w:tr>
        <w:tc>
          <w:tcPr>
            <w:tcW w:type="dxa" w:w="1008"/>
            <w:vAlign w:val="center"/>
          </w:tcPr>
          <w:p>
            <w:r>
              <w:t>NFR-08</w:t>
            </w:r>
          </w:p>
        </w:tc>
        <w:tc>
          <w:tcPr>
            <w:tcW w:type="dxa" w:w="1656"/>
            <w:vAlign w:val="center"/>
          </w:tcPr>
          <w:p>
            <w:r>
              <w:t>Accessibility</w:t>
            </w:r>
          </w:p>
        </w:tc>
        <w:tc>
          <w:tcPr>
            <w:tcW w:type="dxa" w:w="7560"/>
            <w:vAlign w:val="center"/>
          </w:tcPr>
          <w:p>
            <w:r>
              <w:t>Core flows shall be keyboard operable, have programmatic labels, visible focus, and sufficient contrast. Target WCAG 2.2 AA for the MVP.</w:t>
            </w:r>
          </w:p>
        </w:tc>
      </w:tr>
      <w:tr>
        <w:tc>
          <w:tcPr>
            <w:tcW w:type="dxa" w:w="1008"/>
            <w:vAlign w:val="center"/>
          </w:tcPr>
          <w:p>
            <w:r>
              <w:t>NFR-09</w:t>
            </w:r>
          </w:p>
        </w:tc>
        <w:tc>
          <w:tcPr>
            <w:tcW w:type="dxa" w:w="1656"/>
            <w:vAlign w:val="center"/>
          </w:tcPr>
          <w:p>
            <w:r>
              <w:t>Compatibility</w:t>
            </w:r>
          </w:p>
        </w:tc>
        <w:tc>
          <w:tcPr>
            <w:tcW w:type="dxa" w:w="7560"/>
            <w:vAlign w:val="center"/>
          </w:tcPr>
          <w:p>
            <w:r>
              <w:t>The interface shall support current stable versions of Chrome, Edge, Firefox, and Safari, including common mobile viewport sizes.</w:t>
            </w:r>
          </w:p>
        </w:tc>
      </w:tr>
      <w:tr>
        <w:tc>
          <w:tcPr>
            <w:tcW w:type="dxa" w:w="1008"/>
            <w:vAlign w:val="center"/>
          </w:tcPr>
          <w:p>
            <w:r>
              <w:t>NFR-10</w:t>
            </w:r>
          </w:p>
        </w:tc>
        <w:tc>
          <w:tcPr>
            <w:tcW w:type="dxa" w:w="1656"/>
            <w:vAlign w:val="center"/>
          </w:tcPr>
          <w:p>
            <w:r>
              <w:t>Reliability</w:t>
            </w:r>
          </w:p>
        </w:tc>
        <w:tc>
          <w:tcPr>
            <w:tcW w:type="dxa" w:w="7560"/>
            <w:vAlign w:val="center"/>
          </w:tcPr>
          <w:p>
            <w:r>
              <w:t>Unexpected server errors shall be logged server-side and returned as a safe generic response. Database unavailability shall not crash the process silently.</w:t>
            </w:r>
          </w:p>
        </w:tc>
      </w:tr>
      <w:tr>
        <w:tc>
          <w:tcPr>
            <w:tcW w:type="dxa" w:w="1008"/>
            <w:vAlign w:val="center"/>
          </w:tcPr>
          <w:p>
            <w:r>
              <w:t>NFR-11</w:t>
            </w:r>
          </w:p>
        </w:tc>
        <w:tc>
          <w:tcPr>
            <w:tcW w:type="dxa" w:w="1656"/>
            <w:vAlign w:val="center"/>
          </w:tcPr>
          <w:p>
            <w:r>
              <w:t>Maintainability</w:t>
            </w:r>
          </w:p>
        </w:tc>
        <w:tc>
          <w:tcPr>
            <w:tcW w:type="dxa" w:w="7560"/>
            <w:vAlign w:val="center"/>
          </w:tcPr>
          <w:p>
            <w:r>
              <w:t>Frontend and backend code shall be organized by responsibility, with a shared, centralized API client and centralized server error handling.</w:t>
            </w:r>
          </w:p>
        </w:tc>
      </w:tr>
      <w:tr>
        <w:tc>
          <w:tcPr>
            <w:tcW w:type="dxa" w:w="1008"/>
            <w:vAlign w:val="center"/>
          </w:tcPr>
          <w:p>
            <w:r>
              <w:t>NFR-12</w:t>
            </w:r>
          </w:p>
        </w:tc>
        <w:tc>
          <w:tcPr>
            <w:tcW w:type="dxa" w:w="1656"/>
            <w:vAlign w:val="center"/>
          </w:tcPr>
          <w:p>
            <w:r>
              <w:t>Privacy</w:t>
            </w:r>
          </w:p>
        </w:tc>
        <w:tc>
          <w:tcPr>
            <w:tcW w:type="dxa" w:w="7560"/>
            <w:vAlign w:val="center"/>
          </w:tcPr>
          <w:p>
            <w:r>
              <w:t>Only email and task data needed for the service shall be collected. Demo data shall not contain real sensitive personal information.</w:t>
            </w:r>
          </w:p>
        </w:tc>
      </w:tr>
    </w:tbl>
    <w:p>
      <w:pPr>
        <w:spacing w:after="20"/>
      </w:pPr>
    </w:p>
    <w:p>
      <w:pPr>
        <w:pStyle w:val="Heading1"/>
      </w:pPr>
      <w:r>
        <w:t>6. Security and Privacy Requirements</w:t>
      </w:r>
    </w:p>
    <w:p>
      <w:pPr>
        <w:pStyle w:val="ListBullet"/>
      </w:pPr>
      <w:r>
        <w:t>Keep real .env files out of Git; provide client and server .env.example files with names only or safe placeholders.</w:t>
      </w:r>
    </w:p>
    <w:p>
      <w:pPr>
        <w:pStyle w:val="ListBullet"/>
      </w:pPr>
      <w:r>
        <w:t>Do not put secrets in frontend configuration: all client-exposed variables are considered public.</w:t>
      </w:r>
    </w:p>
    <w:p>
      <w:pPr>
        <w:pStyle w:val="ListBullet"/>
      </w:pPr>
      <w:r>
        <w:t>Hash passwords; never log passwords or tokens. Use secure cookie settings if cookie-based auth is selected. If bearer tokens are stored in browser storage, document the risk and keep token lifetime limited.</w:t>
      </w:r>
    </w:p>
    <w:p>
      <w:pPr>
        <w:pStyle w:val="ListBullet"/>
      </w:pPr>
      <w:r>
        <w:t>Restrict task reads and mutations by owner on the server, including by-id requests.</w:t>
      </w:r>
    </w:p>
    <w:p>
      <w:pPr>
        <w:pStyle w:val="ListBullet"/>
      </w:pPr>
      <w:r>
        <w:t>Apply rate limits to authentication endpoints, safe error handling, input length limits, and allowed enum values.</w:t>
      </w:r>
    </w:p>
    <w:p>
      <w:pPr>
        <w:pStyle w:val="ListBullet"/>
      </w:pPr>
      <w:r>
        <w:t>Use a dedicated database user with the minimum required permissions and network access controls. Rotate any accidentally exposed credential immediately.</w:t>
      </w:r>
    </w:p>
    <w:p>
      <w:pPr>
        <w:pStyle w:val="Heading1"/>
      </w:pPr>
      <w:r>
        <w:t>7. Acceptance Criteria and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088"/>
            <w:shd w:fill="DCE6F1"/>
            <w:vAlign w:val="center"/>
          </w:tcPr>
          <w:p>
            <w:r>
              <w:rPr>
                <w:b/>
              </w:rPr>
              <w:t>Check</w:t>
            </w:r>
          </w:p>
        </w:tc>
        <w:tc>
          <w:tcPr>
            <w:tcW w:type="dxa" w:w="8136"/>
            <w:shd w:fill="DCE6F1"/>
            <w:vAlign w:val="center"/>
          </w:tcPr>
          <w:p>
            <w:r>
              <w:rPr>
                <w:b/>
              </w:rPr>
              <w:t>Pass condition</w:t>
            </w:r>
          </w:p>
        </w:tc>
      </w:tr>
      <w:tr>
        <w:tc>
          <w:tcPr>
            <w:tcW w:type="dxa" w:w="2088"/>
            <w:vAlign w:val="center"/>
          </w:tcPr>
          <w:p>
            <w:r>
              <w:t>AC-01 Registration</w:t>
            </w:r>
          </w:p>
        </w:tc>
        <w:tc>
          <w:tcPr>
            <w:tcW w:type="dxa" w:w="8136"/>
            <w:vAlign w:val="center"/>
          </w:tcPr>
          <w:p>
            <w:r>
              <w:t>Valid registration creates one account; duplicate email and invalid fields are rejected with safe feedback.</w:t>
            </w:r>
          </w:p>
        </w:tc>
      </w:tr>
      <w:tr>
        <w:tc>
          <w:tcPr>
            <w:tcW w:type="dxa" w:w="2088"/>
            <w:vAlign w:val="center"/>
          </w:tcPr>
          <w:p>
            <w:r>
              <w:t>AC-02 Authentication</w:t>
            </w:r>
          </w:p>
        </w:tc>
        <w:tc>
          <w:tcPr>
            <w:tcW w:type="dxa" w:w="8136"/>
            <w:vAlign w:val="center"/>
          </w:tcPr>
          <w:p>
            <w:r>
              <w:t>Valid credentials authenticate; invalid credentials do not disclose account existence; protected endpoints reject missing or invalid tokens.</w:t>
            </w:r>
          </w:p>
        </w:tc>
      </w:tr>
      <w:tr>
        <w:tc>
          <w:tcPr>
            <w:tcW w:type="dxa" w:w="2088"/>
            <w:vAlign w:val="center"/>
          </w:tcPr>
          <w:p>
            <w:r>
              <w:t>AC-03 Create and read</w:t>
            </w:r>
          </w:p>
        </w:tc>
        <w:tc>
          <w:tcPr>
            <w:tcW w:type="dxa" w:w="8136"/>
            <w:vAlign w:val="center"/>
          </w:tcPr>
          <w:p>
            <w:r>
              <w:t>A signed-in user creates a valid task and sees the persisted task in the list; blank/oversized title is not saved.</w:t>
            </w:r>
          </w:p>
        </w:tc>
      </w:tr>
      <w:tr>
        <w:tc>
          <w:tcPr>
            <w:tcW w:type="dxa" w:w="2088"/>
            <w:vAlign w:val="center"/>
          </w:tcPr>
          <w:p>
            <w:r>
              <w:t>AC-04 Update and completion</w:t>
            </w:r>
          </w:p>
        </w:tc>
        <w:tc>
          <w:tcPr>
            <w:tcW w:type="dxa" w:w="8136"/>
            <w:vAlign w:val="center"/>
          </w:tcPr>
          <w:p>
            <w:r>
              <w:t>Changes persist after refresh; complete and reopen update the visible status.</w:t>
            </w:r>
          </w:p>
        </w:tc>
      </w:tr>
      <w:tr>
        <w:tc>
          <w:tcPr>
            <w:tcW w:type="dxa" w:w="2088"/>
            <w:vAlign w:val="center"/>
          </w:tcPr>
          <w:p>
            <w:r>
              <w:t>AC-05 Ownership</w:t>
            </w:r>
          </w:p>
        </w:tc>
        <w:tc>
          <w:tcPr>
            <w:tcW w:type="dxa" w:w="8136"/>
            <w:vAlign w:val="center"/>
          </w:tcPr>
          <w:p>
            <w:r>
              <w:t>With two test accounts, account A cannot list, search, read, update, or delete account B’s task.</w:t>
            </w:r>
          </w:p>
        </w:tc>
      </w:tr>
      <w:tr>
        <w:tc>
          <w:tcPr>
            <w:tcW w:type="dxa" w:w="2088"/>
            <w:vAlign w:val="center"/>
          </w:tcPr>
          <w:p>
            <w:r>
              <w:t>AC-06 Filtering and paging</w:t>
            </w:r>
          </w:p>
        </w:tc>
        <w:tc>
          <w:tcPr>
            <w:tcW w:type="dxa" w:w="8136"/>
            <w:vAlign w:val="center"/>
          </w:tcPr>
          <w:p>
            <w:r>
              <w:t>Status, priority, search, page, and limit return only matching tasks for the current owner with consistent metadata.</w:t>
            </w:r>
          </w:p>
        </w:tc>
      </w:tr>
      <w:tr>
        <w:tc>
          <w:tcPr>
            <w:tcW w:type="dxa" w:w="2088"/>
            <w:vAlign w:val="center"/>
          </w:tcPr>
          <w:p>
            <w:r>
              <w:t>AC-07 Delete</w:t>
            </w:r>
          </w:p>
        </w:tc>
        <w:tc>
          <w:tcPr>
            <w:tcW w:type="dxa" w:w="8136"/>
            <w:vAlign w:val="center"/>
          </w:tcPr>
          <w:p>
            <w:r>
              <w:t>User confirms deletion; the task disappears and subsequent read returns not found.</w:t>
            </w:r>
          </w:p>
        </w:tc>
      </w:tr>
      <w:tr>
        <w:tc>
          <w:tcPr>
            <w:tcW w:type="dxa" w:w="2088"/>
            <w:vAlign w:val="center"/>
          </w:tcPr>
          <w:p>
            <w:r>
              <w:t>AC-08 UI states</w:t>
            </w:r>
          </w:p>
        </w:tc>
        <w:tc>
          <w:tcPr>
            <w:tcW w:type="dxa" w:w="8136"/>
            <w:vAlign w:val="center"/>
          </w:tcPr>
          <w:p>
            <w:r>
              <w:t>Loading, error, success, and empty states are reachable and provide clear feedback; double submission does not create duplicates.</w:t>
            </w:r>
          </w:p>
        </w:tc>
      </w:tr>
      <w:tr>
        <w:tc>
          <w:tcPr>
            <w:tcW w:type="dxa" w:w="2088"/>
            <w:vAlign w:val="center"/>
          </w:tcPr>
          <w:p>
            <w:r>
              <w:t>AC-09 Responsive/accessibility</w:t>
            </w:r>
          </w:p>
        </w:tc>
        <w:tc>
          <w:tcPr>
            <w:tcW w:type="dxa" w:w="8136"/>
            <w:vAlign w:val="center"/>
          </w:tcPr>
          <w:p>
            <w:r>
              <w:t>Core flows work at mobile and desktop widths using keyboard navigation and labeled controls.</w:t>
            </w:r>
          </w:p>
        </w:tc>
      </w:tr>
      <w:tr>
        <w:tc>
          <w:tcPr>
            <w:tcW w:type="dxa" w:w="2088"/>
            <w:vAlign w:val="center"/>
          </w:tcPr>
          <w:p>
            <w:r>
              <w:t>AC-10 Deployment</w:t>
            </w:r>
          </w:p>
        </w:tc>
        <w:tc>
          <w:tcPr>
            <w:tcW w:type="dxa" w:w="8136"/>
            <w:vAlign w:val="center"/>
          </w:tcPr>
          <w:p>
            <w:r>
              <w:t>Live site uses HTTPS, production URLs rather than localhost, survives deep-link refresh, and core flows work against production API/database.</w:t>
            </w:r>
          </w:p>
        </w:tc>
      </w:tr>
      <w:tr>
        <w:tc>
          <w:tcPr>
            <w:tcW w:type="dxa" w:w="2088"/>
            <w:vAlign w:val="center"/>
          </w:tcPr>
          <w:p>
            <w:r>
              <w:t>AC-11 Repository</w:t>
            </w:r>
          </w:p>
        </w:tc>
        <w:tc>
          <w:tcPr>
            <w:tcW w:type="dxa" w:w="8136"/>
            <w:vAlign w:val="center"/>
          </w:tcPr>
          <w:p>
            <w:r>
              <w:t>Public repository opens for reviewers, includes README and .env.example, and contains no .env, credentials, or sensitive demo data.</w:t>
            </w:r>
          </w:p>
        </w:tc>
      </w:tr>
    </w:tbl>
    <w:p>
      <w:pPr>
        <w:spacing w:after="20"/>
      </w:pPr>
    </w:p>
    <w:p>
      <w:r>
        <w:t>Verification methods: API checks with valid, invalid, unauthenticated, and cross-user requests; UI checks for forms, navigation, loading/empty/error states, and viewport behavior; integration checks for the full browser-to-API-to-database flow; and a post-deployment check on the actual live URL.</w:t>
      </w:r>
    </w:p>
    <w:p>
      <w:pPr>
        <w:pStyle w:val="Heading1"/>
      </w:pPr>
      <w:r>
        <w:t>8. Deployment and Submission</w:t>
      </w:r>
    </w:p>
    <w:p>
      <w:r>
        <w:t>The production release is deployed as one Render web service. Express serves the built React client and the versioned API from the same HTTPS origin, while MongoDB Atlas stores account and task data. Configure MONGODB_URI, JWT_SECRET, and NODE_ENV=production as service environment variables; Render supplies PORT. Atlas Network Access must include the Render service outbound ranges. The live app is https://capstone-project-554w.onrender.com. Verify registration, authentication, task actions, and refresh behavior on the hosted app.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376"/>
            <w:shd w:fill="DCE6F1"/>
            <w:vAlign w:val="center"/>
          </w:tcPr>
          <w:p>
            <w:r>
              <w:rPr>
                <w:b/>
              </w:rPr>
              <w:t>Submission item</w:t>
            </w:r>
          </w:p>
        </w:tc>
        <w:tc>
          <w:tcPr>
            <w:tcW w:type="dxa" w:w="7848"/>
            <w:shd w:fill="DCE6F1"/>
            <w:vAlign w:val="center"/>
          </w:tcPr>
          <w:p>
            <w:r>
              <w:rPr>
                <w:b/>
              </w:rPr>
              <w:t>Current value</w:t>
            </w:r>
          </w:p>
        </w:tc>
      </w:tr>
      <w:tr>
        <w:tc>
          <w:tcPr>
            <w:tcW w:type="dxa" w:w="2376"/>
            <w:vAlign w:val="center"/>
          </w:tcPr>
          <w:p>
            <w:r>
              <w:t>Project name</w:t>
            </w:r>
          </w:p>
        </w:tc>
        <w:tc>
          <w:tcPr>
            <w:tcW w:type="dxa" w:w="7848"/>
            <w:vAlign w:val="center"/>
          </w:tcPr>
          <w:p>
            <w:r>
              <w:t>MERN Task Manager</w:t>
            </w:r>
          </w:p>
        </w:tc>
      </w:tr>
      <w:tr>
        <w:tc>
          <w:tcPr>
            <w:tcW w:type="dxa" w:w="2376"/>
            <w:vAlign w:val="center"/>
          </w:tcPr>
          <w:p>
            <w:r>
              <w:t>GitHub repository</w:t>
            </w:r>
          </w:p>
        </w:tc>
        <w:tc>
          <w:tcPr>
            <w:tcW w:type="dxa" w:w="7848"/>
            <w:vAlign w:val="center"/>
          </w:tcPr>
          <w:p>
            <w:r>
              <w:t>https://github.com/anzil225737-tech/capstone-project — anonymous Git access verified; keep repository public.</w:t>
            </w:r>
          </w:p>
        </w:tc>
      </w:tr>
      <w:tr>
        <w:tc>
          <w:tcPr>
            <w:tcW w:type="dxa" w:w="2376"/>
            <w:vAlign w:val="center"/>
          </w:tcPr>
          <w:p>
            <w:r>
              <w:t>Hosted application</w:t>
            </w:r>
          </w:p>
        </w:tc>
        <w:tc>
          <w:tcPr>
            <w:tcW w:type="dxa" w:w="7848"/>
            <w:vAlign w:val="center"/>
          </w:tcPr>
          <w:p>
            <w:r>
              <w:t>Live URL: https://capstone-project-554w.onrender.com. The sign-in page has been confirmed to load; complete authenticated workflow checks.</w:t>
            </w:r>
          </w:p>
        </w:tc>
      </w:tr>
      <w:tr>
        <w:tc>
          <w:tcPr>
            <w:tcW w:type="dxa" w:w="2376"/>
            <w:vAlign w:val="center"/>
          </w:tcPr>
          <w:p>
            <w:r>
              <w:t>API base URL</w:t>
            </w:r>
          </w:p>
        </w:tc>
        <w:tc>
          <w:tcPr>
            <w:tcW w:type="dxa" w:w="7848"/>
            <w:vAlign w:val="center"/>
          </w:tcPr>
          <w:p>
            <w:r>
              <w:t>https://capstone-project-554w.onrender.com/api/v1 (same-origin API).</w:t>
            </w:r>
          </w:p>
        </w:tc>
      </w:tr>
      <w:tr>
        <w:tc>
          <w:tcPr>
            <w:tcW w:type="dxa" w:w="2376"/>
            <w:vAlign w:val="center"/>
          </w:tcPr>
          <w:p>
            <w:r>
              <w:t>Screenshots</w:t>
            </w:r>
          </w:p>
        </w:tc>
        <w:tc>
          <w:tcPr>
            <w:tcW w:type="dxa" w:w="7848"/>
            <w:vAlign w:val="center"/>
          </w:tcPr>
          <w:p>
            <w:r>
              <w:t>Add screenshots of the sign-in page, populated task dashboard, and task form to the repository or submission after authenticated UI capture.</w:t>
            </w:r>
          </w:p>
        </w:tc>
      </w:tr>
      <w:tr>
        <w:tc>
          <w:tcPr>
            <w:tcW w:type="dxa" w:w="2376"/>
            <w:vAlign w:val="center"/>
          </w:tcPr>
          <w:p>
            <w:r>
              <w:t>README</w:t>
            </w:r>
          </w:p>
        </w:tc>
        <w:tc>
          <w:tcPr>
            <w:tcW w:type="dxa" w:w="7848"/>
            <w:vAlign w:val="center"/>
          </w:tcPr>
          <w:p>
            <w:r>
              <w:t>Include purpose, features, stack, setup, environment variable names, API/live links, test evidence, limitations, and future improvements.</w:t>
            </w:r>
          </w:p>
        </w:tc>
      </w:tr>
    </w:tbl>
    <w:p>
      <w:pPr>
        <w:spacing w:after="20"/>
      </w:pPr>
    </w:p>
    <w:p>
      <w:pPr>
        <w:pStyle w:val="Heading1"/>
      </w:pPr>
      <w:r>
        <w:t>9. Risks, Limitations, and Future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3456"/>
            <w:shd w:fill="DCE6F1"/>
            <w:vAlign w:val="center"/>
          </w:tcPr>
          <w:p>
            <w:r>
              <w:rPr>
                <w:b/>
              </w:rPr>
              <w:t>Risk or limitation</w:t>
            </w:r>
          </w:p>
        </w:tc>
        <w:tc>
          <w:tcPr>
            <w:tcW w:type="dxa" w:w="6768"/>
            <w:shd w:fill="DCE6F1"/>
            <w:vAlign w:val="center"/>
          </w:tcPr>
          <w:p>
            <w:r>
              <w:rPr>
                <w:b/>
              </w:rPr>
              <w:t>Mitigation / later work</w:t>
            </w:r>
          </w:p>
        </w:tc>
      </w:tr>
      <w:tr>
        <w:tc>
          <w:tcPr>
            <w:tcW w:type="dxa" w:w="3456"/>
            <w:vAlign w:val="center"/>
          </w:tcPr>
          <w:p>
            <w:r>
              <w:t>Hosting free-tier sleep or limits</w:t>
            </w:r>
          </w:p>
        </w:tc>
        <w:tc>
          <w:tcPr>
            <w:tcW w:type="dxa" w:w="6768"/>
            <w:vAlign w:val="center"/>
          </w:tcPr>
          <w:p>
            <w:r>
              <w:t>Check current provider limits; note cold starts; monitor logs and resource limits.</w:t>
            </w:r>
          </w:p>
        </w:tc>
      </w:tr>
      <w:tr>
        <w:tc>
          <w:tcPr>
            <w:tcW w:type="dxa" w:w="3456"/>
            <w:vAlign w:val="center"/>
          </w:tcPr>
          <w:p>
            <w:r>
              <w:t>Token theft or session misuse</w:t>
            </w:r>
          </w:p>
        </w:tc>
        <w:tc>
          <w:tcPr>
            <w:tcW w:type="dxa" w:w="6768"/>
            <w:vAlign w:val="center"/>
          </w:tcPr>
          <w:p>
            <w:r>
              <w:t>Use HTTPS, short-lived credentials, careful storage, and logout behavior; consider refresh-token/session hardening later.</w:t>
            </w:r>
          </w:p>
        </w:tc>
      </w:tr>
      <w:tr>
        <w:tc>
          <w:tcPr>
            <w:tcW w:type="dxa" w:w="3456"/>
            <w:vAlign w:val="center"/>
          </w:tcPr>
          <w:p>
            <w:r>
              <w:t>No account recovery in MVP</w:t>
            </w:r>
          </w:p>
        </w:tc>
        <w:tc>
          <w:tcPr>
            <w:tcW w:type="dxa" w:w="6768"/>
            <w:vAlign w:val="center"/>
          </w:tcPr>
          <w:p>
            <w:r>
              <w:t>Add verified email and password reset if the project’s deployment and scope support it.</w:t>
            </w:r>
          </w:p>
        </w:tc>
      </w:tr>
      <w:tr>
        <w:tc>
          <w:tcPr>
            <w:tcW w:type="dxa" w:w="3456"/>
            <w:vAlign w:val="center"/>
          </w:tcPr>
          <w:p>
            <w:r>
              <w:t>No task sharing or collaboration</w:t>
            </w:r>
          </w:p>
        </w:tc>
        <w:tc>
          <w:tcPr>
            <w:tcW w:type="dxa" w:w="6768"/>
            <w:vAlign w:val="center"/>
          </w:tcPr>
          <w:p>
            <w:r>
              <w:t>Keep version 1 single-owner; design explicit authorization rules before introducing shared tasks.</w:t>
            </w:r>
          </w:p>
        </w:tc>
      </w:tr>
      <w:tr>
        <w:tc>
          <w:tcPr>
            <w:tcW w:type="dxa" w:w="3456"/>
            <w:vAlign w:val="center"/>
          </w:tcPr>
          <w:p>
            <w:r>
              <w:t>No automated deployment yet</w:t>
            </w:r>
          </w:p>
        </w:tc>
        <w:tc>
          <w:tcPr>
            <w:tcW w:type="dxa" w:w="6768"/>
            <w:vAlign w:val="center"/>
          </w:tcPr>
          <w:p>
            <w:r>
              <w:t>Add CI checks and a repeatable deployment workflow after the initial hosted release.</w:t>
            </w:r>
          </w:p>
        </w:tc>
      </w:tr>
    </w:tbl>
    <w:p>
      <w:pPr>
        <w:spacing w:after="20"/>
      </w:pPr>
    </w:p>
    <w:p>
      <w:pPr>
        <w:pStyle w:val="Heading1"/>
      </w:pPr>
      <w:r>
        <w:t>10. Traceability to the Student Reference Guide</w:t>
      </w:r>
    </w:p>
    <w:p>
      <w:r>
        <w:t>This specification applies the supplied MERN project guidance by defining the problem and MVP, identifying users and user-facing behavior, describing the React-to-Express-to-MongoDB flow, setting an API contract and data model, documenting validation and security, specifying loading/success/empty/error states, and including test and deployment acceptance checks. The guide’s submission expectations also call for a public or reviewer-accessible repository, a working hosted URL, README, screenshots, test evidence, and no committed secrets.</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MERN Task Manager  |  SRS v1.0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MERN Task Manager Software Requirements Specification</dc:title>
  <dc:subject>Software requirements specification for a MERN task management MVP</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