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17245"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 w:line="21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区块链需求文档（甲方视角）</w:t>
      </w:r>
    </w:p>
    <w:p w14:paraId="5AADE1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1. 背景</w:t>
      </w:r>
    </w:p>
    <w:p w14:paraId="0D3160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随着区块链技术在多个行业的应用日益广泛，我公司计划在现有区块链平台基础上，全面推进区块链技术的应用，尤其在数字门票和金融交易等核心业务场景中。为此，我们期望通过与合作方的深度合作，进一步提升现有系统的性能与安全性，并确保系统在合规性方面达到相关要求。 本项目目标是在 Fabric 联盟链的基础上，结合更高效的技术架构和系统改进，提升业务处理能力，支持不同业务场景中的全业务上链，满足当前及未来的业务需求。</w:t>
      </w:r>
    </w:p>
    <w:p w14:paraId="58428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2672FB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2. 目标</w:t>
      </w:r>
    </w:p>
    <w:p w14:paraId="34A2ED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bdr w:val="none" w:color="auto" w:sz="0" w:space="0"/>
        </w:rPr>
        <w:t>2.1 总体目标</w:t>
      </w:r>
    </w:p>
    <w:p w14:paraId="05A89B3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全业务上链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：支持景区数字门票、交易所及金融系统等核心业务的全业务上链，并能在高并发、高吞吐量场景下保持系统的稳定性和处理速度。</w:t>
      </w:r>
    </w:p>
    <w:p w14:paraId="33E0BA6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智能合约清结算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：通过智能合约自动执行清结算操作，确保交易的自动化和高效性。</w:t>
      </w:r>
    </w:p>
    <w:p w14:paraId="5938DD3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高性能、高安全性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：确保系统在大规模业务场景下的稳定运行，并具备抵御安全威胁的能力，尤其在数据保护和加密技术方面。</w:t>
      </w:r>
    </w:p>
    <w:p w14:paraId="0F7B73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2.2 具体目标</w:t>
      </w:r>
    </w:p>
    <w:p w14:paraId="672DB74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块内并发交易支持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：系统需要具备处理并发交易的能力，特别是涉及相同关键数据的多笔交易时，能够保证数据一致性并高效处理。</w:t>
      </w:r>
    </w:p>
    <w:p w14:paraId="0304AFD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优化交易回执速度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：优化当前系统的性能，确保在高并发场景下，交易回执时间能够达到或低于 600ms，并支持每秒最多处理 1200 笔交易。</w:t>
      </w:r>
    </w:p>
    <w:p w14:paraId="4D68DAD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国密算法支持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：替换现有的加密算法为符合中国国家标准（国密算法）的加密算法（如 SM2、SM3、SM4），确保系统的合规性。</w:t>
      </w:r>
    </w:p>
    <w:p w14:paraId="6E4D79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626FE0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3. 需求</w:t>
      </w:r>
    </w:p>
    <w:p w14:paraId="7196BF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3.1 性能需求</w:t>
      </w:r>
    </w:p>
    <w:p w14:paraId="5127D4A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支持块内并发交易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：系统应支持多个并发交易，特别是在涉及同一数据项时（如景区数字门票的购买、交易所的订单等）。每笔交易需要在不阻塞其他操作的情况下迅速完成，避免数据冲突和处理延迟。</w:t>
      </w:r>
    </w:p>
    <w:p w14:paraId="4D84594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交易回执优化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：目前在高并发情况下，交易回执的响应速度存在瓶颈。我们要求通过优化交易处理逻辑，确保在高并发环境下，交易回执的响应时间能够保持在 600ms 以下。</w:t>
      </w:r>
    </w:p>
    <w:p w14:paraId="480246C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吞吐量要求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：系统应支持每秒处理 1200 笔交易，并确保交易处理不会受到并发交易数增加的影响。</w:t>
      </w:r>
    </w:p>
    <w:p w14:paraId="7973F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3.2 安全需求</w:t>
      </w:r>
    </w:p>
    <w:p w14:paraId="14788BF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国密加密算法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：在区块链系统中，所有的加密操作需基于国密标准，特别是在证书生成、密钥管理、交易签名和数据传输过程中。我们要求替换原有的加密算法，采用符合中国国家标准的算法，如 SM2、SM3、SM4，确保系统的安全性和合规性。</w:t>
      </w:r>
    </w:p>
    <w:p w14:paraId="397B972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安全审计与合规性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：除了加密算法外，还需要对区块链平台的安全进行全面审计，确保系统在合规性和安全性上满足国家和行业标准。</w:t>
      </w:r>
    </w:p>
    <w:p w14:paraId="564008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3.3 技术实现需求</w:t>
      </w:r>
    </w:p>
    <w:p w14:paraId="2E52E1B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智能合约自动化执行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：在核心业务流程（如景区数字门票、交易所等）中，通过智能合约实现自动化清结算，支持高并发交易，并能在一定条件下自动完成结算和资金转移。</w:t>
      </w:r>
    </w:p>
    <w:p w14:paraId="472E751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Fabric 组件改造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：现有的 Fabric 组件需要进行国密算法的支持改造，包括但不限于：</w:t>
      </w:r>
    </w:p>
    <w:p w14:paraId="7CF759D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 w:firstLine="420" w:firstLineChars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fabric-gateway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：调整与国密算法兼容的加密算法和签名方式。</w:t>
      </w:r>
    </w:p>
    <w:p w14:paraId="1D29F0A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 w:firstLine="420" w:firstLineChars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fabric-ca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：支持国密算法的证书签发和身份认证。</w:t>
      </w:r>
    </w:p>
    <w:p w14:paraId="27ECF30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 w:firstLine="420" w:firstLineChars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blockchain-explorer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：支持通过国密算法进行安全连接和数据查询。</w:t>
      </w:r>
    </w:p>
    <w:p w14:paraId="1954FA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3.4 集成需求</w:t>
      </w:r>
    </w:p>
    <w:p w14:paraId="34DE812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系统集成与对接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：在项目实施过程中，需与现有系统进行对接。我们期望与区块链技术供应方密切配合，确保现有的业务流程能够无缝对接区块链平台，保证数据的一致性和完整性。</w:t>
      </w:r>
    </w:p>
    <w:p w14:paraId="3B6461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7180C0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4. 风险控制与应急预案</w:t>
      </w:r>
    </w:p>
    <w:p w14:paraId="39E853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为了确保系统的稳定运行，需考虑以下风险控制和应急预案：</w:t>
      </w:r>
    </w:p>
    <w:p w14:paraId="1B5B37D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技术风险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：包括技术选型风险、国密算法兼容性风险、区块链平台的扩展性风险等。需与合作方进行详细的技术调研，确保技术方案的可行性。</w:t>
      </w:r>
    </w:p>
    <w:p w14:paraId="7F05893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安全与合规风险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：区块链系统可能面临的数据泄露、智能合约漏洞等安全隐患。必须通过安全审计、加密算法加固、代码审查等方式确保安全合规。</w:t>
      </w:r>
    </w:p>
    <w:p w14:paraId="020A1EE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应急预案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：制定紧急恢复计划，当系统出现重大故障时，能够迅速响应并恢复服务。包括故障排查、数据备份与恢复、应急通信与协调等。</w:t>
      </w:r>
    </w:p>
    <w:p w14:paraId="7A4222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74D0F1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5. 合作期望</w:t>
      </w:r>
    </w:p>
    <w:p w14:paraId="14134B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为确保项目的顺利推进，我们希望与合作方在项目实施过程中建立紧密合作，特别是在以下几个方面获得支持：</w:t>
      </w:r>
    </w:p>
    <w:p w14:paraId="73F7B24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技术支持与咨询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：在系统的优化和开发过程中，希望合作方能够提供针对性的技术支持，帮助我们解决区块链系统集成、加密算法替换等技术难题。</w:t>
      </w:r>
    </w:p>
    <w:p w14:paraId="6C04D72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定制化研发与功能扩展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：针对不同场景（如数字门票、金融交易等），合作方应能够提供定制化的研发服务，帮助我们根据具体业务需求优化系统功能。</w:t>
      </w:r>
    </w:p>
    <w:p w14:paraId="4AC925E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技术验证与测试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：在系统上线前，合作方应协助进行全面的测试，验证系统的稳定性和性能，确保其在高并发、大规模数据处理时仍能保持稳定运行。</w:t>
      </w:r>
    </w:p>
    <w:p w14:paraId="1B932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5EF806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6. 实施计划与阶段性目标</w:t>
      </w:r>
    </w:p>
    <w:p w14:paraId="19CA82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bdr w:val="none" w:color="auto" w:sz="0" w:space="0"/>
        </w:rPr>
        <w:t>6.1 交付内容</w:t>
      </w:r>
    </w:p>
    <w:p w14:paraId="2AB791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每个阶段交付的具体内容包括：</w:t>
      </w:r>
    </w:p>
    <w:p w14:paraId="5DFBF6E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并发控制与MVCC改造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：确保高并发场景下的事务一致性。</w:t>
      </w:r>
    </w:p>
    <w:p w14:paraId="4213979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国密算法改造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：完成加密算法替换，并通过安全性验证。</w:t>
      </w:r>
    </w:p>
    <w:p w14:paraId="05536FA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性能优化方案与交易速度提升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：优化区块链架构，提升系统吞吐量。</w:t>
      </w:r>
    </w:p>
    <w:p w14:paraId="56F6D48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完整的技术文档与改造说明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：提供详细的技术文档，说明所有技术改造的细节。</w:t>
      </w:r>
    </w:p>
    <w:p w14:paraId="6CE754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6.2 时间节点</w:t>
      </w:r>
    </w:p>
    <w:p w14:paraId="606901C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需求确认阶段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：预计完成时间：XX月XX日。</w:t>
      </w:r>
    </w:p>
    <w:p w14:paraId="1BB8658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技术方案设计阶段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：预计完成时间：XX月XX日。</w:t>
      </w:r>
    </w:p>
    <w:p w14:paraId="60FD27B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技术实施与改造阶段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：预计完成时间：XX月XX日。</w:t>
      </w:r>
    </w:p>
    <w:p w14:paraId="2E988D1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测试与验收阶段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：预计完成时间：XX月XX日。</w:t>
      </w:r>
    </w:p>
    <w:p w14:paraId="3A0A94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</w:pPr>
      <w:r>
        <w:rPr>
          <w:b/>
          <w:bCs/>
          <w:sz w:val="30"/>
          <w:szCs w:val="30"/>
          <w:bdr w:val="none" w:color="auto" w:sz="0" w:space="0"/>
        </w:rPr>
        <w:t>6.2 验收标准</w:t>
      </w:r>
    </w:p>
    <w:p w14:paraId="19C6357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并发控制和数据一致性测试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：确保在高并发场景下，系统能够处理并发交易且数据一致性无误。</w:t>
      </w:r>
    </w:p>
    <w:p w14:paraId="5A42F5E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国密算法的安全性测试与符合性验证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：确保新加密算法符合国家安全标准。</w:t>
      </w:r>
    </w:p>
    <w:p w14:paraId="2A1D464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系统性能测试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：确保系统的交易吞吐量和响应时间满足要求。</w:t>
      </w:r>
    </w:p>
    <w:p w14:paraId="72B60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2BA083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7. 后期运维与技术支持</w:t>
      </w:r>
    </w:p>
    <w:p w14:paraId="760E23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项目上线后，我们期望合作方能够提供以下支持：</w:t>
      </w:r>
    </w:p>
    <w:p w14:paraId="5F41011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运维监控与支持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：在项目交付后，合作方提供持续的系统监控和技术支持，确保系统在生产环境中的稳定运行。</w:t>
      </w:r>
    </w:p>
    <w:p w14:paraId="53E4BB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技术更新与优化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：根据市场和业务变化，提供定期的技术更新和系统优化，确保系统长期适应不断变化的需求。</w:t>
      </w:r>
    </w:p>
    <w:p w14:paraId="4CED0B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jc w:val="left"/>
      </w:pPr>
    </w:p>
    <w:p w14:paraId="56384A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70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bdr w:val="none" w:color="auto" w:sz="0" w:space="0"/>
        </w:rPr>
        <w:t>8. 结语</w:t>
      </w:r>
    </w:p>
    <w:p w14:paraId="623439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通过这次合作，我们期望能够全面提升区块链平台的性能与合规性，确保在未来的应用场景中满足业务需求，并为公司在数字化转型的过程中提供强有力的技术支持。我们相信，在技术合作方的帮助下，我们能够成功实现这些目标，并推动区块链技术的更广泛应用。</w:t>
      </w:r>
    </w:p>
    <w:p w14:paraId="170F45E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44443"/>
    <w:rsid w:val="0BA4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2025-02-27T02:33:00Z</dcterms:created>
  <dc:creator>向阳</dc:creator>
  <cp:lastModifiedBy>向阳</cp:lastModifiedBy>
  <dcterms:modified xsi:type="dcterms:W3CDTF">2025-02-28T01:40:45Z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87D299B6E13C43E9B381CE449DF40DDF_11</vt:lpwstr>
  </property>
  <property fmtid="{D5CDD505-2E9C-101B-9397-08002B2CF9AE}" pid="4" name="KSOTemplateDocerSaveRecord">
    <vt:lpwstr>eyJoZGlkIjoiOTAwNDQ1YzBmNjA0OGQxNzg1MzhjY2U3NTE0N2YzZDgiLCJ1c2VySWQiOiI0MjU3Njg4MTAifQ==</vt:lpwstr>
  </property>
</Properties>
</file>