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0CA" w:rsidRPr="00A611CC" w:rsidRDefault="00A611CC" w:rsidP="00A611CC">
      <w:pPr>
        <w:jc w:val="center"/>
        <w:rPr>
          <w:b/>
          <w:bCs/>
          <w:color w:val="ED7D31" w:themeColor="accent2"/>
          <w:sz w:val="44"/>
          <w:szCs w:val="44"/>
        </w:rPr>
      </w:pPr>
      <w:r w:rsidRPr="00A611CC">
        <w:rPr>
          <w:b/>
          <w:bCs/>
          <w:color w:val="ED7D31" w:themeColor="accent2"/>
          <w:sz w:val="44"/>
          <w:szCs w:val="44"/>
        </w:rPr>
        <w:t>CSS Size Units</w:t>
      </w:r>
    </w:p>
    <w:p w:rsidR="00A611CC" w:rsidRPr="00A611CC" w:rsidRDefault="00A611CC" w:rsidP="00A611CC">
      <w:pPr>
        <w:shd w:val="clear" w:color="auto" w:fill="FFFFFF"/>
        <w:spacing w:before="100" w:beforeAutospacing="1" w:after="0" w:line="240" w:lineRule="auto"/>
        <w:outlineLvl w:val="1"/>
        <w:rPr>
          <w:rFonts w:ascii="Segoe UI" w:eastAsia="Times New Roman" w:hAnsi="Segoe UI" w:cs="Segoe UI"/>
          <w:b/>
          <w:bCs/>
          <w:color w:val="191919"/>
          <w:sz w:val="36"/>
          <w:szCs w:val="36"/>
          <w:lang w:eastAsia="en-IN"/>
        </w:rPr>
      </w:pPr>
      <w:r w:rsidRPr="00A611CC">
        <w:rPr>
          <w:rFonts w:ascii="Segoe UI" w:eastAsia="Times New Roman" w:hAnsi="Segoe UI" w:cs="Segoe UI"/>
          <w:b/>
          <w:bCs/>
          <w:color w:val="191919"/>
          <w:sz w:val="36"/>
          <w:szCs w:val="36"/>
          <w:lang w:eastAsia="en-IN"/>
        </w:rPr>
        <w:t>Dimensions and lengths</w:t>
      </w:r>
    </w:p>
    <w:p w:rsidR="00A611CC" w:rsidRPr="00A611CC" w:rsidRDefault="00A611CC" w:rsidP="00A611CC">
      <w:pPr>
        <w:shd w:val="clear" w:color="auto" w:fill="FFFFFF"/>
        <w:spacing w:before="100" w:beforeAutospacing="1" w:after="0" w:line="240" w:lineRule="auto"/>
        <w:rPr>
          <w:rFonts w:ascii="Segoe UI" w:eastAsia="Times New Roman" w:hAnsi="Segoe UI" w:cs="Segoe UI"/>
          <w:color w:val="191919"/>
          <w:sz w:val="27"/>
          <w:szCs w:val="27"/>
          <w:lang w:eastAsia="en-IN"/>
        </w:rPr>
      </w:pPr>
      <w:r w:rsidRPr="00A611CC">
        <w:rPr>
          <w:rFonts w:ascii="Segoe UI" w:eastAsia="Times New Roman" w:hAnsi="Segoe UI" w:cs="Segoe UI"/>
          <w:color w:val="191919"/>
          <w:sz w:val="27"/>
          <w:szCs w:val="27"/>
          <w:lang w:eastAsia="en-IN"/>
        </w:rPr>
        <w:t>If you attach a unit to a number, it becomes a dimension. For example, </w:t>
      </w:r>
      <w:r w:rsidRPr="00A611CC">
        <w:rPr>
          <w:rFonts w:ascii="Consolas" w:eastAsia="Times New Roman" w:hAnsi="Consolas" w:cs="Courier New"/>
          <w:color w:val="191919"/>
          <w:sz w:val="24"/>
          <w:szCs w:val="24"/>
          <w:lang w:eastAsia="en-IN"/>
        </w:rPr>
        <w:t>1rem</w:t>
      </w:r>
      <w:r w:rsidRPr="00A611CC">
        <w:rPr>
          <w:rFonts w:ascii="Segoe UI" w:eastAsia="Times New Roman" w:hAnsi="Segoe UI" w:cs="Segoe UI"/>
          <w:color w:val="191919"/>
          <w:sz w:val="27"/>
          <w:szCs w:val="27"/>
          <w:lang w:eastAsia="en-IN"/>
        </w:rPr>
        <w:t> is a dimension. In this context, the unit that is attached to a number is referred to in specifications as a dimension token. Lengths are </w:t>
      </w:r>
      <w:r w:rsidRPr="00A611CC">
        <w:rPr>
          <w:rFonts w:ascii="Segoe UI" w:eastAsia="Times New Roman" w:hAnsi="Segoe UI" w:cs="Segoe UI"/>
          <w:b/>
          <w:bCs/>
          <w:color w:val="191919"/>
          <w:sz w:val="27"/>
          <w:szCs w:val="27"/>
          <w:lang w:eastAsia="en-IN"/>
        </w:rPr>
        <w:t>dimensions that refer to distance</w:t>
      </w:r>
      <w:r w:rsidRPr="00A611CC">
        <w:rPr>
          <w:rFonts w:ascii="Segoe UI" w:eastAsia="Times New Roman" w:hAnsi="Segoe UI" w:cs="Segoe UI"/>
          <w:color w:val="191919"/>
          <w:sz w:val="27"/>
          <w:szCs w:val="27"/>
          <w:lang w:eastAsia="en-IN"/>
        </w:rPr>
        <w:t> and they can either be absolute or relative.</w:t>
      </w:r>
    </w:p>
    <w:p w:rsidR="00A611CC" w:rsidRPr="00A611CC" w:rsidRDefault="00A611CC" w:rsidP="00A611CC">
      <w:pPr>
        <w:shd w:val="clear" w:color="auto" w:fill="FFFFFF"/>
        <w:spacing w:before="100" w:beforeAutospacing="1" w:after="0" w:line="240" w:lineRule="auto"/>
        <w:outlineLvl w:val="2"/>
        <w:rPr>
          <w:rFonts w:ascii="Segoe UI" w:eastAsia="Times New Roman" w:hAnsi="Segoe UI" w:cs="Segoe UI"/>
          <w:b/>
          <w:bCs/>
          <w:i/>
          <w:iCs/>
          <w:color w:val="191919"/>
          <w:sz w:val="27"/>
          <w:szCs w:val="27"/>
          <w:lang w:eastAsia="en-IN"/>
        </w:rPr>
      </w:pPr>
      <w:r w:rsidRPr="00A611CC">
        <w:rPr>
          <w:rFonts w:ascii="Segoe UI" w:eastAsia="Times New Roman" w:hAnsi="Segoe UI" w:cs="Segoe UI"/>
          <w:b/>
          <w:bCs/>
          <w:i/>
          <w:iCs/>
          <w:color w:val="191919"/>
          <w:sz w:val="27"/>
          <w:szCs w:val="27"/>
          <w:lang w:eastAsia="en-IN"/>
        </w:rPr>
        <w:t>Absolute lengths</w:t>
      </w:r>
    </w:p>
    <w:p w:rsidR="00A611CC" w:rsidRPr="00A611CC" w:rsidRDefault="00A611CC" w:rsidP="00A611CC">
      <w:pPr>
        <w:shd w:val="clear" w:color="auto" w:fill="FFFFFF"/>
        <w:spacing w:before="100" w:beforeAutospacing="1" w:after="0" w:line="240" w:lineRule="auto"/>
        <w:rPr>
          <w:rFonts w:ascii="Segoe UI" w:eastAsia="Times New Roman" w:hAnsi="Segoe UI" w:cs="Segoe UI"/>
          <w:color w:val="191919"/>
          <w:sz w:val="27"/>
          <w:szCs w:val="27"/>
          <w:lang w:eastAsia="en-IN"/>
        </w:rPr>
      </w:pPr>
      <w:r w:rsidRPr="00A611CC">
        <w:rPr>
          <w:rFonts w:ascii="Segoe UI" w:eastAsia="Times New Roman" w:hAnsi="Segoe UI" w:cs="Segoe UI"/>
          <w:color w:val="191919"/>
          <w:sz w:val="27"/>
          <w:szCs w:val="27"/>
          <w:lang w:eastAsia="en-IN"/>
        </w:rPr>
        <w:t xml:space="preserve">All absolute lengths resolve against the same base, making them predictable wherever </w:t>
      </w:r>
      <w:proofErr w:type="gramStart"/>
      <w:r w:rsidRPr="00A611CC">
        <w:rPr>
          <w:rFonts w:ascii="Segoe UI" w:eastAsia="Times New Roman" w:hAnsi="Segoe UI" w:cs="Segoe UI"/>
          <w:color w:val="191919"/>
          <w:sz w:val="27"/>
          <w:szCs w:val="27"/>
          <w:lang w:eastAsia="en-IN"/>
        </w:rPr>
        <w:t>they're</w:t>
      </w:r>
      <w:proofErr w:type="gramEnd"/>
      <w:r w:rsidRPr="00A611CC">
        <w:rPr>
          <w:rFonts w:ascii="Segoe UI" w:eastAsia="Times New Roman" w:hAnsi="Segoe UI" w:cs="Segoe UI"/>
          <w:color w:val="191919"/>
          <w:sz w:val="27"/>
          <w:szCs w:val="27"/>
          <w:lang w:eastAsia="en-IN"/>
        </w:rPr>
        <w:t xml:space="preserve"> used in your CSS. For example, if you use </w:t>
      </w:r>
      <w:r w:rsidRPr="00A611CC">
        <w:rPr>
          <w:rFonts w:ascii="Consolas" w:eastAsia="Times New Roman" w:hAnsi="Consolas" w:cs="Courier New"/>
          <w:color w:val="191919"/>
          <w:sz w:val="24"/>
          <w:szCs w:val="24"/>
          <w:lang w:eastAsia="en-IN"/>
        </w:rPr>
        <w:t>cm</w:t>
      </w:r>
      <w:r w:rsidRPr="00A611CC">
        <w:rPr>
          <w:rFonts w:ascii="Segoe UI" w:eastAsia="Times New Roman" w:hAnsi="Segoe UI" w:cs="Segoe UI"/>
          <w:color w:val="191919"/>
          <w:sz w:val="27"/>
          <w:szCs w:val="27"/>
          <w:lang w:eastAsia="en-IN"/>
        </w:rPr>
        <w:t> to size your element and then print, it should be accurate if you compared it to a ruler.</w:t>
      </w:r>
    </w:p>
    <w:p w:rsidR="00A611CC" w:rsidRPr="00A611CC" w:rsidRDefault="00A611CC" w:rsidP="00A6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1CC">
        <w:rPr>
          <w:rFonts w:ascii="Consolas" w:eastAsia="Times New Roman" w:hAnsi="Consolas" w:cs="Courier New"/>
          <w:sz w:val="18"/>
          <w:szCs w:val="18"/>
          <w:lang w:eastAsia="en-IN"/>
        </w:rPr>
        <w:t>div {</w:t>
      </w:r>
      <w:r w:rsidRPr="00A611CC">
        <w:rPr>
          <w:rFonts w:ascii="Consolas" w:eastAsia="Times New Roman" w:hAnsi="Consolas" w:cs="Courier New"/>
          <w:sz w:val="18"/>
          <w:szCs w:val="18"/>
          <w:lang w:eastAsia="en-IN"/>
        </w:rPr>
        <w:br/>
        <w:t xml:space="preserve">  width: 10cm;</w:t>
      </w:r>
      <w:r w:rsidRPr="00A611CC">
        <w:rPr>
          <w:rFonts w:ascii="Consolas" w:eastAsia="Times New Roman" w:hAnsi="Consolas" w:cs="Courier New"/>
          <w:sz w:val="18"/>
          <w:szCs w:val="18"/>
          <w:lang w:eastAsia="en-IN"/>
        </w:rPr>
        <w:br/>
        <w:t xml:space="preserve">  height: 5cm;</w:t>
      </w:r>
      <w:r w:rsidRPr="00A611CC">
        <w:rPr>
          <w:rFonts w:ascii="Consolas" w:eastAsia="Times New Roman" w:hAnsi="Consolas" w:cs="Courier New"/>
          <w:sz w:val="18"/>
          <w:szCs w:val="18"/>
          <w:lang w:eastAsia="en-IN"/>
        </w:rPr>
        <w:br/>
        <w:t xml:space="preserve">  background: black;</w:t>
      </w:r>
      <w:r w:rsidRPr="00A611CC">
        <w:rPr>
          <w:rFonts w:ascii="Consolas" w:eastAsia="Times New Roman" w:hAnsi="Consolas" w:cs="Courier New"/>
          <w:sz w:val="18"/>
          <w:szCs w:val="18"/>
          <w:lang w:eastAsia="en-IN"/>
        </w:rPr>
        <w:br/>
        <w:t>}</w:t>
      </w:r>
    </w:p>
    <w:p w:rsidR="00A611CC" w:rsidRPr="00A611CC" w:rsidRDefault="00A611CC" w:rsidP="00A611CC">
      <w:pPr>
        <w:shd w:val="clear" w:color="auto" w:fill="FFFFFF"/>
        <w:spacing w:before="100" w:beforeAutospacing="1" w:after="0" w:line="240" w:lineRule="auto"/>
        <w:rPr>
          <w:rFonts w:ascii="Segoe UI" w:eastAsia="Times New Roman" w:hAnsi="Segoe UI" w:cs="Segoe UI"/>
          <w:color w:val="191919"/>
          <w:sz w:val="27"/>
          <w:szCs w:val="27"/>
          <w:lang w:eastAsia="en-IN"/>
        </w:rPr>
      </w:pPr>
      <w:r w:rsidRPr="00A611CC">
        <w:rPr>
          <w:rFonts w:ascii="Segoe UI" w:eastAsia="Times New Roman" w:hAnsi="Segoe UI" w:cs="Segoe UI"/>
          <w:color w:val="191919"/>
          <w:sz w:val="27"/>
          <w:szCs w:val="27"/>
          <w:lang w:eastAsia="en-IN"/>
        </w:rPr>
        <w:t>If you printed this page, the </w:t>
      </w:r>
      <w:r w:rsidRPr="00A611CC">
        <w:rPr>
          <w:rFonts w:ascii="Consolas" w:eastAsia="Times New Roman" w:hAnsi="Consolas" w:cs="Courier New"/>
          <w:color w:val="191919"/>
          <w:sz w:val="24"/>
          <w:szCs w:val="24"/>
          <w:lang w:eastAsia="en-IN"/>
        </w:rPr>
        <w:t>div</w:t>
      </w:r>
      <w:r w:rsidRPr="00A611CC">
        <w:rPr>
          <w:rFonts w:ascii="Segoe UI" w:eastAsia="Times New Roman" w:hAnsi="Segoe UI" w:cs="Segoe UI"/>
          <w:color w:val="191919"/>
          <w:sz w:val="27"/>
          <w:szCs w:val="27"/>
          <w:lang w:eastAsia="en-IN"/>
        </w:rPr>
        <w:t> would print as a 10x5cm black rectangle. Keep in mind, CSS is used not only for digital content, but also to style print content. Absolute lengths can really come in handy when designing for print.</w:t>
      </w:r>
    </w:p>
    <w:tbl>
      <w:tblPr>
        <w:tblW w:w="11040" w:type="dxa"/>
        <w:tblCellMar>
          <w:top w:w="15" w:type="dxa"/>
          <w:left w:w="15" w:type="dxa"/>
          <w:bottom w:w="15" w:type="dxa"/>
          <w:right w:w="15" w:type="dxa"/>
        </w:tblCellMar>
        <w:tblLook w:val="04A0" w:firstRow="1" w:lastRow="0" w:firstColumn="1" w:lastColumn="0" w:noHBand="0" w:noVBand="1"/>
      </w:tblPr>
      <w:tblGrid>
        <w:gridCol w:w="1430"/>
        <w:gridCol w:w="4601"/>
        <w:gridCol w:w="5009"/>
      </w:tblGrid>
      <w:tr w:rsidR="00A611CC" w:rsidRPr="00A611CC" w:rsidTr="00A611CC">
        <w:trPr>
          <w:tblHeader/>
        </w:trPr>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Unit</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Name</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Equivalent to</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4" w:anchor="cm" w:history="1">
              <w:r w:rsidRPr="00A611CC">
                <w:rPr>
                  <w:rFonts w:ascii="Times New Roman" w:eastAsia="Times New Roman" w:hAnsi="Times New Roman" w:cs="Times New Roman"/>
                  <w:color w:val="0000FF"/>
                  <w:sz w:val="24"/>
                  <w:szCs w:val="24"/>
                  <w:u w:val="single"/>
                  <w:lang w:eastAsia="en-IN"/>
                </w:rPr>
                <w:t>cm</w:t>
              </w:r>
            </w:hyperlink>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proofErr w:type="spellStart"/>
            <w:r w:rsidRPr="00A611CC">
              <w:rPr>
                <w:rFonts w:ascii="Times New Roman" w:eastAsia="Times New Roman" w:hAnsi="Times New Roman" w:cs="Times New Roman"/>
                <w:sz w:val="24"/>
                <w:szCs w:val="24"/>
                <w:lang w:eastAsia="en-IN"/>
              </w:rPr>
              <w:t>Centimeters</w:t>
            </w:r>
            <w:proofErr w:type="spellEnd"/>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1cm = 96px/2.54</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5" w:anchor="mm" w:history="1">
              <w:r w:rsidRPr="00A611CC">
                <w:rPr>
                  <w:rFonts w:ascii="Times New Roman" w:eastAsia="Times New Roman" w:hAnsi="Times New Roman" w:cs="Times New Roman"/>
                  <w:color w:val="0000FF"/>
                  <w:sz w:val="24"/>
                  <w:szCs w:val="24"/>
                  <w:u w:val="single"/>
                  <w:lang w:eastAsia="en-IN"/>
                </w:rPr>
                <w:t>mm</w:t>
              </w:r>
            </w:hyperlink>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proofErr w:type="spellStart"/>
            <w:r w:rsidRPr="00A611CC">
              <w:rPr>
                <w:rFonts w:ascii="Times New Roman" w:eastAsia="Times New Roman" w:hAnsi="Times New Roman" w:cs="Times New Roman"/>
                <w:sz w:val="24"/>
                <w:szCs w:val="24"/>
                <w:lang w:eastAsia="en-IN"/>
              </w:rPr>
              <w:t>Millimeters</w:t>
            </w:r>
            <w:proofErr w:type="spellEnd"/>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1mm = 1/10th of 1cm</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6" w:anchor="q" w:history="1">
              <w:r w:rsidRPr="00A611CC">
                <w:rPr>
                  <w:rFonts w:ascii="Times New Roman" w:eastAsia="Times New Roman" w:hAnsi="Times New Roman" w:cs="Times New Roman"/>
                  <w:color w:val="0000FF"/>
                  <w:sz w:val="24"/>
                  <w:szCs w:val="24"/>
                  <w:u w:val="single"/>
                  <w:lang w:eastAsia="en-IN"/>
                </w:rPr>
                <w:t>Q</w:t>
              </w:r>
            </w:hyperlink>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Quarter-</w:t>
            </w:r>
            <w:proofErr w:type="spellStart"/>
            <w:r w:rsidRPr="00A611CC">
              <w:rPr>
                <w:rFonts w:ascii="Times New Roman" w:eastAsia="Times New Roman" w:hAnsi="Times New Roman" w:cs="Times New Roman"/>
                <w:sz w:val="24"/>
                <w:szCs w:val="24"/>
                <w:lang w:eastAsia="en-IN"/>
              </w:rPr>
              <w:t>millimeters</w:t>
            </w:r>
            <w:proofErr w:type="spellEnd"/>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1Q = 1/40th of 1cm</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color w:val="0000FF"/>
                <w:sz w:val="24"/>
                <w:szCs w:val="24"/>
                <w:u w:val="single"/>
                <w:lang w:eastAsia="en-IN"/>
              </w:rPr>
              <w:t>in</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Inches</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1in = 2.54cm = 96px</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color w:val="0000FF"/>
                <w:sz w:val="24"/>
                <w:szCs w:val="24"/>
                <w:u w:val="single"/>
                <w:lang w:eastAsia="en-IN"/>
              </w:rPr>
              <w:t>pc</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Picas</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1pc = 1/6th of 1in</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7" w:anchor="pt" w:history="1">
              <w:proofErr w:type="spellStart"/>
              <w:r w:rsidRPr="00A611CC">
                <w:rPr>
                  <w:rFonts w:ascii="Times New Roman" w:eastAsia="Times New Roman" w:hAnsi="Times New Roman" w:cs="Times New Roman"/>
                  <w:color w:val="0000FF"/>
                  <w:sz w:val="24"/>
                  <w:szCs w:val="24"/>
                  <w:u w:val="single"/>
                  <w:lang w:eastAsia="en-IN"/>
                </w:rPr>
                <w:t>pt</w:t>
              </w:r>
              <w:proofErr w:type="spellEnd"/>
            </w:hyperlink>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Points</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1pt = 1/72th of 1in</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8" w:anchor="px" w:history="1">
              <w:proofErr w:type="spellStart"/>
              <w:r w:rsidRPr="00A611CC">
                <w:rPr>
                  <w:rFonts w:ascii="Times New Roman" w:eastAsia="Times New Roman" w:hAnsi="Times New Roman" w:cs="Times New Roman"/>
                  <w:color w:val="0000FF"/>
                  <w:sz w:val="24"/>
                  <w:szCs w:val="24"/>
                  <w:u w:val="single"/>
                  <w:lang w:eastAsia="en-IN"/>
                </w:rPr>
                <w:t>px</w:t>
              </w:r>
              <w:proofErr w:type="spellEnd"/>
            </w:hyperlink>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Pixels</w:t>
            </w:r>
          </w:p>
        </w:t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1px = 1/96th of 1in</w:t>
            </w:r>
          </w:p>
        </w:tc>
      </w:tr>
    </w:tbl>
    <w:p w:rsidR="00A611CC" w:rsidRPr="00A611CC" w:rsidRDefault="00A611CC" w:rsidP="00A611CC">
      <w:pPr>
        <w:shd w:val="clear" w:color="auto" w:fill="FFFFFF"/>
        <w:spacing w:before="100" w:beforeAutospacing="1" w:after="0" w:line="240" w:lineRule="auto"/>
        <w:outlineLvl w:val="2"/>
        <w:rPr>
          <w:rFonts w:ascii="Segoe UI" w:eastAsia="Times New Roman" w:hAnsi="Segoe UI" w:cs="Segoe UI"/>
          <w:b/>
          <w:bCs/>
          <w:color w:val="191919"/>
          <w:sz w:val="27"/>
          <w:szCs w:val="27"/>
          <w:lang w:eastAsia="en-IN"/>
        </w:rPr>
      </w:pPr>
      <w:r w:rsidRPr="00A611CC">
        <w:rPr>
          <w:rFonts w:ascii="Segoe UI" w:eastAsia="Times New Roman" w:hAnsi="Segoe UI" w:cs="Segoe UI"/>
          <w:b/>
          <w:bCs/>
          <w:color w:val="191919"/>
          <w:sz w:val="27"/>
          <w:szCs w:val="27"/>
          <w:lang w:eastAsia="en-IN"/>
        </w:rPr>
        <w:lastRenderedPageBreak/>
        <w:t>Relative lengths</w:t>
      </w:r>
    </w:p>
    <w:p w:rsidR="00A611CC" w:rsidRPr="00A611CC" w:rsidRDefault="00A611CC" w:rsidP="00A611CC">
      <w:pPr>
        <w:shd w:val="clear" w:color="auto" w:fill="FFFFFF"/>
        <w:spacing w:before="100" w:beforeAutospacing="1" w:after="0" w:line="240" w:lineRule="auto"/>
        <w:rPr>
          <w:rFonts w:ascii="Segoe UI" w:eastAsia="Times New Roman" w:hAnsi="Segoe UI" w:cs="Segoe UI"/>
          <w:color w:val="191919"/>
          <w:sz w:val="27"/>
          <w:szCs w:val="27"/>
          <w:lang w:eastAsia="en-IN"/>
        </w:rPr>
      </w:pPr>
      <w:r w:rsidRPr="00A611CC">
        <w:rPr>
          <w:rFonts w:ascii="Segoe UI" w:eastAsia="Times New Roman" w:hAnsi="Segoe UI" w:cs="Segoe UI"/>
          <w:color w:val="191919"/>
          <w:sz w:val="27"/>
          <w:szCs w:val="27"/>
          <w:lang w:eastAsia="en-IN"/>
        </w:rPr>
        <w:t>A relative length is calculated against a base value, much like a percentage. The difference between these and percentages is that you can contextually size elements. This means that CSS has units such as </w:t>
      </w:r>
      <w:proofErr w:type="spellStart"/>
      <w:r w:rsidRPr="00A611CC">
        <w:rPr>
          <w:rFonts w:ascii="Consolas" w:eastAsia="Times New Roman" w:hAnsi="Consolas" w:cs="Courier New"/>
          <w:color w:val="191919"/>
          <w:sz w:val="24"/>
          <w:szCs w:val="24"/>
          <w:lang w:eastAsia="en-IN"/>
        </w:rPr>
        <w:t>ch</w:t>
      </w:r>
      <w:proofErr w:type="spellEnd"/>
      <w:r w:rsidRPr="00A611CC">
        <w:rPr>
          <w:rFonts w:ascii="Segoe UI" w:eastAsia="Times New Roman" w:hAnsi="Segoe UI" w:cs="Segoe UI"/>
          <w:color w:val="191919"/>
          <w:sz w:val="27"/>
          <w:szCs w:val="27"/>
          <w:lang w:eastAsia="en-IN"/>
        </w:rPr>
        <w:t> that use the text size as a basis, and </w:t>
      </w:r>
      <w:proofErr w:type="spellStart"/>
      <w:r w:rsidRPr="00A611CC">
        <w:rPr>
          <w:rFonts w:ascii="Consolas" w:eastAsia="Times New Roman" w:hAnsi="Consolas" w:cs="Courier New"/>
          <w:color w:val="191919"/>
          <w:sz w:val="24"/>
          <w:szCs w:val="24"/>
          <w:lang w:eastAsia="en-IN"/>
        </w:rPr>
        <w:t>vw</w:t>
      </w:r>
      <w:proofErr w:type="spellEnd"/>
      <w:r w:rsidRPr="00A611CC">
        <w:rPr>
          <w:rFonts w:ascii="Segoe UI" w:eastAsia="Times New Roman" w:hAnsi="Segoe UI" w:cs="Segoe UI"/>
          <w:color w:val="191919"/>
          <w:sz w:val="27"/>
          <w:szCs w:val="27"/>
          <w:lang w:eastAsia="en-IN"/>
        </w:rPr>
        <w:t> which is based on the width of the viewport (your browser window). Relative lengths are particularly useful on the web due to its responsive nature.</w:t>
      </w:r>
    </w:p>
    <w:p w:rsidR="00A611CC" w:rsidRPr="00A611CC" w:rsidRDefault="00A611CC" w:rsidP="00A611CC">
      <w:pPr>
        <w:shd w:val="clear" w:color="auto" w:fill="FFFFFF"/>
        <w:spacing w:before="100" w:beforeAutospacing="1" w:after="0" w:line="240" w:lineRule="auto"/>
        <w:outlineLvl w:val="3"/>
        <w:rPr>
          <w:rFonts w:ascii="Segoe UI" w:eastAsia="Times New Roman" w:hAnsi="Segoe UI" w:cs="Segoe UI"/>
          <w:color w:val="191919"/>
          <w:sz w:val="24"/>
          <w:szCs w:val="24"/>
          <w:lang w:eastAsia="en-IN"/>
        </w:rPr>
      </w:pPr>
      <w:r w:rsidRPr="00A611CC">
        <w:rPr>
          <w:rFonts w:ascii="Segoe UI" w:eastAsia="Times New Roman" w:hAnsi="Segoe UI" w:cs="Segoe UI"/>
          <w:color w:val="191919"/>
          <w:sz w:val="24"/>
          <w:szCs w:val="24"/>
          <w:lang w:eastAsia="en-IN"/>
        </w:rPr>
        <w:t>Font-size-relative units</w:t>
      </w:r>
    </w:p>
    <w:p w:rsidR="00A611CC" w:rsidRPr="00A611CC" w:rsidRDefault="00A611CC" w:rsidP="00A611CC">
      <w:pPr>
        <w:shd w:val="clear" w:color="auto" w:fill="FFFFFF"/>
        <w:spacing w:before="100" w:beforeAutospacing="1" w:after="0" w:line="240" w:lineRule="auto"/>
        <w:rPr>
          <w:rFonts w:ascii="Segoe UI" w:eastAsia="Times New Roman" w:hAnsi="Segoe UI" w:cs="Segoe UI"/>
          <w:color w:val="191919"/>
          <w:sz w:val="27"/>
          <w:szCs w:val="27"/>
          <w:lang w:eastAsia="en-IN"/>
        </w:rPr>
      </w:pPr>
      <w:r w:rsidRPr="00A611CC">
        <w:rPr>
          <w:rFonts w:ascii="Segoe UI" w:eastAsia="Times New Roman" w:hAnsi="Segoe UI" w:cs="Segoe UI"/>
          <w:color w:val="191919"/>
          <w:sz w:val="27"/>
          <w:szCs w:val="27"/>
          <w:lang w:eastAsia="en-IN"/>
        </w:rPr>
        <w:t>CSS provides helpful units that are relative to the size of elements of rendered typography, such as the size of the text itself (</w:t>
      </w:r>
      <w:proofErr w:type="spellStart"/>
      <w:r w:rsidRPr="00A611CC">
        <w:rPr>
          <w:rFonts w:ascii="Consolas" w:eastAsia="Times New Roman" w:hAnsi="Consolas" w:cs="Courier New"/>
          <w:color w:val="191919"/>
          <w:sz w:val="24"/>
          <w:szCs w:val="24"/>
          <w:lang w:eastAsia="en-IN"/>
        </w:rPr>
        <w:t>em</w:t>
      </w:r>
      <w:proofErr w:type="spellEnd"/>
      <w:r w:rsidRPr="00A611CC">
        <w:rPr>
          <w:rFonts w:ascii="Segoe UI" w:eastAsia="Times New Roman" w:hAnsi="Segoe UI" w:cs="Segoe UI"/>
          <w:color w:val="191919"/>
          <w:sz w:val="27"/>
          <w:szCs w:val="27"/>
          <w:lang w:eastAsia="en-IN"/>
        </w:rPr>
        <w:t> units) or width of the typefaces characters (</w:t>
      </w:r>
      <w:proofErr w:type="spellStart"/>
      <w:r w:rsidRPr="00A611CC">
        <w:rPr>
          <w:rFonts w:ascii="Consolas" w:eastAsia="Times New Roman" w:hAnsi="Consolas" w:cs="Courier New"/>
          <w:color w:val="191919"/>
          <w:sz w:val="24"/>
          <w:szCs w:val="24"/>
          <w:lang w:eastAsia="en-IN"/>
        </w:rPr>
        <w:t>ch</w:t>
      </w:r>
      <w:proofErr w:type="spellEnd"/>
      <w:r w:rsidRPr="00A611CC">
        <w:rPr>
          <w:rFonts w:ascii="Segoe UI" w:eastAsia="Times New Roman" w:hAnsi="Segoe UI" w:cs="Segoe UI"/>
          <w:color w:val="191919"/>
          <w:sz w:val="27"/>
          <w:szCs w:val="27"/>
          <w:lang w:eastAsia="en-IN"/>
        </w:rPr>
        <w:t> units).</w:t>
      </w:r>
    </w:p>
    <w:tbl>
      <w:tblPr>
        <w:tblW w:w="9356" w:type="dxa"/>
        <w:tblCellMar>
          <w:top w:w="15" w:type="dxa"/>
          <w:left w:w="15" w:type="dxa"/>
          <w:bottom w:w="15" w:type="dxa"/>
          <w:right w:w="15" w:type="dxa"/>
        </w:tblCellMar>
        <w:tblLook w:val="04A0" w:firstRow="1" w:lastRow="0" w:firstColumn="1" w:lastColumn="0" w:noHBand="0" w:noVBand="1"/>
      </w:tblPr>
      <w:tblGrid>
        <w:gridCol w:w="614"/>
        <w:gridCol w:w="8742"/>
      </w:tblGrid>
      <w:tr w:rsidR="00A611CC" w:rsidRPr="00A611CC" w:rsidTr="00A611CC">
        <w:trPr>
          <w:tblHeader/>
        </w:trPr>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unit</w:t>
            </w:r>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relative to:</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9" w:anchor="em" w:history="1">
              <w:proofErr w:type="spellStart"/>
              <w:r w:rsidRPr="00A611CC">
                <w:rPr>
                  <w:rFonts w:ascii="Times New Roman" w:eastAsia="Times New Roman" w:hAnsi="Times New Roman" w:cs="Times New Roman"/>
                  <w:color w:val="0000FF"/>
                  <w:sz w:val="24"/>
                  <w:szCs w:val="24"/>
                  <w:u w:val="single"/>
                  <w:lang w:eastAsia="en-IN"/>
                </w:rPr>
                <w:t>em</w:t>
              </w:r>
              <w:proofErr w:type="spellEnd"/>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 xml:space="preserve">Relative to the font size, </w:t>
            </w:r>
            <w:proofErr w:type="gramStart"/>
            <w:r w:rsidRPr="00A611CC">
              <w:rPr>
                <w:rFonts w:ascii="Times New Roman" w:eastAsia="Times New Roman" w:hAnsi="Times New Roman" w:cs="Times New Roman"/>
                <w:sz w:val="24"/>
                <w:szCs w:val="24"/>
                <w:lang w:eastAsia="en-IN"/>
              </w:rPr>
              <w:t>i.e.</w:t>
            </w:r>
            <w:proofErr w:type="gramEnd"/>
            <w:r w:rsidRPr="00A611CC">
              <w:rPr>
                <w:rFonts w:ascii="Times New Roman" w:eastAsia="Times New Roman" w:hAnsi="Times New Roman" w:cs="Times New Roman"/>
                <w:sz w:val="24"/>
                <w:szCs w:val="24"/>
                <w:lang w:eastAsia="en-IN"/>
              </w:rPr>
              <w:t xml:space="preserve"> 1.5em will be 50% larger than the base computed font size of its parent. (Historically, the height of the capital letter "M").</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0" w:anchor="ex" w:history="1">
              <w:r w:rsidRPr="00A611CC">
                <w:rPr>
                  <w:rFonts w:ascii="Times New Roman" w:eastAsia="Times New Roman" w:hAnsi="Times New Roman" w:cs="Times New Roman"/>
                  <w:color w:val="0000FF"/>
                  <w:sz w:val="24"/>
                  <w:szCs w:val="24"/>
                  <w:u w:val="single"/>
                  <w:lang w:eastAsia="en-IN"/>
                </w:rPr>
                <w:t>ex</w:t>
              </w:r>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Heuristic to determine whether to use the x-height, a letter "x", or `.5em` in the current computed font size of the element.</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1" w:anchor="cap" w:history="1">
              <w:r w:rsidRPr="00A611CC">
                <w:rPr>
                  <w:rFonts w:ascii="Times New Roman" w:eastAsia="Times New Roman" w:hAnsi="Times New Roman" w:cs="Times New Roman"/>
                  <w:color w:val="0000FF"/>
                  <w:sz w:val="24"/>
                  <w:szCs w:val="24"/>
                  <w:u w:val="single"/>
                  <w:lang w:eastAsia="en-IN"/>
                </w:rPr>
                <w:t>cap</w:t>
              </w:r>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Height of the capital letters in the current computed font size of the element.</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2" w:anchor="ch" w:history="1">
              <w:proofErr w:type="spellStart"/>
              <w:r w:rsidRPr="00A611CC">
                <w:rPr>
                  <w:rFonts w:ascii="Times New Roman" w:eastAsia="Times New Roman" w:hAnsi="Times New Roman" w:cs="Times New Roman"/>
                  <w:color w:val="0000FF"/>
                  <w:sz w:val="24"/>
                  <w:szCs w:val="24"/>
                  <w:u w:val="single"/>
                  <w:lang w:eastAsia="en-IN"/>
                </w:rPr>
                <w:t>ch</w:t>
              </w:r>
              <w:proofErr w:type="spellEnd"/>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Average </w:t>
            </w:r>
            <w:hyperlink r:id="rId13" w:anchor="length-advance-measure" w:history="1">
              <w:r w:rsidRPr="00A611CC">
                <w:rPr>
                  <w:rFonts w:ascii="Times New Roman" w:eastAsia="Times New Roman" w:hAnsi="Times New Roman" w:cs="Times New Roman"/>
                  <w:color w:val="0000FF"/>
                  <w:sz w:val="24"/>
                  <w:szCs w:val="24"/>
                  <w:u w:val="single"/>
                  <w:lang w:eastAsia="en-IN"/>
                </w:rPr>
                <w:t>character advance</w:t>
              </w:r>
            </w:hyperlink>
            <w:r w:rsidRPr="00A611CC">
              <w:rPr>
                <w:rFonts w:ascii="Times New Roman" w:eastAsia="Times New Roman" w:hAnsi="Times New Roman" w:cs="Times New Roman"/>
                <w:sz w:val="24"/>
                <w:szCs w:val="24"/>
                <w:lang w:eastAsia="en-IN"/>
              </w:rPr>
              <w:t> of a narrow glyph in the element's font (represented by the "0" glyph).</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4" w:anchor="ic" w:history="1">
              <w:proofErr w:type="spellStart"/>
              <w:r w:rsidRPr="00A611CC">
                <w:rPr>
                  <w:rFonts w:ascii="Times New Roman" w:eastAsia="Times New Roman" w:hAnsi="Times New Roman" w:cs="Times New Roman"/>
                  <w:color w:val="0000FF"/>
                  <w:sz w:val="24"/>
                  <w:szCs w:val="24"/>
                  <w:u w:val="single"/>
                  <w:lang w:eastAsia="en-IN"/>
                </w:rPr>
                <w:t>ic</w:t>
              </w:r>
              <w:proofErr w:type="spellEnd"/>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Average </w:t>
            </w:r>
            <w:hyperlink r:id="rId15" w:anchor="length-advance-measure" w:history="1">
              <w:r w:rsidRPr="00A611CC">
                <w:rPr>
                  <w:rFonts w:ascii="Times New Roman" w:eastAsia="Times New Roman" w:hAnsi="Times New Roman" w:cs="Times New Roman"/>
                  <w:color w:val="0000FF"/>
                  <w:sz w:val="24"/>
                  <w:szCs w:val="24"/>
                  <w:u w:val="single"/>
                  <w:lang w:eastAsia="en-IN"/>
                </w:rPr>
                <w:t>character advance</w:t>
              </w:r>
            </w:hyperlink>
            <w:r w:rsidRPr="00A611CC">
              <w:rPr>
                <w:rFonts w:ascii="Times New Roman" w:eastAsia="Times New Roman" w:hAnsi="Times New Roman" w:cs="Times New Roman"/>
                <w:sz w:val="24"/>
                <w:szCs w:val="24"/>
                <w:lang w:eastAsia="en-IN"/>
              </w:rPr>
              <w:t> of a full width glyph in the element's font, as represented by the "</w:t>
            </w:r>
            <w:r w:rsidRPr="00A611CC">
              <w:rPr>
                <w:rFonts w:ascii="MS Mincho" w:eastAsia="MS Mincho" w:hAnsi="MS Mincho" w:cs="MS Mincho"/>
                <w:sz w:val="24"/>
                <w:szCs w:val="24"/>
                <w:lang w:eastAsia="en-IN"/>
              </w:rPr>
              <w:t>水</w:t>
            </w:r>
            <w:r w:rsidRPr="00A611CC">
              <w:rPr>
                <w:rFonts w:ascii="Times New Roman" w:eastAsia="Times New Roman" w:hAnsi="Times New Roman" w:cs="Times New Roman"/>
                <w:sz w:val="24"/>
                <w:szCs w:val="24"/>
                <w:lang w:eastAsia="en-IN"/>
              </w:rPr>
              <w:t>" (CJK water ideograph, U+6C34) glyph.</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6" w:anchor="rem" w:history="1">
              <w:r w:rsidRPr="00A611CC">
                <w:rPr>
                  <w:rFonts w:ascii="Times New Roman" w:eastAsia="Times New Roman" w:hAnsi="Times New Roman" w:cs="Times New Roman"/>
                  <w:color w:val="0000FF"/>
                  <w:sz w:val="24"/>
                  <w:szCs w:val="24"/>
                  <w:u w:val="single"/>
                  <w:lang w:eastAsia="en-IN"/>
                </w:rPr>
                <w:t>rem</w:t>
              </w:r>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Font size of the root element (default is 16px).</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7" w:anchor="lh" w:history="1">
              <w:proofErr w:type="spellStart"/>
              <w:r w:rsidRPr="00A611CC">
                <w:rPr>
                  <w:rFonts w:ascii="Times New Roman" w:eastAsia="Times New Roman" w:hAnsi="Times New Roman" w:cs="Times New Roman"/>
                  <w:color w:val="0000FF"/>
                  <w:sz w:val="24"/>
                  <w:szCs w:val="24"/>
                  <w:u w:val="single"/>
                  <w:lang w:eastAsia="en-IN"/>
                </w:rPr>
                <w:t>lh</w:t>
              </w:r>
              <w:proofErr w:type="spellEnd"/>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Line height of the element.</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8" w:anchor="rlh" w:history="1">
              <w:proofErr w:type="spellStart"/>
              <w:r w:rsidRPr="00A611CC">
                <w:rPr>
                  <w:rFonts w:ascii="Times New Roman" w:eastAsia="Times New Roman" w:hAnsi="Times New Roman" w:cs="Times New Roman"/>
                  <w:color w:val="0000FF"/>
                  <w:sz w:val="24"/>
                  <w:szCs w:val="24"/>
                  <w:u w:val="single"/>
                  <w:lang w:eastAsia="en-IN"/>
                </w:rPr>
                <w:t>rlh</w:t>
              </w:r>
              <w:proofErr w:type="spellEnd"/>
            </w:hyperlink>
          </w:p>
        </w:tc>
        <w:tc>
          <w:tcPr>
            <w:tcW w:w="8742"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Line height of the root element.</w:t>
            </w:r>
          </w:p>
        </w:tc>
      </w:tr>
    </w:tbl>
    <w:p w:rsidR="00A611CC" w:rsidRDefault="00A611CC" w:rsidP="00A611CC">
      <w:pPr>
        <w:shd w:val="clear" w:color="auto" w:fill="FFFFFF"/>
        <w:spacing w:before="100" w:beforeAutospacing="1" w:after="0" w:line="240" w:lineRule="auto"/>
        <w:outlineLvl w:val="3"/>
        <w:rPr>
          <w:rFonts w:ascii="Segoe UI" w:eastAsia="Times New Roman" w:hAnsi="Segoe UI" w:cs="Segoe UI"/>
          <w:color w:val="191919"/>
          <w:sz w:val="24"/>
          <w:szCs w:val="24"/>
          <w:lang w:eastAsia="en-IN"/>
        </w:rPr>
      </w:pPr>
    </w:p>
    <w:p w:rsidR="00A611CC" w:rsidRDefault="00A611CC">
      <w:pPr>
        <w:rPr>
          <w:rFonts w:ascii="Segoe UI" w:eastAsia="Times New Roman" w:hAnsi="Segoe UI" w:cs="Segoe UI"/>
          <w:color w:val="191919"/>
          <w:sz w:val="24"/>
          <w:szCs w:val="24"/>
          <w:lang w:eastAsia="en-IN"/>
        </w:rPr>
      </w:pPr>
      <w:r>
        <w:rPr>
          <w:rFonts w:ascii="Segoe UI" w:eastAsia="Times New Roman" w:hAnsi="Segoe UI" w:cs="Segoe UI"/>
          <w:color w:val="191919"/>
          <w:sz w:val="24"/>
          <w:szCs w:val="24"/>
          <w:lang w:eastAsia="en-IN"/>
        </w:rPr>
        <w:br w:type="page"/>
      </w:r>
    </w:p>
    <w:p w:rsidR="00A611CC" w:rsidRPr="00A611CC" w:rsidRDefault="00A611CC" w:rsidP="00A611CC">
      <w:pPr>
        <w:shd w:val="clear" w:color="auto" w:fill="FFFFFF"/>
        <w:spacing w:before="100" w:beforeAutospacing="1" w:after="0" w:line="240" w:lineRule="auto"/>
        <w:outlineLvl w:val="3"/>
        <w:rPr>
          <w:rFonts w:ascii="Segoe UI" w:eastAsia="Times New Roman" w:hAnsi="Segoe UI" w:cs="Segoe UI"/>
          <w:b/>
          <w:bCs/>
          <w:color w:val="191919"/>
          <w:sz w:val="30"/>
          <w:szCs w:val="30"/>
          <w:lang w:eastAsia="en-IN"/>
        </w:rPr>
      </w:pPr>
      <w:r w:rsidRPr="00A611CC">
        <w:rPr>
          <w:rFonts w:ascii="Segoe UI" w:eastAsia="Times New Roman" w:hAnsi="Segoe UI" w:cs="Segoe UI"/>
          <w:b/>
          <w:bCs/>
          <w:color w:val="191919"/>
          <w:sz w:val="30"/>
          <w:szCs w:val="30"/>
          <w:lang w:eastAsia="en-IN"/>
        </w:rPr>
        <w:lastRenderedPageBreak/>
        <w:t>Viewport-relative units</w:t>
      </w:r>
    </w:p>
    <w:p w:rsidR="00A611CC" w:rsidRPr="00A611CC" w:rsidRDefault="00A611CC" w:rsidP="00A611CC">
      <w:pPr>
        <w:shd w:val="clear" w:color="auto" w:fill="FFFFFF"/>
        <w:spacing w:before="100" w:beforeAutospacing="1" w:after="0" w:line="240" w:lineRule="auto"/>
        <w:rPr>
          <w:rFonts w:ascii="Segoe UI" w:eastAsia="Times New Roman" w:hAnsi="Segoe UI" w:cs="Segoe UI"/>
          <w:color w:val="191919"/>
          <w:sz w:val="27"/>
          <w:szCs w:val="27"/>
          <w:lang w:eastAsia="en-IN"/>
        </w:rPr>
      </w:pPr>
      <w:r w:rsidRPr="00A611CC">
        <w:rPr>
          <w:rFonts w:ascii="Segoe UI" w:eastAsia="Times New Roman" w:hAnsi="Segoe UI" w:cs="Segoe UI"/>
          <w:color w:val="191919"/>
          <w:sz w:val="27"/>
          <w:szCs w:val="27"/>
          <w:lang w:eastAsia="en-IN"/>
        </w:rPr>
        <w:t>You can use the dimensions of the viewport (browser window) as a relative basis. These units portion up the available viewport space.</w:t>
      </w:r>
    </w:p>
    <w:tbl>
      <w:tblPr>
        <w:tblW w:w="8931" w:type="dxa"/>
        <w:tblCellMar>
          <w:top w:w="15" w:type="dxa"/>
          <w:left w:w="15" w:type="dxa"/>
          <w:bottom w:w="15" w:type="dxa"/>
          <w:right w:w="15" w:type="dxa"/>
        </w:tblCellMar>
        <w:tblLook w:val="04A0" w:firstRow="1" w:lastRow="0" w:firstColumn="1" w:lastColumn="0" w:noHBand="0" w:noVBand="1"/>
      </w:tblPr>
      <w:tblGrid>
        <w:gridCol w:w="774"/>
        <w:gridCol w:w="8157"/>
      </w:tblGrid>
      <w:tr w:rsidR="00A611CC" w:rsidRPr="00A611CC" w:rsidTr="00A611CC">
        <w:trPr>
          <w:tblHeader/>
        </w:trPr>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unit</w:t>
            </w:r>
          </w:p>
        </w:tc>
        <w:tc>
          <w:tcPr>
            <w:tcW w:w="8157"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relative to</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19" w:anchor="vw" w:history="1">
              <w:proofErr w:type="spellStart"/>
              <w:r w:rsidRPr="00A611CC">
                <w:rPr>
                  <w:rFonts w:ascii="Times New Roman" w:eastAsia="Times New Roman" w:hAnsi="Times New Roman" w:cs="Times New Roman"/>
                  <w:color w:val="0000FF"/>
                  <w:sz w:val="24"/>
                  <w:szCs w:val="24"/>
                  <w:u w:val="single"/>
                  <w:lang w:eastAsia="en-IN"/>
                </w:rPr>
                <w:t>vw</w:t>
              </w:r>
              <w:proofErr w:type="spellEnd"/>
            </w:hyperlink>
          </w:p>
        </w:tc>
        <w:tc>
          <w:tcPr>
            <w:tcW w:w="8157"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 of viewport's width. People use this unit to do cool font tricks, like resizing a header font based on the width of the page so as the user resizes, the font will also resize.</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20" w:anchor="vh" w:history="1">
              <w:proofErr w:type="spellStart"/>
              <w:r w:rsidRPr="00A611CC">
                <w:rPr>
                  <w:rFonts w:ascii="Times New Roman" w:eastAsia="Times New Roman" w:hAnsi="Times New Roman" w:cs="Times New Roman"/>
                  <w:color w:val="0000FF"/>
                  <w:sz w:val="24"/>
                  <w:szCs w:val="24"/>
                  <w:u w:val="single"/>
                  <w:lang w:eastAsia="en-IN"/>
                </w:rPr>
                <w:t>vh</w:t>
              </w:r>
              <w:proofErr w:type="spellEnd"/>
            </w:hyperlink>
          </w:p>
        </w:tc>
        <w:tc>
          <w:tcPr>
            <w:tcW w:w="8157"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 of viewport's height. You can use this to arrange items in a UI, if you have a footer toolbar for example.</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21" w:anchor="vi" w:history="1">
              <w:r w:rsidRPr="00A611CC">
                <w:rPr>
                  <w:rFonts w:ascii="Times New Roman" w:eastAsia="Times New Roman" w:hAnsi="Times New Roman" w:cs="Times New Roman"/>
                  <w:color w:val="0000FF"/>
                  <w:sz w:val="24"/>
                  <w:szCs w:val="24"/>
                  <w:u w:val="single"/>
                  <w:lang w:eastAsia="en-IN"/>
                </w:rPr>
                <w:t>vi</w:t>
              </w:r>
            </w:hyperlink>
          </w:p>
        </w:tc>
        <w:tc>
          <w:tcPr>
            <w:tcW w:w="8157"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 of viewport's size in the root element's </w:t>
            </w:r>
            <w:hyperlink r:id="rId22" w:anchor="inline-axis" w:history="1">
              <w:r w:rsidRPr="00A611CC">
                <w:rPr>
                  <w:rFonts w:ascii="Times New Roman" w:eastAsia="Times New Roman" w:hAnsi="Times New Roman" w:cs="Times New Roman"/>
                  <w:color w:val="0000FF"/>
                  <w:sz w:val="24"/>
                  <w:szCs w:val="24"/>
                  <w:u w:val="single"/>
                  <w:lang w:eastAsia="en-IN"/>
                </w:rPr>
                <w:t>inline axis</w:t>
              </w:r>
            </w:hyperlink>
            <w:r w:rsidRPr="00A611CC">
              <w:rPr>
                <w:rFonts w:ascii="Times New Roman" w:eastAsia="Times New Roman" w:hAnsi="Times New Roman" w:cs="Times New Roman"/>
                <w:sz w:val="24"/>
                <w:szCs w:val="24"/>
                <w:lang w:eastAsia="en-IN"/>
              </w:rPr>
              <w:t>. Axis refers to writing modes. In horizontal writing modes like English, the inline axis is horizontal. In vertical writing modes like some Japanese typefaces, the inline axis runs top to bottom.</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23" w:anchor="vb" w:history="1">
              <w:proofErr w:type="spellStart"/>
              <w:r w:rsidRPr="00A611CC">
                <w:rPr>
                  <w:rFonts w:ascii="Times New Roman" w:eastAsia="Times New Roman" w:hAnsi="Times New Roman" w:cs="Times New Roman"/>
                  <w:color w:val="0000FF"/>
                  <w:sz w:val="24"/>
                  <w:szCs w:val="24"/>
                  <w:u w:val="single"/>
                  <w:lang w:eastAsia="en-IN"/>
                </w:rPr>
                <w:t>vb</w:t>
              </w:r>
              <w:proofErr w:type="spellEnd"/>
            </w:hyperlink>
          </w:p>
        </w:tc>
        <w:tc>
          <w:tcPr>
            <w:tcW w:w="8157"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 of viewport's size in the root element's </w:t>
            </w:r>
            <w:hyperlink r:id="rId24" w:anchor="block-axis" w:history="1">
              <w:r w:rsidRPr="00A611CC">
                <w:rPr>
                  <w:rFonts w:ascii="Times New Roman" w:eastAsia="Times New Roman" w:hAnsi="Times New Roman" w:cs="Times New Roman"/>
                  <w:color w:val="0000FF"/>
                  <w:sz w:val="24"/>
                  <w:szCs w:val="24"/>
                  <w:u w:val="single"/>
                  <w:lang w:eastAsia="en-IN"/>
                </w:rPr>
                <w:t>block axis</w:t>
              </w:r>
            </w:hyperlink>
            <w:r w:rsidRPr="00A611CC">
              <w:rPr>
                <w:rFonts w:ascii="Times New Roman" w:eastAsia="Times New Roman" w:hAnsi="Times New Roman" w:cs="Times New Roman"/>
                <w:sz w:val="24"/>
                <w:szCs w:val="24"/>
                <w:lang w:eastAsia="en-IN"/>
              </w:rPr>
              <w:t>. For the block axis, this would be the directionality of the language. LTR languages like English would have a vertical block axis, since English language readers parse the page from top to bottom. A vertical writing mode has a horizontal block axis.</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25" w:anchor="vmin" w:history="1">
              <w:proofErr w:type="spellStart"/>
              <w:r w:rsidRPr="00A611CC">
                <w:rPr>
                  <w:rFonts w:ascii="Times New Roman" w:eastAsia="Times New Roman" w:hAnsi="Times New Roman" w:cs="Times New Roman"/>
                  <w:color w:val="0000FF"/>
                  <w:sz w:val="24"/>
                  <w:szCs w:val="24"/>
                  <w:u w:val="single"/>
                  <w:lang w:eastAsia="en-IN"/>
                </w:rPr>
                <w:t>vmin</w:t>
              </w:r>
              <w:proofErr w:type="spellEnd"/>
            </w:hyperlink>
          </w:p>
        </w:tc>
        <w:tc>
          <w:tcPr>
            <w:tcW w:w="8157"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 of the viewport's smaller dimension.</w:t>
            </w:r>
          </w:p>
        </w:tc>
      </w:tr>
      <w:tr w:rsidR="00A611CC" w:rsidRPr="00A611CC" w:rsidTr="00A611CC">
        <w:tc>
          <w:tcPr>
            <w:tcW w:w="0" w:type="auto"/>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hyperlink r:id="rId26" w:anchor="vmax" w:history="1">
              <w:proofErr w:type="spellStart"/>
              <w:r w:rsidRPr="00A611CC">
                <w:rPr>
                  <w:rFonts w:ascii="Times New Roman" w:eastAsia="Times New Roman" w:hAnsi="Times New Roman" w:cs="Times New Roman"/>
                  <w:color w:val="0000FF"/>
                  <w:sz w:val="24"/>
                  <w:szCs w:val="24"/>
                  <w:u w:val="single"/>
                  <w:lang w:eastAsia="en-IN"/>
                </w:rPr>
                <w:t>vmax</w:t>
              </w:r>
              <w:proofErr w:type="spellEnd"/>
            </w:hyperlink>
          </w:p>
        </w:tc>
        <w:tc>
          <w:tcPr>
            <w:tcW w:w="8157" w:type="dxa"/>
            <w:tcMar>
              <w:top w:w="192" w:type="dxa"/>
              <w:left w:w="120" w:type="dxa"/>
              <w:bottom w:w="192" w:type="dxa"/>
              <w:right w:w="120" w:type="dxa"/>
            </w:tcMar>
            <w:vAlign w:val="center"/>
            <w:hideMark/>
          </w:tcPr>
          <w:p w:rsidR="00A611CC" w:rsidRPr="00A611CC" w:rsidRDefault="00A611CC" w:rsidP="00A611CC">
            <w:pPr>
              <w:spacing w:after="0" w:line="240" w:lineRule="auto"/>
              <w:rPr>
                <w:rFonts w:ascii="Times New Roman" w:eastAsia="Times New Roman" w:hAnsi="Times New Roman" w:cs="Times New Roman"/>
                <w:sz w:val="24"/>
                <w:szCs w:val="24"/>
                <w:lang w:eastAsia="en-IN"/>
              </w:rPr>
            </w:pPr>
            <w:r w:rsidRPr="00A611CC">
              <w:rPr>
                <w:rFonts w:ascii="Times New Roman" w:eastAsia="Times New Roman" w:hAnsi="Times New Roman" w:cs="Times New Roman"/>
                <w:sz w:val="24"/>
                <w:szCs w:val="24"/>
                <w:lang w:eastAsia="en-IN"/>
              </w:rPr>
              <w:t>1% of the viewport's larger dimension.</w:t>
            </w:r>
          </w:p>
        </w:tc>
      </w:tr>
    </w:tbl>
    <w:p w:rsidR="00A611CC" w:rsidRDefault="00A611CC" w:rsidP="00A611CC"/>
    <w:sectPr w:rsidR="00A61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CC"/>
    <w:rsid w:val="00A611CC"/>
    <w:rsid w:val="00D72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59D9"/>
  <w15:chartTrackingRefBased/>
  <w15:docId w15:val="{16435DD5-F9F8-4653-BC8E-456E16F1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1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11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611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1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11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611C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611CC"/>
    <w:rPr>
      <w:color w:val="0000FF"/>
      <w:u w:val="single"/>
    </w:rPr>
  </w:style>
  <w:style w:type="paragraph" w:styleId="NormalWeb">
    <w:name w:val="Normal (Web)"/>
    <w:basedOn w:val="Normal"/>
    <w:uiPriority w:val="99"/>
    <w:semiHidden/>
    <w:unhideWhenUsed/>
    <w:rsid w:val="00A611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11CC"/>
    <w:rPr>
      <w:rFonts w:ascii="Courier New" w:eastAsia="Times New Roman" w:hAnsi="Courier New" w:cs="Courier New"/>
      <w:sz w:val="20"/>
      <w:szCs w:val="20"/>
    </w:rPr>
  </w:style>
  <w:style w:type="character" w:styleId="Strong">
    <w:name w:val="Strong"/>
    <w:basedOn w:val="DefaultParagraphFont"/>
    <w:uiPriority w:val="22"/>
    <w:qFormat/>
    <w:rsid w:val="00A611CC"/>
    <w:rPr>
      <w:b/>
      <w:bCs/>
    </w:rPr>
  </w:style>
  <w:style w:type="paragraph" w:styleId="HTMLPreformatted">
    <w:name w:val="HTML Preformatted"/>
    <w:basedOn w:val="Normal"/>
    <w:link w:val="HTMLPreformattedChar"/>
    <w:uiPriority w:val="99"/>
    <w:semiHidden/>
    <w:unhideWhenUsed/>
    <w:rsid w:val="00A6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1CC"/>
    <w:rPr>
      <w:rFonts w:ascii="Courier New" w:eastAsia="Times New Roman" w:hAnsi="Courier New" w:cs="Courier New"/>
      <w:sz w:val="20"/>
      <w:szCs w:val="20"/>
      <w:lang w:eastAsia="en-IN"/>
    </w:rPr>
  </w:style>
  <w:style w:type="character" w:customStyle="1" w:styleId="token">
    <w:name w:val="token"/>
    <w:basedOn w:val="DefaultParagraphFont"/>
    <w:rsid w:val="00A61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12150">
      <w:bodyDiv w:val="1"/>
      <w:marLeft w:val="0"/>
      <w:marRight w:val="0"/>
      <w:marTop w:val="0"/>
      <w:marBottom w:val="0"/>
      <w:divBdr>
        <w:top w:val="none" w:sz="0" w:space="0" w:color="auto"/>
        <w:left w:val="none" w:sz="0" w:space="0" w:color="auto"/>
        <w:bottom w:val="none" w:sz="0" w:space="0" w:color="auto"/>
        <w:right w:val="none" w:sz="0" w:space="0" w:color="auto"/>
      </w:divBdr>
      <w:divsChild>
        <w:div w:id="1791509184">
          <w:marLeft w:val="0"/>
          <w:marRight w:val="0"/>
          <w:marTop w:val="0"/>
          <w:marBottom w:val="0"/>
          <w:divBdr>
            <w:top w:val="none" w:sz="0" w:space="0" w:color="auto"/>
            <w:left w:val="none" w:sz="0" w:space="0" w:color="auto"/>
            <w:bottom w:val="none" w:sz="0" w:space="0" w:color="auto"/>
            <w:right w:val="none" w:sz="0" w:space="0" w:color="auto"/>
          </w:divBdr>
        </w:div>
        <w:div w:id="1248811795">
          <w:marLeft w:val="0"/>
          <w:marRight w:val="0"/>
          <w:marTop w:val="0"/>
          <w:marBottom w:val="0"/>
          <w:divBdr>
            <w:top w:val="none" w:sz="0" w:space="0" w:color="auto"/>
            <w:left w:val="none" w:sz="0" w:space="0" w:color="auto"/>
            <w:bottom w:val="none" w:sz="0" w:space="0" w:color="auto"/>
            <w:right w:val="none" w:sz="0" w:space="0" w:color="auto"/>
          </w:divBdr>
        </w:div>
        <w:div w:id="81298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values-4/" TargetMode="External"/><Relationship Id="rId13" Type="http://schemas.openxmlformats.org/officeDocument/2006/relationships/hyperlink" Target="https://www.w3.org/TR/css-values-4/" TargetMode="External"/><Relationship Id="rId18" Type="http://schemas.openxmlformats.org/officeDocument/2006/relationships/hyperlink" Target="https://www.w3.org/TR/css-values-4/" TargetMode="External"/><Relationship Id="rId26" Type="http://schemas.openxmlformats.org/officeDocument/2006/relationships/hyperlink" Target="https://www.w3.org/TR/css-values-4/" TargetMode="External"/><Relationship Id="rId3" Type="http://schemas.openxmlformats.org/officeDocument/2006/relationships/webSettings" Target="webSettings.xml"/><Relationship Id="rId21" Type="http://schemas.openxmlformats.org/officeDocument/2006/relationships/hyperlink" Target="https://www.w3.org/TR/css-values-4/" TargetMode="External"/><Relationship Id="rId7" Type="http://schemas.openxmlformats.org/officeDocument/2006/relationships/hyperlink" Target="https://www.w3.org/TR/css-values-4/" TargetMode="External"/><Relationship Id="rId12" Type="http://schemas.openxmlformats.org/officeDocument/2006/relationships/hyperlink" Target="https://www.w3.org/TR/css-values-4/" TargetMode="External"/><Relationship Id="rId17" Type="http://schemas.openxmlformats.org/officeDocument/2006/relationships/hyperlink" Target="https://www.w3.org/TR/css-values-4/" TargetMode="External"/><Relationship Id="rId25" Type="http://schemas.openxmlformats.org/officeDocument/2006/relationships/hyperlink" Target="https://www.w3.org/TR/css-values-4/" TargetMode="External"/><Relationship Id="rId2" Type="http://schemas.openxmlformats.org/officeDocument/2006/relationships/settings" Target="settings.xml"/><Relationship Id="rId16" Type="http://schemas.openxmlformats.org/officeDocument/2006/relationships/hyperlink" Target="https://www.w3.org/TR/css-values-4/" TargetMode="External"/><Relationship Id="rId20" Type="http://schemas.openxmlformats.org/officeDocument/2006/relationships/hyperlink" Target="https://www.w3.org/TR/css-values-4/" TargetMode="External"/><Relationship Id="rId1" Type="http://schemas.openxmlformats.org/officeDocument/2006/relationships/styles" Target="styles.xml"/><Relationship Id="rId6" Type="http://schemas.openxmlformats.org/officeDocument/2006/relationships/hyperlink" Target="https://www.w3.org/TR/css-values-4/" TargetMode="External"/><Relationship Id="rId11" Type="http://schemas.openxmlformats.org/officeDocument/2006/relationships/hyperlink" Target="https://www.w3.org/TR/css-values-4/" TargetMode="External"/><Relationship Id="rId24" Type="http://schemas.openxmlformats.org/officeDocument/2006/relationships/hyperlink" Target="https://www.w3.org/TR/css-writing-modes-4/" TargetMode="External"/><Relationship Id="rId5" Type="http://schemas.openxmlformats.org/officeDocument/2006/relationships/hyperlink" Target="https://www.w3.org/TR/css-values-4/" TargetMode="External"/><Relationship Id="rId15" Type="http://schemas.openxmlformats.org/officeDocument/2006/relationships/hyperlink" Target="https://www.w3.org/TR/css-values-4/" TargetMode="External"/><Relationship Id="rId23" Type="http://schemas.openxmlformats.org/officeDocument/2006/relationships/hyperlink" Target="https://www.w3.org/TR/css-values-4/" TargetMode="External"/><Relationship Id="rId28" Type="http://schemas.openxmlformats.org/officeDocument/2006/relationships/theme" Target="theme/theme1.xml"/><Relationship Id="rId10" Type="http://schemas.openxmlformats.org/officeDocument/2006/relationships/hyperlink" Target="https://www.w3.org/TR/css-values-4/" TargetMode="External"/><Relationship Id="rId19" Type="http://schemas.openxmlformats.org/officeDocument/2006/relationships/hyperlink" Target="https://www.w3.org/TR/css-values-4/" TargetMode="External"/><Relationship Id="rId4" Type="http://schemas.openxmlformats.org/officeDocument/2006/relationships/hyperlink" Target="https://www.w3.org/TR/css-values-4/" TargetMode="External"/><Relationship Id="rId9" Type="http://schemas.openxmlformats.org/officeDocument/2006/relationships/hyperlink" Target="https://www.w3.org/TR/css-values-4/" TargetMode="External"/><Relationship Id="rId14" Type="http://schemas.openxmlformats.org/officeDocument/2006/relationships/hyperlink" Target="https://www.w3.org/TR/css-values-4/" TargetMode="External"/><Relationship Id="rId22" Type="http://schemas.openxmlformats.org/officeDocument/2006/relationships/hyperlink" Target="https://www.w3.org/TR/css-writing-modes-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Takkellapati Gangadhar</dc:creator>
  <cp:keywords/>
  <dc:description/>
  <cp:lastModifiedBy>Takkellapati Gangadhar</cp:lastModifiedBy>
  <cp:revision>1</cp:revision>
  <dcterms:created xsi:type="dcterms:W3CDTF">2023-01-03T10:38:00Z</dcterms:created>
  <dcterms:modified xsi:type="dcterms:W3CDTF">2023-01-03T10:40:00Z</dcterms:modified>
</cp:coreProperties>
</file>