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Mémoire technique — Présentation du candidat</w:t>
      </w:r>
    </w:p>
    <w:p>
      <w:pPr>
        <w:spacing w:after="80"/>
      </w:pPr>
      <w:r>
        <w:rPr>
          <w:b/>
          <w:bCs/>
        </w:rPr>
        <w:t xml:space="preserve">Objet du marché : </w:t>
      </w:r>
      <w:r>
        <w:t xml:space="preserve">{objet_marche}</w:t>
      </w:r>
    </w:p>
    <w:p>
      <w:pPr>
        <w:spacing w:after="80"/>
      </w:pPr>
      <w:r>
        <w:rPr>
          <w:b/>
          <w:bCs/>
        </w:rPr>
        <w:t xml:space="preserve">Référence de la consultation : </w:t>
      </w:r>
      <w:r>
        <w:t xml:space="preserve">{reference_marche}</w:t>
      </w:r>
    </w:p>
    <w:p>
      <w:pPr>
        <w:spacing w:after="80"/>
      </w:pPr>
      <w:r>
        <w:rPr>
          <w:b/>
          <w:bCs/>
        </w:rPr>
        <w:t xml:space="preserve">Acheteur : </w:t>
      </w:r>
      <w:r>
        <w:t xml:space="preserve">{acheteur}</w:t>
      </w:r>
    </w:p>
    <w:p>
      <w:pPr>
        <w:pBdr>
          <w:bottom w:val="single" w:color="2E75B6" w:sz="6" w:space="1"/>
        </w:pBdr>
        <w:spacing w:after="200"/>
      </w:pPr>
      <w:r>
        <w:t xml:space="preserve"/>
      </w:r>
    </w:p>
    <w:p>
      <w:pPr>
        <w:pStyle w:val="Heading2"/>
      </w:pPr>
      <w:r>
        <w:t xml:space="preserve">1. Présentation de nam &amp; kouji</w:t>
      </w:r>
    </w:p>
    <w:p>
      <w:pPr>
        <w:spacing w:after="120"/>
      </w:pPr>
      <w:r>
        <w:t xml:space="preserve">nam &amp; kouji est un cabinet de conseil spécialisé dans la transition écologique, la RSE, la décarbonation, les enjeux RH liés aux transitions et l’innovation responsable.</w:t>
      </w:r>
    </w:p>
    <w:p>
      <w:pPr>
        <w:spacing w:after="120"/>
      </w:pPr>
      <w:r>
        <w:t xml:space="preserve">Filiale du Groupe FELPS, nam &amp; kouji combine l’agilité d’une structure spécialisée avec la solidité d’un groupe reconnu (près de 60 collaborateurs), permettant de mobiliser rapidement des expertises complémentaires et des ressources mutualisées, aussi bien pour des PME que pour des grands groupes.</w:t>
      </w:r>
    </w:p>
    <w:p>
      <w:pPr>
        <w:spacing w:after="120"/>
      </w:pPr>
      <w:r>
        <w:t xml:space="preserve">Le Groupe FELPS est certifié B Corp, évalué EcoVadis Platinum (Top 1 % mondial) et certifié Qualiopi.</w:t>
      </w:r>
    </w:p>
    <w:p>
      <w:pPr>
        <w:pBdr>
          <w:bottom w:val="single" w:color="2E75B6" w:sz="6" w:space="1"/>
        </w:pBdr>
        <w:spacing w:after="200"/>
      </w:pPr>
      <w:r>
        <w:t xml:space="preserve"/>
      </w:r>
    </w:p>
    <w:p>
      <w:pPr>
        <w:pStyle w:val="Heading2"/>
      </w:pPr>
      <w:r>
        <w:t xml:space="preserve">2. Domaines d’expertise</w:t>
      </w:r>
    </w:p>
    <w:p>
      <w:pPr>
        <w:pStyle w:val="ListParagraph"/>
        <w:numPr>
          <w:ilvl w:val="0"/>
          <w:numId w:val="2"/>
        </w:numPr>
        <w:spacing w:after="60"/>
      </w:pPr>
      <w:r>
        <w:t xml:space="preserve">Transition écologique et climat : Bilan Carbone®, BEGES réglementaire, plans de transition, ACT Pas à Pas, analyse de chaîne de valeur, économie circulaire</w:t>
      </w:r>
    </w:p>
    <w:p>
      <w:pPr>
        <w:pStyle w:val="ListParagraph"/>
        <w:numPr>
          <w:ilvl w:val="0"/>
          <w:numId w:val="2"/>
        </w:numPr>
        <w:spacing w:after="60"/>
      </w:pPr>
      <w:r>
        <w:t xml:space="preserve">Responsabilité Sociétale des Entreprises : diagnostic RSE, analyse de matérialité, stratégie RSE, reporting ESG, VSME, CSRD, EcoVadis, achats responsables</w:t>
      </w:r>
    </w:p>
    <w:p>
      <w:pPr>
        <w:pStyle w:val="ListParagraph"/>
        <w:numPr>
          <w:ilvl w:val="0"/>
          <w:numId w:val="2"/>
        </w:numPr>
        <w:spacing w:after="60"/>
      </w:pPr>
      <w:r>
        <w:t xml:space="preserve">RH et accompagnement des transformations : évolution des métiers, plans de développement des compétences, sensibilisation, conduite du changement</w:t>
      </w:r>
    </w:p>
    <w:p>
      <w:pPr>
        <w:pStyle w:val="ListParagraph"/>
        <w:numPr>
          <w:ilvl w:val="0"/>
          <w:numId w:val="2"/>
        </w:numPr>
        <w:spacing w:after="60"/>
      </w:pPr>
      <w:r>
        <w:t xml:space="preserve">Innovation, Data et Intelligence Artificielle : automatisation des processus ESG, valorisation de la donnée extra-financière, tableaux de bord, IA appliquée aux enjeux environnementaux et sociaux</w:t>
      </w:r>
    </w:p>
    <w:p>
      <w:pPr>
        <w:pBdr>
          <w:bottom w:val="single" w:color="2E75B6" w:sz="6" w:space="1"/>
        </w:pBdr>
        <w:spacing w:after="200"/>
      </w:pPr>
      <w:r>
        <w:t xml:space="preserve"/>
      </w:r>
    </w:p>
    <w:p>
      <w:pPr>
        <w:pStyle w:val="Heading2"/>
      </w:pPr>
      <w:r>
        <w:t xml:space="preserve">3. Référencements et certifications</w:t>
      </w:r>
    </w:p>
    <w:p>
      <w:pPr>
        <w:pStyle w:val="ListParagraph"/>
        <w:numPr>
          <w:ilvl w:val="0"/>
          <w:numId w:val="2"/>
        </w:numPr>
        <w:spacing w:after="60"/>
      </w:pPr>
      <w:r>
        <w:t xml:space="preserve">Référencé Bpifrance : Diag Décarbon’Action, Mission Conseil RSE, Diag Impact, Diag Éco-Flux</w:t>
      </w:r>
    </w:p>
    <w:p>
      <w:pPr>
        <w:pStyle w:val="ListParagraph"/>
        <w:numPr>
          <w:ilvl w:val="0"/>
          <w:numId w:val="2"/>
        </w:numPr>
        <w:spacing w:after="60"/>
      </w:pPr>
      <w:r>
        <w:t xml:space="preserve">Référencé ADEME ACT Pas à Pas — Formé à la méthodologie Bilan Carbone® V9</w:t>
      </w:r>
    </w:p>
    <w:p>
      <w:pPr>
        <w:pStyle w:val="ListParagraph"/>
        <w:numPr>
          <w:ilvl w:val="0"/>
          <w:numId w:val="2"/>
        </w:numPr>
        <w:spacing w:after="60"/>
      </w:pPr>
      <w:r>
        <w:t xml:space="preserve">Organisme certifié Qualiopi — Groupe certifié B Corp — Groupe EcoVadis Platinum (Top 1 %)</w:t>
      </w:r>
    </w:p>
    <w:p>
      <w:pPr>
        <w:pStyle w:val="ListParagraph"/>
        <w:numPr>
          <w:ilvl w:val="0"/>
          <w:numId w:val="2"/>
        </w:numPr>
        <w:spacing w:after="60"/>
      </w:pPr>
      <w:r>
        <w:t xml:space="preserve">Démarche ISO 27001 en cours</w:t>
      </w:r>
    </w:p>
    <w:p>
      <w:pPr>
        <w:pBdr>
          <w:bottom w:val="single" w:color="2E75B6" w:sz="6" w:space="1"/>
        </w:pBdr>
        <w:spacing w:after="200"/>
      </w:pPr>
      <w:r>
        <w:t xml:space="preserve"/>
      </w:r>
    </w:p>
    <w:p>
      <w:pPr>
        <w:pStyle w:val="Heading2"/>
      </w:pPr>
      <w:r>
        <w:t xml:space="preserve">4. Références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Client</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Contexte / Mission</w:t>
            </w:r>
          </w:p>
        </w:tc>
        <w:tc>
          <w:tcPr>
            <w:tcW w:type="dxa" w:w="3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Résultats obtenus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{#references}{client}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{mission}</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{resultats}{/references}</w:t>
            </w:r>
          </w:p>
        </w:tc>
      </w:tr>
    </w:tbl>
    <w:p>
      <w:pPr>
        <w:spacing w:after="200"/>
      </w:pPr>
    </w:p>
    <w:p>
      <w:pPr>
        <w:pBdr>
          <w:bottom w:val="single" w:color="2E75B6" w:sz="6" w:space="1"/>
        </w:pBdr>
        <w:spacing w:after="200"/>
      </w:pPr>
      <w:r>
        <w:t xml:space="preserve"/>
      </w:r>
    </w:p>
    <w:p>
      <w:pPr>
        <w:pStyle w:val="Heading2"/>
      </w:pPr>
      <w:r>
        <w:t xml:space="preserve">5. Équipe mobilisable</w:t>
      </w:r>
    </w:p>
    <w:p>
      <w:pPr>
        <w:spacing w:after="60" w:before="200"/>
      </w:pPr>
      <w:r>
        <w:rPr>
          <w:b/>
          <w:bCs/>
          <w:sz w:val="24"/>
          <w:szCs w:val="24"/>
        </w:rPr>
        <w:t xml:space="preserve">Lucas Toledo</w:t>
      </w:r>
    </w:p>
    <w:p>
      <w:pPr>
        <w:spacing w:after="120"/>
      </w:pPr>
      <w:r>
        <w:rPr>
          <w:i/>
          <w:iCs/>
        </w:rPr>
        <w:t xml:space="preserve">Directeur Associé — Expert RSE, Climat et Finance Durable</w:t>
      </w:r>
    </w:p>
    <w:p>
      <w:pPr>
        <w:pStyle w:val="ListParagraph"/>
        <w:numPr>
          <w:ilvl w:val="0"/>
          <w:numId w:val="2"/>
        </w:numPr>
        <w:spacing w:after="60"/>
      </w:pPr>
      <w:r>
        <w:t xml:space="preserve">Master PGE, Kedge Business School — Diplômé Étudiant Entrepreneur, Sorbonne Université</w:t>
      </w:r>
    </w:p>
    <w:p>
      <w:pPr>
        <w:pStyle w:val="ListParagraph"/>
        <w:numPr>
          <w:ilvl w:val="0"/>
          <w:numId w:val="2"/>
        </w:numPr>
        <w:spacing w:after="60"/>
      </w:pPr>
      <w:r>
        <w:t xml:space="preserve">Méthode Bilan Carbone® V9, Expert agréé Global Climate Initiatives, animateur Fresque du Climat</w:t>
      </w:r>
    </w:p>
    <w:p>
      <w:pPr>
        <w:pStyle w:val="ListParagraph"/>
        <w:numPr>
          <w:ilvl w:val="0"/>
          <w:numId w:val="2"/>
        </w:numPr>
        <w:spacing w:after="60"/>
      </w:pPr>
      <w:r>
        <w:t xml:space="preserve">Ancien conseiller Transition Écologique (CCI Val-de-Marne), ancien consultant ESG chez Tennaxia</w:t>
      </w:r>
    </w:p>
    <w:p>
      <w:pPr>
        <w:pStyle w:val="ListParagraph"/>
        <w:numPr>
          <w:ilvl w:val="0"/>
          <w:numId w:val="2"/>
        </w:numPr>
        <w:spacing w:after="60"/>
      </w:pPr>
      <w:r>
        <w:t xml:space="preserve">Intervenant Master (Assas, ESG, Digital College), directeur de thèse à l’Institut Supérieur de l’Environnement</w:t>
      </w:r>
    </w:p>
    <w:p>
      <w:pPr>
        <w:pStyle w:val="ListParagraph"/>
        <w:numPr>
          <w:ilvl w:val="0"/>
          <w:numId w:val="2"/>
        </w:numPr>
        <w:spacing w:after="60"/>
      </w:pPr>
      <w:r>
        <w:t xml:space="preserve">Plus de 170 entreprises accompagnées dans leur transition écologique</w:t>
      </w:r>
    </w:p>
    <w:p>
      <w:pPr>
        <w:spacing w:after="60" w:before="200"/>
      </w:pPr>
      <w:r>
        <w:rPr>
          <w:b/>
          <w:bCs/>
          <w:sz w:val="24"/>
          <w:szCs w:val="24"/>
        </w:rPr>
        <w:t xml:space="preserve">John Adrien</w:t>
      </w:r>
    </w:p>
    <w:p>
      <w:pPr>
        <w:spacing w:after="120"/>
      </w:pPr>
      <w:r>
        <w:rPr>
          <w:i/>
          <w:iCs/>
        </w:rPr>
        <w:t xml:space="preserve">Directeur Associé — Transformation, Climat et Performance Durable</w:t>
      </w:r>
    </w:p>
    <w:p>
      <w:pPr>
        <w:pStyle w:val="ListParagraph"/>
        <w:numPr>
          <w:ilvl w:val="0"/>
          <w:numId w:val="2"/>
        </w:numPr>
        <w:spacing w:after="60"/>
      </w:pPr>
      <w:r>
        <w:t xml:space="preserve">Ingénieur Centrale Marseille, MBA Hong Kong University &amp; London Business School</w:t>
      </w:r>
    </w:p>
    <w:p>
      <w:pPr>
        <w:pStyle w:val="ListParagraph"/>
        <w:numPr>
          <w:ilvl w:val="0"/>
          <w:numId w:val="2"/>
        </w:numPr>
        <w:spacing w:after="60"/>
      </w:pPr>
      <w:r>
        <w:t xml:space="preserve">Certification Bilan Carbone® — plus de 10 ans de conseil et management de transition</w:t>
      </w:r>
    </w:p>
    <w:p>
      <w:pPr>
        <w:pStyle w:val="ListParagraph"/>
        <w:numPr>
          <w:ilvl w:val="0"/>
          <w:numId w:val="2"/>
        </w:numPr>
        <w:spacing w:after="60"/>
      </w:pPr>
      <w:r>
        <w:t xml:space="preserve">Ancien consultant indépendant pour Dassault Aviation (décarbonation de l’aviation civile)</w:t>
      </w:r>
    </w:p>
    <w:p>
      <w:pPr>
        <w:pStyle w:val="ListParagraph"/>
        <w:numPr>
          <w:ilvl w:val="0"/>
          <w:numId w:val="2"/>
        </w:numPr>
        <w:spacing w:after="60"/>
      </w:pPr>
      <w:r>
        <w:t xml:space="preserve">Cofondateur d’une start-up aéronautique bas carbone</w:t>
      </w:r>
    </w:p>
    <w:p>
      <w:pPr>
        <w:pBdr>
          <w:bottom w:val="single" w:color="2E75B6" w:sz="6" w:space="1"/>
        </w:pBdr>
        <w:spacing w:after="200"/>
      </w:pPr>
      <w:r>
        <w:t xml:space="preserve"/>
      </w:r>
    </w:p>
    <w:p>
      <w:pPr>
        <w:pStyle w:val="Heading2"/>
      </w:pPr>
      <w:r>
        <w:t xml:space="preserve">6. Méthodologie d’intervention</w:t>
      </w:r>
    </w:p>
    <w:p>
      <w:pPr>
        <w:pStyle w:val="ListParagraph"/>
        <w:numPr>
          <w:ilvl w:val="0"/>
          <w:numId w:val="2"/>
        </w:numPr>
        <w:spacing w:after="60"/>
      </w:pPr>
      <w:r>
        <w:t xml:space="preserve">Diagnostic et analyse des enjeux</w:t>
      </w:r>
    </w:p>
    <w:p>
      <w:pPr>
        <w:pStyle w:val="ListParagraph"/>
        <w:numPr>
          <w:ilvl w:val="0"/>
          <w:numId w:val="2"/>
        </w:numPr>
        <w:spacing w:after="60"/>
      </w:pPr>
      <w:r>
        <w:t xml:space="preserve">Construction de stratégies et feuilles de route</w:t>
      </w:r>
    </w:p>
    <w:p>
      <w:pPr>
        <w:pStyle w:val="ListParagraph"/>
        <w:numPr>
          <w:ilvl w:val="0"/>
          <w:numId w:val="2"/>
        </w:numPr>
        <w:spacing w:after="60"/>
      </w:pPr>
      <w:r>
        <w:t xml:space="preserve">Accompagnement au déploiement opérationnel</w:t>
      </w:r>
    </w:p>
    <w:p>
      <w:pPr>
        <w:pStyle w:val="ListParagraph"/>
        <w:numPr>
          <w:ilvl w:val="0"/>
          <w:numId w:val="2"/>
        </w:numPr>
        <w:spacing w:after="60"/>
      </w:pPr>
      <w:r>
        <w:t xml:space="preserve">Mobilisation des financements publics et privés</w:t>
      </w:r>
    </w:p>
    <w:p>
      <w:pPr>
        <w:pStyle w:val="ListParagraph"/>
        <w:numPr>
          <w:ilvl w:val="0"/>
          <w:numId w:val="2"/>
        </w:numPr>
        <w:spacing w:after="60"/>
      </w:pPr>
      <w:r>
        <w:t xml:space="preserve">Formation et montée en compétences</w:t>
      </w:r>
    </w:p>
    <w:p>
      <w:pPr>
        <w:pStyle w:val="ListParagraph"/>
        <w:numPr>
          <w:ilvl w:val="0"/>
          <w:numId w:val="2"/>
        </w:numPr>
        <w:spacing w:after="60"/>
      </w:pPr>
      <w:r>
        <w:t xml:space="preserve">Mesure de la performance et amélioration continue</w:t>
      </w:r>
    </w:p>
    <w:p>
      <w:pPr>
        <w:pBdr>
          <w:bottom w:val="single" w:color="2E75B6" w:sz="6" w:space="1"/>
        </w:pBdr>
        <w:spacing w:after="200"/>
      </w:pPr>
      <w:r>
        <w:t xml:space="preserve"/>
      </w:r>
    </w:p>
    <w:p>
      <w:pPr>
        <w:pStyle w:val="Heading2"/>
      </w:pPr>
      <w:r>
        <w:t xml:space="preserve">7. Catalogue de formations (organisme certifié Qualiopi)</w:t>
      </w:r>
    </w:p>
    <w:p>
      <w:pPr>
        <w:spacing w:after="120"/>
      </w:pPr>
      <w:r>
        <w:t xml:space="preserve">nam &amp; kouji dispense des formations et ateliers de sensibilisation RSE, en ligne (360Learning) ou en présentiel, sans prérequis. Catalogue complet disponible sur demande.</w:t>
      </w:r>
    </w:p>
    <w:p>
      <w:pPr>
        <w:pStyle w:val="ListParagraph"/>
        <w:numPr>
          <w:ilvl w:val="0"/>
          <w:numId w:val="2"/>
        </w:numPr>
        <w:spacing w:after="60"/>
      </w:pPr>
      <w:r>
        <w:t xml:space="preserve">Sensibilisation à l’éthique professionnelle, à la diversité, à la prévention du harcèlement, à la cybersécurité</w:t>
      </w:r>
    </w:p>
    <w:p>
      <w:pPr>
        <w:pStyle w:val="ListParagraph"/>
        <w:numPr>
          <w:ilvl w:val="0"/>
          <w:numId w:val="2"/>
        </w:numPr>
        <w:spacing w:after="60"/>
      </w:pPr>
      <w:r>
        <w:t xml:space="preserve">Gouvernance responsable, droits humains, intégrité et lutte contre la corruption</w:t>
      </w:r>
    </w:p>
    <w:p>
      <w:pPr>
        <w:pStyle w:val="ListParagraph"/>
        <w:numPr>
          <w:ilvl w:val="0"/>
          <w:numId w:val="2"/>
        </w:numPr>
        <w:spacing w:after="60"/>
      </w:pPr>
      <w:r>
        <w:t xml:space="preserve">Éco-gestes, protection des données, sensibilisation aux enjeux de l’IA, engagement sociétal</w:t>
      </w:r>
    </w:p>
    <w:p>
      <w:pPr>
        <w:pStyle w:val="ListParagraph"/>
        <w:numPr>
          <w:ilvl w:val="0"/>
          <w:numId w:val="2"/>
        </w:numPr>
        <w:spacing w:after="60"/>
      </w:pPr>
      <w:r>
        <w:t xml:space="preserve">Ateliers collaboratifs : Fresque du Climat, Fresque de la Biodiversité, Fresque du Numérique, Atelier 2 Tonnes</w:t>
      </w:r>
    </w:p>
    <w:p>
      <w:pPr>
        <w:pStyle w:val="ListParagraph"/>
        <w:numPr>
          <w:ilvl w:val="0"/>
          <w:numId w:val="2"/>
        </w:numPr>
        <w:spacing w:after="60"/>
      </w:pPr>
      <w:r>
        <w:t xml:space="preserve">Raison d’être, entreprise à mission, communication responsable et anti-greenwashing</w:t>
      </w:r>
    </w:p>
    <w:p>
      <w:pPr>
        <w:pStyle w:val="ListParagraph"/>
        <w:numPr>
          <w:ilvl w:val="0"/>
          <w:numId w:val="2"/>
        </w:numPr>
        <w:spacing w:after="60"/>
      </w:pPr>
      <w:r>
        <w:t xml:space="preserve">Obtention de labels RSE (Lucie, Afnor, PME+, B-Corp) et de la médaille EcoVadis</w:t>
      </w:r>
    </w:p>
    <w:p>
      <w:pPr>
        <w:pStyle w:val="ListParagraph"/>
        <w:numPr>
          <w:ilvl w:val="0"/>
          <w:numId w:val="2"/>
        </w:numPr>
        <w:spacing w:after="60"/>
      </w:pPr>
      <w:r>
        <w:t xml:space="preserve">CSRD, construction de rapport RSE, comptabilité et stratégie carbone</w:t>
      </w:r>
    </w:p>
    <w:p>
      <w:pPr>
        <w:pStyle w:val="ListParagraph"/>
        <w:numPr>
          <w:ilvl w:val="0"/>
          <w:numId w:val="2"/>
        </w:numPr>
        <w:spacing w:after="60"/>
      </w:pPr>
      <w:r>
        <w:t xml:space="preserve">Handicap en entreprise, en partenariat avec Yvan Wouandji (porte-drapeau Jeux Paralympiques Paris 2024)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2026-07-01T13:47:18.475Z</dcterms:created>
  <dcterms:modified xsi:type="dcterms:W3CDTF">2026-07-01T13:47:18.475Z</dcterms:modified>
</cp:coreProperties>
</file>

<file path=docProps/custom.xml><?xml version="1.0" encoding="utf-8"?>
<Properties xmlns="http://schemas.openxmlformats.org/officeDocument/2006/custom-properties" xmlns:vt="http://schemas.openxmlformats.org/officeDocument/2006/docPropsVTypes"/>
</file>