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5: Guarantees</w:t>
      </w:r>
    </w:p>
    <w:p>
      <w:pPr>
        <w:pStyle w:val="Heading2"/>
      </w:pPr>
      <w:r>
        <w:t>Learning Objective 5.1 — Social Security Basics</w:t>
      </w:r>
    </w:p>
    <w:p>
      <w:r>
        <w:t>AIME/PIA framework; statements; benefit calculation tiers.</w:t>
      </w:r>
    </w:p>
    <w:p>
      <w:pPr>
        <w:pStyle w:val="Heading3"/>
      </w:pPr>
      <w:r>
        <w:t>Creating SSA account</w:t>
      </w:r>
    </w:p>
    <w:p>
      <w:r>
        <w:t>Details: Creating SSA account.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Reading the statement</w:t>
      </w:r>
    </w:p>
    <w:p>
      <w:r>
        <w:t>Details: Reading the statement.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Coordinating with plan</w:t>
      </w:r>
    </w:p>
    <w:p>
      <w:r>
        <w:t>Details: Coordinating with plan.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5.2 — Taking Social Security</w:t>
      </w:r>
    </w:p>
    <w:p>
      <w:r>
        <w:t>Timing tradeoffs (62, FRA, 70); survivor/Spousal; COLA impacts.</w:t>
      </w:r>
    </w:p>
    <w:p>
      <w:pPr>
        <w:pStyle w:val="Heading3"/>
      </w:pPr>
      <w:r>
        <w:t>Claiming windows</w:t>
      </w:r>
    </w:p>
    <w:p>
      <w:r>
        <w:t>Details: Claiming windows.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Delayed credits</w:t>
      </w:r>
    </w:p>
    <w:p>
      <w:r>
        <w:t>Details: Delayed credits.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Cash flow integration</w:t>
      </w:r>
    </w:p>
    <w:p>
      <w:r>
        <w:t>Details: Cash flow integration.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5.3 — Beneficiaries &amp; Coordination</w:t>
      </w:r>
    </w:p>
    <w:p>
      <w:r>
        <w:t>Keep beneficiaries current; coordinate with other guarantees.</w:t>
      </w:r>
    </w:p>
    <w:p>
      <w:pPr>
        <w:pStyle w:val="Heading3"/>
      </w:pPr>
      <w:r>
        <w:t>Designations</w:t>
      </w:r>
    </w:p>
    <w:p>
      <w:r>
        <w:t>Details: Designations.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Coordination with annuities/pensions</w:t>
      </w:r>
    </w:p>
    <w:p>
      <w:r>
        <w:t>Details: Coordination with annuities/pensions. Placeholder content derived from the chapter text to</w:t>
        <w:br/>
        <w:t>test parsing.</w:t>
      </w:r>
    </w:p>
    <w:p>
      <w:r>
        <w:t>Additional supporting explanation and examples.</w:t>
      </w:r>
    </w:p>
    <w:p>
      <w:pPr>
        <w:pStyle w:val="Heading3"/>
      </w:pPr>
      <w:r>
        <w:t>Estate considerations</w:t>
      </w:r>
    </w:p>
    <w:p>
      <w:r>
        <w:t>Details: Estate considerations. Placeholder content derived from the chapter text to test parsing.</w:t>
      </w:r>
    </w:p>
    <w:p>
      <w:r>
        <w:t>Additional supporting explanation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