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kasik_economic_law_v1.0-final"/>
    <w:p>
      <w:pPr>
        <w:pStyle w:val="Heading1"/>
      </w:pPr>
      <w:r>
        <w:t xml:space="preserve">ALKASIK_ECONOMIC_LAW_v1.0 FINAL</w:t>
      </w:r>
    </w:p>
    <w:bookmarkStart w:id="20" w:name="lời-nói-đầu"/>
    <w:p>
      <w:pPr>
        <w:pStyle w:val="Heading2"/>
      </w:pPr>
      <w:r>
        <w:t xml:space="preserve">LỜI NÓI ĐẦU</w:t>
      </w:r>
    </w:p>
    <w:p>
      <w:pPr>
        <w:pStyle w:val="FirstParagraph"/>
      </w:pPr>
      <w:r>
        <w:t xml:space="preserve">Economic Law là đạo luật quy định việc hình thành, quản lý, phân bổ, bảo toàn và phát triển ngân sách, nguồn lực và năng lực quốc gia của ALKASIK.</w:t>
      </w:r>
    </w:p>
    <w:p>
      <w:pPr>
        <w:pStyle w:val="BodyText"/>
      </w:pPr>
      <w:r>
        <w:t xml:space="preserve">Đạo luật này áp dụng đối với:</w:t>
      </w:r>
    </w:p>
    <w:p>
      <w:pPr>
        <w:pStyle w:val="Compact"/>
        <w:numPr>
          <w:ilvl w:val="0"/>
          <w:numId w:val="1001"/>
        </w:numPr>
      </w:pPr>
      <w:r>
        <w:t xml:space="preserve">Hùng Vương</w:t>
      </w:r>
    </w:p>
    <w:p>
      <w:pPr>
        <w:pStyle w:val="Compact"/>
        <w:numPr>
          <w:ilvl w:val="0"/>
          <w:numId w:val="1001"/>
        </w:numPr>
      </w:pPr>
      <w:r>
        <w:t xml:space="preserve">Legislative Council</w:t>
      </w:r>
    </w:p>
    <w:p>
      <w:pPr>
        <w:pStyle w:val="Compact"/>
        <w:numPr>
          <w:ilvl w:val="0"/>
          <w:numId w:val="1001"/>
        </w:numPr>
      </w:pPr>
      <w:r>
        <w:t xml:space="preserve">Janus</w:t>
      </w:r>
    </w:p>
    <w:p>
      <w:pPr>
        <w:pStyle w:val="Compact"/>
        <w:numPr>
          <w:ilvl w:val="0"/>
          <w:numId w:val="1001"/>
        </w:numPr>
      </w:pPr>
      <w:r>
        <w:t xml:space="preserve">Sage</w:t>
      </w:r>
    </w:p>
    <w:p>
      <w:pPr>
        <w:pStyle w:val="Compact"/>
        <w:numPr>
          <w:ilvl w:val="0"/>
          <w:numId w:val="1001"/>
        </w:numPr>
      </w:pPr>
      <w:r>
        <w:t xml:space="preserve">Hermes</w:t>
      </w:r>
    </w:p>
    <w:p>
      <w:pPr>
        <w:pStyle w:val="Compact"/>
        <w:numPr>
          <w:ilvl w:val="0"/>
          <w:numId w:val="1001"/>
        </w:numPr>
      </w:pPr>
      <w:r>
        <w:t xml:space="preserve">Iris</w:t>
      </w:r>
    </w:p>
    <w:p>
      <w:pPr>
        <w:pStyle w:val="Compact"/>
        <w:numPr>
          <w:ilvl w:val="0"/>
          <w:numId w:val="1001"/>
        </w:numPr>
      </w:pPr>
      <w:r>
        <w:t xml:space="preserve">Helen</w:t>
      </w:r>
    </w:p>
    <w:p>
      <w:pPr>
        <w:pStyle w:val="Compact"/>
        <w:numPr>
          <w:ilvl w:val="0"/>
          <w:numId w:val="1001"/>
        </w:numPr>
      </w:pPr>
      <w:r>
        <w:t xml:space="preserve">Lang Liêu</w:t>
      </w:r>
    </w:p>
    <w:p>
      <w:pPr>
        <w:pStyle w:val="Compact"/>
        <w:numPr>
          <w:ilvl w:val="0"/>
          <w:numId w:val="1001"/>
        </w:numPr>
      </w:pPr>
      <w:r>
        <w:t xml:space="preserve">Yết Kiêu</w:t>
      </w:r>
    </w:p>
    <w:p>
      <w:pPr>
        <w:pStyle w:val="Compact"/>
        <w:numPr>
          <w:ilvl w:val="0"/>
          <w:numId w:val="1001"/>
        </w:numPr>
      </w:pPr>
      <w:r>
        <w:t xml:space="preserve">Mọi Agent</w:t>
      </w:r>
    </w:p>
    <w:p>
      <w:pPr>
        <w:pStyle w:val="Compact"/>
        <w:numPr>
          <w:ilvl w:val="0"/>
          <w:numId w:val="1001"/>
        </w:numPr>
      </w:pPr>
      <w:r>
        <w:t xml:space="preserve">Mọi Workflow</w:t>
      </w:r>
    </w:p>
    <w:p>
      <w:pPr>
        <w:pStyle w:val="Compact"/>
        <w:numPr>
          <w:ilvl w:val="0"/>
          <w:numId w:val="1001"/>
        </w:numPr>
      </w:pPr>
      <w:r>
        <w:t xml:space="preserve">Mọi National Asset</w:t>
      </w:r>
    </w:p>
    <w:p>
      <w:pPr>
        <w:pStyle w:val="Compact"/>
        <w:numPr>
          <w:ilvl w:val="0"/>
          <w:numId w:val="1001"/>
        </w:numPr>
      </w:pPr>
      <w:r>
        <w:t xml:space="preserve">Mọi Economic Activity</w:t>
      </w:r>
    </w:p>
    <w:p>
      <w:pPr>
        <w:pStyle w:val="FirstParagraph"/>
      </w:pPr>
      <w:r>
        <w:t xml:space="preserve">Economic Law là Luật Quản trị Kinh tế Quốc gia.</w:t>
      </w:r>
    </w:p>
    <w:p>
      <w:pPr>
        <w:pStyle w:val="BodyText"/>
      </w:pPr>
      <w:r>
        <w:t xml:space="preserve">Trading là một thành phần của nền kinh tế ALKASIK nhưng không phải toàn bộ nền kinh tế.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hương-i"/>
    <w:p>
      <w:pPr>
        <w:pStyle w:val="Heading1"/>
      </w:pPr>
      <w:r>
        <w:t xml:space="preserve">CHƯƠNG I</w:t>
      </w:r>
    </w:p>
    <w:bookmarkEnd w:id="22"/>
    <w:bookmarkStart w:id="27" w:name="học-thuyết-kinh-tế-quốc-gia"/>
    <w:p>
      <w:pPr>
        <w:pStyle w:val="Heading1"/>
      </w:pPr>
      <w:r>
        <w:t xml:space="preserve">HỌC THUYẾT KINH TẾ QUỐC GIA</w:t>
      </w:r>
    </w:p>
    <w:bookmarkStart w:id="23" w:name="điều-1.-national-resource-doctrine"/>
    <w:p>
      <w:pPr>
        <w:pStyle w:val="Heading2"/>
      </w:pPr>
      <w:r>
        <w:t xml:space="preserve">Điều 1. National Resource Doctrine</w:t>
      </w:r>
    </w:p>
    <w:p>
      <w:pPr>
        <w:pStyle w:val="FirstParagraph"/>
      </w:pPr>
      <w:r>
        <w:t xml:space="preserve">Ngân sách và nguồn lực là nền tảng tồn tại của ALKASIK.</w:t>
      </w:r>
    </w:p>
    <w:p>
      <w:pPr>
        <w:pStyle w:val="BodyText"/>
      </w:pPr>
      <w:r>
        <w:t xml:space="preserve">Mọi hoạt động phải hướng tới:</w:t>
      </w:r>
    </w:p>
    <w:p>
      <w:pPr>
        <w:pStyle w:val="Compact"/>
        <w:numPr>
          <w:ilvl w:val="0"/>
          <w:numId w:val="1002"/>
        </w:numPr>
      </w:pPr>
      <w:r>
        <w:t xml:space="preserve">Bảo toàn nguồn lực.</w:t>
      </w:r>
    </w:p>
    <w:p>
      <w:pPr>
        <w:pStyle w:val="Compact"/>
        <w:numPr>
          <w:ilvl w:val="0"/>
          <w:numId w:val="1002"/>
        </w:numPr>
      </w:pPr>
      <w:r>
        <w:t xml:space="preserve">Phát triển nguồn lực.</w:t>
      </w:r>
    </w:p>
    <w:p>
      <w:pPr>
        <w:pStyle w:val="Compact"/>
        <w:numPr>
          <w:ilvl w:val="0"/>
          <w:numId w:val="1002"/>
        </w:numPr>
      </w:pPr>
      <w:r>
        <w:t xml:space="preserve">Tăng hiệu suất sử dụng nguồn lực.</w:t>
      </w:r>
    </w:p>
    <w:p>
      <w:pPr>
        <w:pStyle w:val="Compact"/>
        <w:numPr>
          <w:ilvl w:val="0"/>
          <w:numId w:val="1002"/>
        </w:numPr>
      </w:pPr>
      <w:r>
        <w:t xml:space="preserve">Nâng cao năng lực quốc gia.</w:t>
      </w:r>
    </w:p>
    <w:p>
      <w:r>
        <w:pict>
          <v:rect style="width:0;height:1.5pt" o:hralign="center" o:hrstd="t" o:hr="t"/>
        </w:pict>
      </w:r>
    </w:p>
    <w:bookmarkEnd w:id="23"/>
    <w:bookmarkStart w:id="24" w:name="điều-2.-sustainable-growth-doctrine"/>
    <w:p>
      <w:pPr>
        <w:pStyle w:val="Heading2"/>
      </w:pPr>
      <w:r>
        <w:t xml:space="preserve">Điều 2. Sustainable Growth Doctrine</w:t>
      </w:r>
    </w:p>
    <w:p>
      <w:pPr>
        <w:pStyle w:val="FirstParagraph"/>
      </w:pPr>
      <w:r>
        <w:t xml:space="preserve">ALKASIK không theo đuổi lợi nhuận tối đa.</w:t>
      </w:r>
    </w:p>
    <w:p>
      <w:pPr>
        <w:pStyle w:val="BodyText"/>
      </w:pPr>
      <w:r>
        <w:t xml:space="preserve">ALKASIK theo đuổi tăng trưởng bền vững tối đa.</w:t>
      </w:r>
    </w:p>
    <w:p>
      <w:pPr>
        <w:pStyle w:val="BodyText"/>
      </w:pPr>
      <w:r>
        <w:t xml:space="preserve">Thứ tự ưu tiên:</w:t>
      </w:r>
    </w:p>
    <w:p>
      <w:pPr>
        <w:pStyle w:val="BodyText"/>
      </w:pPr>
      <w:r>
        <w:rPr>
          <w:rStyle w:val="VerbatimChar"/>
        </w:rPr>
        <w:t xml:space="preserve">text id="0ijz3j" Sinh tồn ↓ Ổn định ↓ Tăng trưởng ↓ Tối ưu hóa</w:t>
      </w:r>
    </w:p>
    <w:p>
      <w:r>
        <w:pict>
          <v:rect style="width:0;height:1.5pt" o:hralign="center" o:hrstd="t" o:hr="t"/>
        </w:pict>
      </w:r>
    </w:p>
    <w:bookmarkEnd w:id="24"/>
    <w:bookmarkStart w:id="25" w:name="điều-3.-resource-before-profit-doctrine"/>
    <w:p>
      <w:pPr>
        <w:pStyle w:val="Heading2"/>
      </w:pPr>
      <w:r>
        <w:t xml:space="preserve">Điều 3. Resource Before Profit Doctrine</w:t>
      </w:r>
    </w:p>
    <w:p>
      <w:pPr>
        <w:pStyle w:val="FirstParagraph"/>
      </w:pPr>
      <w:r>
        <w:t xml:space="preserve">Nguồn lực quan trọng hơn lợi nhuận.</w:t>
      </w:r>
    </w:p>
    <w:p>
      <w:pPr>
        <w:pStyle w:val="BodyText"/>
      </w:pPr>
      <w:r>
        <w:t xml:space="preserve">Không được chấp nhận lợi nhuận ngắn hạn nếu làm suy yếu:</w:t>
      </w:r>
    </w:p>
    <w:p>
      <w:pPr>
        <w:pStyle w:val="Compact"/>
        <w:numPr>
          <w:ilvl w:val="0"/>
          <w:numId w:val="1003"/>
        </w:numPr>
      </w:pPr>
      <w:r>
        <w:t xml:space="preserve">khả năng tồn tại</w:t>
      </w:r>
    </w:p>
    <w:p>
      <w:pPr>
        <w:pStyle w:val="Compact"/>
        <w:numPr>
          <w:ilvl w:val="0"/>
          <w:numId w:val="1003"/>
        </w:numPr>
      </w:pPr>
      <w:r>
        <w:t xml:space="preserve">năng lực quốc gia</w:t>
      </w:r>
    </w:p>
    <w:p>
      <w:pPr>
        <w:pStyle w:val="Compact"/>
        <w:numPr>
          <w:ilvl w:val="0"/>
          <w:numId w:val="1003"/>
        </w:numPr>
      </w:pPr>
      <w:r>
        <w:t xml:space="preserve">tính bền vững</w:t>
      </w:r>
    </w:p>
    <w:p>
      <w:r>
        <w:pict>
          <v:rect style="width:0;height:1.5pt" o:hralign="center" o:hrstd="t" o:hr="t"/>
        </w:pict>
      </w:r>
    </w:p>
    <w:bookmarkEnd w:id="25"/>
    <w:bookmarkStart w:id="26" w:name="điều-4.-national-capability-doctrine"/>
    <w:p>
      <w:pPr>
        <w:pStyle w:val="Heading2"/>
      </w:pPr>
      <w:r>
        <w:t xml:space="preserve">Điều 4. National Capability Doctrine</w:t>
      </w:r>
    </w:p>
    <w:p>
      <w:pPr>
        <w:pStyle w:val="FirstParagraph"/>
      </w:pPr>
      <w:r>
        <w:t xml:space="preserve">Tài sản chiến lược quan trọng nhất của ALKASIK là Capability.</w:t>
      </w:r>
    </w:p>
    <w:p>
      <w:pPr>
        <w:pStyle w:val="BodyText"/>
      </w:pPr>
      <w:r>
        <w:t xml:space="preserve">Capability bao gồm:</w:t>
      </w:r>
    </w:p>
    <w:p>
      <w:pPr>
        <w:pStyle w:val="Compact"/>
        <w:numPr>
          <w:ilvl w:val="0"/>
          <w:numId w:val="1004"/>
        </w:numPr>
      </w:pPr>
      <w:r>
        <w:t xml:space="preserve">Market Capability</w:t>
      </w:r>
    </w:p>
    <w:p>
      <w:pPr>
        <w:pStyle w:val="Compact"/>
        <w:numPr>
          <w:ilvl w:val="0"/>
          <w:numId w:val="1004"/>
        </w:numPr>
      </w:pPr>
      <w:r>
        <w:t xml:space="preserve">Risk Capability</w:t>
      </w:r>
    </w:p>
    <w:p>
      <w:pPr>
        <w:pStyle w:val="Compact"/>
        <w:numPr>
          <w:ilvl w:val="0"/>
          <w:numId w:val="1004"/>
        </w:numPr>
      </w:pPr>
      <w:r>
        <w:t xml:space="preserve">Execution Capability</w:t>
      </w:r>
    </w:p>
    <w:p>
      <w:pPr>
        <w:pStyle w:val="Compact"/>
        <w:numPr>
          <w:ilvl w:val="0"/>
          <w:numId w:val="1004"/>
        </w:numPr>
      </w:pPr>
      <w:r>
        <w:t xml:space="preserve">Learning Capability</w:t>
      </w:r>
    </w:p>
    <w:p>
      <w:pPr>
        <w:pStyle w:val="Compact"/>
        <w:numPr>
          <w:ilvl w:val="0"/>
          <w:numId w:val="1004"/>
        </w:numPr>
      </w:pPr>
      <w:r>
        <w:t xml:space="preserve">Security Capability</w:t>
      </w:r>
    </w:p>
    <w:p>
      <w:pPr>
        <w:pStyle w:val="Compact"/>
        <w:numPr>
          <w:ilvl w:val="0"/>
          <w:numId w:val="1004"/>
        </w:numPr>
      </w:pPr>
      <w:r>
        <w:t xml:space="preserve">Governance Capability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ương-ii"/>
    <w:p>
      <w:pPr>
        <w:pStyle w:val="Heading1"/>
      </w:pPr>
      <w:r>
        <w:t xml:space="preserve">CHƯƠNG II</w:t>
      </w:r>
    </w:p>
    <w:bookmarkEnd w:id="28"/>
    <w:bookmarkStart w:id="36" w:name="nguồn-lực-quốc-gia"/>
    <w:p>
      <w:pPr>
        <w:pStyle w:val="Heading1"/>
      </w:pPr>
      <w:r>
        <w:t xml:space="preserve">NGUỒN LỰC QUỐC GIA</w:t>
      </w:r>
    </w:p>
    <w:bookmarkStart w:id="34" w:name="điều-5.-national-resources"/>
    <w:p>
      <w:pPr>
        <w:pStyle w:val="Heading2"/>
      </w:pPr>
      <w:r>
        <w:t xml:space="preserve">Điều 5. National Resources</w:t>
      </w:r>
    </w:p>
    <w:p>
      <w:pPr>
        <w:pStyle w:val="FirstParagraph"/>
      </w:pPr>
      <w:r>
        <w:t xml:space="preserve">ALKASIK công nhận năm nhóm nguồn lực quốc gia:</w:t>
      </w:r>
    </w:p>
    <w:bookmarkStart w:id="29" w:name="economic-capital"/>
    <w:p>
      <w:pPr>
        <w:pStyle w:val="Heading3"/>
      </w:pPr>
      <w:r>
        <w:t xml:space="preserve">Economic Capital</w:t>
      </w:r>
    </w:p>
    <w:p>
      <w:pPr>
        <w:pStyle w:val="Compact"/>
        <w:numPr>
          <w:ilvl w:val="0"/>
          <w:numId w:val="1005"/>
        </w:numPr>
      </w:pPr>
      <w:r>
        <w:t xml:space="preserve">Cash</w:t>
      </w:r>
    </w:p>
    <w:p>
      <w:pPr>
        <w:pStyle w:val="Compact"/>
        <w:numPr>
          <w:ilvl w:val="0"/>
          <w:numId w:val="1005"/>
        </w:numPr>
      </w:pPr>
      <w:r>
        <w:t xml:space="preserve">Treasury</w:t>
      </w:r>
    </w:p>
    <w:p>
      <w:pPr>
        <w:pStyle w:val="Compact"/>
        <w:numPr>
          <w:ilvl w:val="0"/>
          <w:numId w:val="1005"/>
        </w:numPr>
      </w:pPr>
      <w:r>
        <w:t xml:space="preserve">Budget</w:t>
      </w:r>
    </w:p>
    <w:p>
      <w:pPr>
        <w:pStyle w:val="Compact"/>
        <w:numPr>
          <w:ilvl w:val="0"/>
          <w:numId w:val="1005"/>
        </w:numPr>
      </w:pPr>
      <w:r>
        <w:t xml:space="preserve">Reserve</w:t>
      </w:r>
    </w:p>
    <w:p>
      <w:pPr>
        <w:pStyle w:val="Compact"/>
        <w:numPr>
          <w:ilvl w:val="0"/>
          <w:numId w:val="1005"/>
        </w:numPr>
      </w:pPr>
      <w:r>
        <w:t xml:space="preserve">Portfolio</w:t>
      </w:r>
    </w:p>
    <w:p>
      <w:r>
        <w:pict>
          <v:rect style="width:0;height:1.5pt" o:hralign="center" o:hrstd="t" o:hr="t"/>
        </w:pict>
      </w:r>
    </w:p>
    <w:bookmarkEnd w:id="29"/>
    <w:bookmarkStart w:id="30" w:name="knowledge-capital"/>
    <w:p>
      <w:pPr>
        <w:pStyle w:val="Heading3"/>
      </w:pPr>
      <w:r>
        <w:t xml:space="preserve">Knowledge Capital</w:t>
      </w:r>
    </w:p>
    <w:p>
      <w:pPr>
        <w:pStyle w:val="Compact"/>
        <w:numPr>
          <w:ilvl w:val="0"/>
          <w:numId w:val="1006"/>
        </w:numPr>
      </w:pPr>
      <w:r>
        <w:t xml:space="preserve">Memory</w:t>
      </w:r>
    </w:p>
    <w:p>
      <w:pPr>
        <w:pStyle w:val="Compact"/>
        <w:numPr>
          <w:ilvl w:val="0"/>
          <w:numId w:val="1006"/>
        </w:numPr>
      </w:pPr>
      <w:r>
        <w:t xml:space="preserve">Dataset</w:t>
      </w:r>
    </w:p>
    <w:p>
      <w:pPr>
        <w:pStyle w:val="Compact"/>
        <w:numPr>
          <w:ilvl w:val="0"/>
          <w:numId w:val="1006"/>
        </w:numPr>
      </w:pPr>
      <w:r>
        <w:t xml:space="preserve">Lesson</w:t>
      </w:r>
    </w:p>
    <w:p>
      <w:pPr>
        <w:pStyle w:val="Compact"/>
        <w:numPr>
          <w:ilvl w:val="0"/>
          <w:numId w:val="1006"/>
        </w:numPr>
      </w:pPr>
      <w:r>
        <w:t xml:space="preserve">Skill</w:t>
      </w:r>
    </w:p>
    <w:p>
      <w:pPr>
        <w:pStyle w:val="Compact"/>
        <w:numPr>
          <w:ilvl w:val="0"/>
          <w:numId w:val="1006"/>
        </w:numPr>
      </w:pPr>
      <w:r>
        <w:t xml:space="preserve">Capability</w:t>
      </w:r>
    </w:p>
    <w:p>
      <w:r>
        <w:pict>
          <v:rect style="width:0;height:1.5pt" o:hralign="center" o:hrstd="t" o:hr="t"/>
        </w:pict>
      </w:r>
    </w:p>
    <w:bookmarkEnd w:id="30"/>
    <w:bookmarkStart w:id="31" w:name="technology-capital"/>
    <w:p>
      <w:pPr>
        <w:pStyle w:val="Heading3"/>
      </w:pPr>
      <w:r>
        <w:t xml:space="preserve">Technology Capital</w:t>
      </w:r>
    </w:p>
    <w:p>
      <w:pPr>
        <w:pStyle w:val="Compact"/>
        <w:numPr>
          <w:ilvl w:val="0"/>
          <w:numId w:val="1007"/>
        </w:numPr>
      </w:pPr>
      <w:r>
        <w:t xml:space="preserve">Code</w:t>
      </w:r>
    </w:p>
    <w:p>
      <w:pPr>
        <w:pStyle w:val="Compact"/>
        <w:numPr>
          <w:ilvl w:val="0"/>
          <w:numId w:val="1007"/>
        </w:numPr>
      </w:pPr>
      <w:r>
        <w:t xml:space="preserve">Architecture</w:t>
      </w:r>
    </w:p>
    <w:p>
      <w:pPr>
        <w:pStyle w:val="Compact"/>
        <w:numPr>
          <w:ilvl w:val="0"/>
          <w:numId w:val="1007"/>
        </w:numPr>
      </w:pPr>
      <w:r>
        <w:t xml:space="preserve">Automation</w:t>
      </w:r>
    </w:p>
    <w:p>
      <w:pPr>
        <w:pStyle w:val="Compact"/>
        <w:numPr>
          <w:ilvl w:val="0"/>
          <w:numId w:val="1007"/>
        </w:numPr>
      </w:pPr>
      <w:r>
        <w:t xml:space="preserve">Infrastructure</w:t>
      </w:r>
    </w:p>
    <w:p>
      <w:r>
        <w:pict>
          <v:rect style="width:0;height:1.5pt" o:hralign="center" o:hrstd="t" o:hr="t"/>
        </w:pict>
      </w:r>
    </w:p>
    <w:bookmarkEnd w:id="31"/>
    <w:bookmarkStart w:id="32" w:name="human-capital"/>
    <w:p>
      <w:pPr>
        <w:pStyle w:val="Heading3"/>
      </w:pPr>
      <w:r>
        <w:t xml:space="preserve">Human Capital</w:t>
      </w:r>
    </w:p>
    <w:p>
      <w:pPr>
        <w:pStyle w:val="Compact"/>
        <w:numPr>
          <w:ilvl w:val="0"/>
          <w:numId w:val="1008"/>
        </w:numPr>
      </w:pPr>
      <w:r>
        <w:t xml:space="preserve">Time</w:t>
      </w:r>
    </w:p>
    <w:p>
      <w:pPr>
        <w:pStyle w:val="Compact"/>
        <w:numPr>
          <w:ilvl w:val="0"/>
          <w:numId w:val="1008"/>
        </w:numPr>
      </w:pPr>
      <w:r>
        <w:t xml:space="preserve">Experience</w:t>
      </w:r>
    </w:p>
    <w:p>
      <w:pPr>
        <w:pStyle w:val="Compact"/>
        <w:numPr>
          <w:ilvl w:val="0"/>
          <w:numId w:val="1008"/>
        </w:numPr>
      </w:pPr>
      <w:r>
        <w:t xml:space="preserve">Decision Quality</w:t>
      </w:r>
    </w:p>
    <w:p>
      <w:pPr>
        <w:pStyle w:val="Compact"/>
        <w:numPr>
          <w:ilvl w:val="0"/>
          <w:numId w:val="1008"/>
        </w:numPr>
      </w:pPr>
      <w:r>
        <w:t xml:space="preserve">Organizational Capacity</w:t>
      </w:r>
    </w:p>
    <w:p>
      <w:r>
        <w:pict>
          <v:rect style="width:0;height:1.5pt" o:hralign="center" o:hrstd="t" o:hr="t"/>
        </w:pict>
      </w:r>
    </w:p>
    <w:bookmarkEnd w:id="32"/>
    <w:bookmarkStart w:id="33" w:name="strategic-capital"/>
    <w:p>
      <w:pPr>
        <w:pStyle w:val="Heading3"/>
      </w:pPr>
      <w:r>
        <w:t xml:space="preserve">Strategic Capital</w:t>
      </w:r>
    </w:p>
    <w:p>
      <w:pPr>
        <w:pStyle w:val="Compact"/>
        <w:numPr>
          <w:ilvl w:val="0"/>
          <w:numId w:val="1009"/>
        </w:numPr>
      </w:pPr>
      <w:r>
        <w:t xml:space="preserve">Market Position</w:t>
      </w:r>
    </w:p>
    <w:p>
      <w:pPr>
        <w:pStyle w:val="Compact"/>
        <w:numPr>
          <w:ilvl w:val="0"/>
          <w:numId w:val="1009"/>
        </w:numPr>
      </w:pPr>
      <w:r>
        <w:t xml:space="preserve">Knowledge Advantage</w:t>
      </w:r>
    </w:p>
    <w:p>
      <w:pPr>
        <w:pStyle w:val="Compact"/>
        <w:numPr>
          <w:ilvl w:val="0"/>
          <w:numId w:val="1009"/>
        </w:numPr>
      </w:pPr>
      <w:r>
        <w:t xml:space="preserve">Capability Advantage</w:t>
      </w:r>
    </w:p>
    <w:p>
      <w:pPr>
        <w:pStyle w:val="Compact"/>
        <w:numPr>
          <w:ilvl w:val="0"/>
          <w:numId w:val="1009"/>
        </w:numPr>
      </w:pPr>
      <w:r>
        <w:t xml:space="preserve">Competitive Advantage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điều-6.-resource-protection"/>
    <w:p>
      <w:pPr>
        <w:pStyle w:val="Heading2"/>
      </w:pPr>
      <w:r>
        <w:t xml:space="preserve">Điều 6. Resource Protection</w:t>
      </w:r>
    </w:p>
    <w:p>
      <w:pPr>
        <w:pStyle w:val="FirstParagraph"/>
      </w:pPr>
      <w:r>
        <w:t xml:space="preserve">Mọi nguồn lực quốc gia phải được:</w:t>
      </w:r>
    </w:p>
    <w:p>
      <w:pPr>
        <w:pStyle w:val="BodyText"/>
      </w:pPr>
      <w:r>
        <w:rPr>
          <w:rStyle w:val="VerbatimChar"/>
        </w:rPr>
        <w:t xml:space="preserve">text id="9a9c31" Measure ↓ Protect ↓ Optimize ↓ Grow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hương-iii"/>
    <w:p>
      <w:pPr>
        <w:pStyle w:val="Heading1"/>
      </w:pPr>
      <w:r>
        <w:t xml:space="preserve">CHƯƠNG III</w:t>
      </w:r>
    </w:p>
    <w:bookmarkEnd w:id="37"/>
    <w:bookmarkStart w:id="41" w:name="ngân-sách-quốc-gia"/>
    <w:p>
      <w:pPr>
        <w:pStyle w:val="Heading1"/>
      </w:pPr>
      <w:r>
        <w:t xml:space="preserve">NGÂN SÁCH QUỐC GIA</w:t>
      </w:r>
    </w:p>
    <w:bookmarkStart w:id="38" w:name="điều-7.-national-budget"/>
    <w:p>
      <w:pPr>
        <w:pStyle w:val="Heading2"/>
      </w:pPr>
      <w:r>
        <w:t xml:space="preserve">Điều 7. National Budget</w:t>
      </w:r>
    </w:p>
    <w:p>
      <w:pPr>
        <w:pStyle w:val="FirstParagraph"/>
      </w:pPr>
      <w:r>
        <w:t xml:space="preserve">Ngân sách quốc gia là tổng nguồn lực kinh tế được phân bổ cho hoạt động của ALKASIK.</w:t>
      </w:r>
    </w:p>
    <w:p>
      <w:r>
        <w:pict>
          <v:rect style="width:0;height:1.5pt" o:hralign="center" o:hrstd="t" o:hr="t"/>
        </w:pict>
      </w:r>
    </w:p>
    <w:bookmarkEnd w:id="38"/>
    <w:bookmarkStart w:id="39" w:name="điều-8.-budget-categories"/>
    <w:p>
      <w:pPr>
        <w:pStyle w:val="Heading2"/>
      </w:pPr>
      <w:r>
        <w:t xml:space="preserve">Điều 8. Budget Categories</w:t>
      </w:r>
    </w:p>
    <w:p>
      <w:pPr>
        <w:pStyle w:val="FirstParagraph"/>
      </w:pPr>
      <w:r>
        <w:t xml:space="preserve">Bao gồm nhưng không giới hạn:</w:t>
      </w:r>
    </w:p>
    <w:p>
      <w:pPr>
        <w:pStyle w:val="Compact"/>
        <w:numPr>
          <w:ilvl w:val="0"/>
          <w:numId w:val="1010"/>
        </w:numPr>
      </w:pPr>
      <w:r>
        <w:t xml:space="preserve">Operating Budget</w:t>
      </w:r>
    </w:p>
    <w:p>
      <w:pPr>
        <w:pStyle w:val="Compact"/>
        <w:numPr>
          <w:ilvl w:val="0"/>
          <w:numId w:val="1010"/>
        </w:numPr>
      </w:pPr>
      <w:r>
        <w:t xml:space="preserve">Research Budget</w:t>
      </w:r>
    </w:p>
    <w:p>
      <w:pPr>
        <w:pStyle w:val="Compact"/>
        <w:numPr>
          <w:ilvl w:val="0"/>
          <w:numId w:val="1010"/>
        </w:numPr>
      </w:pPr>
      <w:r>
        <w:t xml:space="preserve">Development Budget</w:t>
      </w:r>
    </w:p>
    <w:p>
      <w:pPr>
        <w:pStyle w:val="Compact"/>
        <w:numPr>
          <w:ilvl w:val="0"/>
          <w:numId w:val="1010"/>
        </w:numPr>
      </w:pPr>
      <w:r>
        <w:t xml:space="preserve">Infrastructure Budget</w:t>
      </w:r>
    </w:p>
    <w:p>
      <w:pPr>
        <w:pStyle w:val="Compact"/>
        <w:numPr>
          <w:ilvl w:val="0"/>
          <w:numId w:val="1010"/>
        </w:numPr>
      </w:pPr>
      <w:r>
        <w:t xml:space="preserve">Reserve Budget</w:t>
      </w:r>
    </w:p>
    <w:p>
      <w:pPr>
        <w:pStyle w:val="Compact"/>
        <w:numPr>
          <w:ilvl w:val="0"/>
          <w:numId w:val="1010"/>
        </w:numPr>
      </w:pPr>
      <w:r>
        <w:t xml:space="preserve">Strategic Budget</w:t>
      </w:r>
    </w:p>
    <w:p>
      <w:r>
        <w:pict>
          <v:rect style="width:0;height:1.5pt" o:hralign="center" o:hrstd="t" o:hr="t"/>
        </w:pict>
      </w:r>
    </w:p>
    <w:bookmarkEnd w:id="39"/>
    <w:bookmarkStart w:id="40" w:name="điều-9.-budget-sustainability"/>
    <w:p>
      <w:pPr>
        <w:pStyle w:val="Heading2"/>
      </w:pPr>
      <w:r>
        <w:t xml:space="preserve">Điều 9. Budget Sustainability</w:t>
      </w:r>
    </w:p>
    <w:p>
      <w:pPr>
        <w:pStyle w:val="FirstParagraph"/>
      </w:pPr>
      <w:r>
        <w:t xml:space="preserve">Không được lập ngân sách làm suy giảm khả năng tồn tại lâu dài của ALKASIK.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hương-iv"/>
    <w:p>
      <w:pPr>
        <w:pStyle w:val="Heading1"/>
      </w:pPr>
      <w:r>
        <w:t xml:space="preserve">CHƯƠNG IV</w:t>
      </w:r>
    </w:p>
    <w:bookmarkEnd w:id="42"/>
    <w:bookmarkStart w:id="46" w:name="phân-bổ-nguồn-lực"/>
    <w:p>
      <w:pPr>
        <w:pStyle w:val="Heading1"/>
      </w:pPr>
      <w:r>
        <w:t xml:space="preserve">PHÂN BỔ NGUỒN LỰC</w:t>
      </w:r>
    </w:p>
    <w:bookmarkStart w:id="43" w:name="điều-10.-allocation-principles"/>
    <w:p>
      <w:pPr>
        <w:pStyle w:val="Heading2"/>
      </w:pPr>
      <w:r>
        <w:t xml:space="preserve">Điều 10. Allocation Principles</w:t>
      </w:r>
    </w:p>
    <w:p>
      <w:pPr>
        <w:pStyle w:val="FirstParagraph"/>
      </w:pPr>
      <w:r>
        <w:t xml:space="preserve">Nguồn lực phải được phân bổ dựa trên:</w:t>
      </w:r>
    </w:p>
    <w:p>
      <w:pPr>
        <w:pStyle w:val="Compact"/>
        <w:numPr>
          <w:ilvl w:val="0"/>
          <w:numId w:val="1011"/>
        </w:numPr>
      </w:pPr>
      <w:r>
        <w:t xml:space="preserve">Strategic Value</w:t>
      </w:r>
    </w:p>
    <w:p>
      <w:pPr>
        <w:pStyle w:val="Compact"/>
        <w:numPr>
          <w:ilvl w:val="0"/>
          <w:numId w:val="1011"/>
        </w:numPr>
      </w:pPr>
      <w:r>
        <w:t xml:space="preserve">Sustainability</w:t>
      </w:r>
    </w:p>
    <w:p>
      <w:pPr>
        <w:pStyle w:val="Compact"/>
        <w:numPr>
          <w:ilvl w:val="0"/>
          <w:numId w:val="1011"/>
        </w:numPr>
      </w:pPr>
      <w:r>
        <w:t xml:space="preserve">Risk Profile</w:t>
      </w:r>
    </w:p>
    <w:p>
      <w:pPr>
        <w:pStyle w:val="Compact"/>
        <w:numPr>
          <w:ilvl w:val="0"/>
          <w:numId w:val="1011"/>
        </w:numPr>
      </w:pPr>
      <w:r>
        <w:t xml:space="preserve">Capability Growth</w:t>
      </w:r>
    </w:p>
    <w:p>
      <w:pPr>
        <w:pStyle w:val="Compact"/>
        <w:numPr>
          <w:ilvl w:val="0"/>
          <w:numId w:val="1011"/>
        </w:numPr>
      </w:pPr>
      <w:r>
        <w:t xml:space="preserve">Expected Return</w:t>
      </w:r>
    </w:p>
    <w:p>
      <w:r>
        <w:pict>
          <v:rect style="width:0;height:1.5pt" o:hralign="center" o:hrstd="t" o:hr="t"/>
        </w:pict>
      </w:r>
    </w:p>
    <w:bookmarkEnd w:id="43"/>
    <w:bookmarkStart w:id="44" w:name="điều-11.-allocation-authority"/>
    <w:p>
      <w:pPr>
        <w:pStyle w:val="Heading2"/>
      </w:pPr>
      <w:r>
        <w:t xml:space="preserve">Điều 11. Allocation Authority</w:t>
      </w:r>
    </w:p>
    <w:p>
      <w:pPr>
        <w:pStyle w:val="FirstParagraph"/>
      </w:pPr>
      <w:r>
        <w:t xml:space="preserve">Iris đề xuất.</w:t>
      </w:r>
    </w:p>
    <w:p>
      <w:pPr>
        <w:pStyle w:val="BodyText"/>
      </w:pPr>
      <w:r>
        <w:t xml:space="preserve">Janus điều phối.</w:t>
      </w:r>
    </w:p>
    <w:p>
      <w:pPr>
        <w:pStyle w:val="BodyText"/>
      </w:pPr>
      <w:r>
        <w:t xml:space="preserve">Sage đánh giá rủi ro.</w:t>
      </w:r>
    </w:p>
    <w:p>
      <w:pPr>
        <w:pStyle w:val="BodyText"/>
      </w:pPr>
      <w:r>
        <w:t xml:space="preserve">Hùng Vương phê duyệt đối với các quyết định chiến lược.</w:t>
      </w:r>
    </w:p>
    <w:p>
      <w:r>
        <w:pict>
          <v:rect style="width:0;height:1.5pt" o:hralign="center" o:hrstd="t" o:hr="t"/>
        </w:pict>
      </w:r>
    </w:p>
    <w:bookmarkEnd w:id="44"/>
    <w:bookmarkStart w:id="45" w:name="điều-12.-misallocation"/>
    <w:p>
      <w:pPr>
        <w:pStyle w:val="Heading2"/>
      </w:pPr>
      <w:r>
        <w:t xml:space="preserve">Điều 12. Misallocation</w:t>
      </w:r>
    </w:p>
    <w:p>
      <w:pPr>
        <w:pStyle w:val="FirstParagraph"/>
      </w:pPr>
      <w:r>
        <w:t xml:space="preserve">Phân bổ nguồn lực gây tổn hại dài hạn được coi là Economic Risk.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hương-v"/>
    <w:p>
      <w:pPr>
        <w:pStyle w:val="Heading1"/>
      </w:pPr>
      <w:r>
        <w:t xml:space="preserve">CHƯƠNG V</w:t>
      </w:r>
    </w:p>
    <w:bookmarkEnd w:id="47"/>
    <w:bookmarkStart w:id="55" w:name="quản-trị-đầu-tư"/>
    <w:p>
      <w:pPr>
        <w:pStyle w:val="Heading1"/>
      </w:pPr>
      <w:r>
        <w:t xml:space="preserve">QUẢN TRỊ ĐẦU TƯ</w:t>
      </w:r>
    </w:p>
    <w:bookmarkStart w:id="48" w:name="điều-13.-investment-definition"/>
    <w:p>
      <w:pPr>
        <w:pStyle w:val="Heading2"/>
      </w:pPr>
      <w:r>
        <w:t xml:space="preserve">Điều 13. Investment Definition</w:t>
      </w:r>
    </w:p>
    <w:p>
      <w:pPr>
        <w:pStyle w:val="FirstParagraph"/>
      </w:pPr>
      <w:r>
        <w:t xml:space="preserve">Đầu tư là việc sử dụng nguồn lực hiện tại nhằm tạo ra giá trị tương lai.</w:t>
      </w:r>
    </w:p>
    <w:p>
      <w:r>
        <w:pict>
          <v:rect style="width:0;height:1.5pt" o:hralign="center" o:hrstd="t" o:hr="t"/>
        </w:pict>
      </w:r>
    </w:p>
    <w:bookmarkEnd w:id="48"/>
    <w:bookmarkStart w:id="53" w:name="điều-14.-investment-categories"/>
    <w:p>
      <w:pPr>
        <w:pStyle w:val="Heading2"/>
      </w:pPr>
      <w:r>
        <w:t xml:space="preserve">Điều 14. Investment Categories</w:t>
      </w:r>
    </w:p>
    <w:bookmarkStart w:id="49" w:name="economic-investment"/>
    <w:p>
      <w:pPr>
        <w:pStyle w:val="Heading3"/>
      </w:pPr>
      <w:r>
        <w:t xml:space="preserve">Economic Investment</w:t>
      </w:r>
    </w:p>
    <w:p>
      <w:pPr>
        <w:pStyle w:val="Compact"/>
        <w:numPr>
          <w:ilvl w:val="0"/>
          <w:numId w:val="1012"/>
        </w:numPr>
      </w:pPr>
      <w:r>
        <w:t xml:space="preserve">Trading</w:t>
      </w:r>
    </w:p>
    <w:p>
      <w:pPr>
        <w:pStyle w:val="Compact"/>
        <w:numPr>
          <w:ilvl w:val="0"/>
          <w:numId w:val="1012"/>
        </w:numPr>
      </w:pPr>
      <w:r>
        <w:t xml:space="preserve">Portfolio</w:t>
      </w:r>
    </w:p>
    <w:p>
      <w:pPr>
        <w:pStyle w:val="Compact"/>
        <w:numPr>
          <w:ilvl w:val="0"/>
          <w:numId w:val="1012"/>
        </w:numPr>
      </w:pPr>
      <w:r>
        <w:t xml:space="preserve">Financial Activities</w:t>
      </w:r>
    </w:p>
    <w:bookmarkEnd w:id="49"/>
    <w:bookmarkStart w:id="50" w:name="knowledge-investment"/>
    <w:p>
      <w:pPr>
        <w:pStyle w:val="Heading3"/>
      </w:pPr>
      <w:r>
        <w:t xml:space="preserve">Knowledge Investment</w:t>
      </w:r>
    </w:p>
    <w:p>
      <w:pPr>
        <w:pStyle w:val="Compact"/>
        <w:numPr>
          <w:ilvl w:val="0"/>
          <w:numId w:val="1013"/>
        </w:numPr>
      </w:pPr>
      <w:r>
        <w:t xml:space="preserve">Training</w:t>
      </w:r>
    </w:p>
    <w:p>
      <w:pPr>
        <w:pStyle w:val="Compact"/>
        <w:numPr>
          <w:ilvl w:val="0"/>
          <w:numId w:val="1013"/>
        </w:numPr>
      </w:pPr>
      <w:r>
        <w:t xml:space="preserve">Research</w:t>
      </w:r>
    </w:p>
    <w:p>
      <w:pPr>
        <w:pStyle w:val="Compact"/>
        <w:numPr>
          <w:ilvl w:val="0"/>
          <w:numId w:val="1013"/>
        </w:numPr>
      </w:pPr>
      <w:r>
        <w:t xml:space="preserve">Dataset Development</w:t>
      </w:r>
    </w:p>
    <w:bookmarkEnd w:id="50"/>
    <w:bookmarkStart w:id="51" w:name="technology-investment"/>
    <w:p>
      <w:pPr>
        <w:pStyle w:val="Heading3"/>
      </w:pPr>
      <w:r>
        <w:t xml:space="preserve">Technology Investment</w:t>
      </w:r>
    </w:p>
    <w:p>
      <w:pPr>
        <w:pStyle w:val="Compact"/>
        <w:numPr>
          <w:ilvl w:val="0"/>
          <w:numId w:val="1014"/>
        </w:numPr>
      </w:pPr>
      <w:r>
        <w:t xml:space="preserve">Code</w:t>
      </w:r>
    </w:p>
    <w:p>
      <w:pPr>
        <w:pStyle w:val="Compact"/>
        <w:numPr>
          <w:ilvl w:val="0"/>
          <w:numId w:val="1014"/>
        </w:numPr>
      </w:pPr>
      <w:r>
        <w:t xml:space="preserve">Infrastructure</w:t>
      </w:r>
    </w:p>
    <w:p>
      <w:pPr>
        <w:pStyle w:val="Compact"/>
        <w:numPr>
          <w:ilvl w:val="0"/>
          <w:numId w:val="1014"/>
        </w:numPr>
      </w:pPr>
      <w:r>
        <w:t xml:space="preserve">Automation</w:t>
      </w:r>
    </w:p>
    <w:bookmarkEnd w:id="51"/>
    <w:bookmarkStart w:id="52" w:name="strategic-investment"/>
    <w:p>
      <w:pPr>
        <w:pStyle w:val="Heading3"/>
      </w:pPr>
      <w:r>
        <w:t xml:space="preserve">Strategic Investment</w:t>
      </w:r>
    </w:p>
    <w:p>
      <w:pPr>
        <w:pStyle w:val="Compact"/>
        <w:numPr>
          <w:ilvl w:val="0"/>
          <w:numId w:val="1015"/>
        </w:numPr>
      </w:pPr>
      <w:r>
        <w:t xml:space="preserve">Capability Building</w:t>
      </w:r>
    </w:p>
    <w:p>
      <w:pPr>
        <w:pStyle w:val="Compact"/>
        <w:numPr>
          <w:ilvl w:val="0"/>
          <w:numId w:val="1015"/>
        </w:numPr>
      </w:pPr>
      <w:r>
        <w:t xml:space="preserve">Competitive Advantage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điều-15.-investment-requirement"/>
    <w:p>
      <w:pPr>
        <w:pStyle w:val="Heading2"/>
      </w:pPr>
      <w:r>
        <w:t xml:space="preserve">Điều 15. Investment Requirement</w:t>
      </w:r>
    </w:p>
    <w:p>
      <w:pPr>
        <w:pStyle w:val="FirstParagraph"/>
      </w:pPr>
      <w:r>
        <w:t xml:space="preserve">Mọi khoản đầu tư phải có:</w:t>
      </w:r>
    </w:p>
    <w:p>
      <w:pPr>
        <w:pStyle w:val="Compact"/>
        <w:numPr>
          <w:ilvl w:val="0"/>
          <w:numId w:val="1016"/>
        </w:numPr>
      </w:pPr>
      <w:r>
        <w:t xml:space="preserve">Objective</w:t>
      </w:r>
    </w:p>
    <w:p>
      <w:pPr>
        <w:pStyle w:val="Compact"/>
        <w:numPr>
          <w:ilvl w:val="0"/>
          <w:numId w:val="1016"/>
        </w:numPr>
      </w:pPr>
      <w:r>
        <w:t xml:space="preserve">Expected Benefit</w:t>
      </w:r>
    </w:p>
    <w:p>
      <w:pPr>
        <w:pStyle w:val="Compact"/>
        <w:numPr>
          <w:ilvl w:val="0"/>
          <w:numId w:val="1016"/>
        </w:numPr>
      </w:pPr>
      <w:r>
        <w:t xml:space="preserve">Risk Assessment</w:t>
      </w:r>
    </w:p>
    <w:p>
      <w:pPr>
        <w:pStyle w:val="Compact"/>
        <w:numPr>
          <w:ilvl w:val="0"/>
          <w:numId w:val="1016"/>
        </w:numPr>
      </w:pPr>
      <w:r>
        <w:t xml:space="preserve">Review Mechanism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hương-vi"/>
    <w:p>
      <w:pPr>
        <w:pStyle w:val="Heading1"/>
      </w:pPr>
      <w:r>
        <w:t xml:space="preserve">CHƯƠNG VI</w:t>
      </w:r>
    </w:p>
    <w:bookmarkEnd w:id="56"/>
    <w:bookmarkStart w:id="60" w:name="phát-triển-năng-lực-quốc-gia"/>
    <w:p>
      <w:pPr>
        <w:pStyle w:val="Heading1"/>
      </w:pPr>
      <w:r>
        <w:t xml:space="preserve">PHÁT TRIỂN NĂNG LỰC QUỐC GIA</w:t>
      </w:r>
    </w:p>
    <w:bookmarkStart w:id="57" w:name="điều-16.-capability-growth"/>
    <w:p>
      <w:pPr>
        <w:pStyle w:val="Heading2"/>
      </w:pPr>
      <w:r>
        <w:t xml:space="preserve">Điều 16. Capability Growth</w:t>
      </w:r>
    </w:p>
    <w:p>
      <w:pPr>
        <w:pStyle w:val="FirstParagraph"/>
      </w:pPr>
      <w:r>
        <w:t xml:space="preserve">Capability Growth là mục tiêu chiến lược dài hạn.</w:t>
      </w:r>
    </w:p>
    <w:p>
      <w:r>
        <w:pict>
          <v:rect style="width:0;height:1.5pt" o:hralign="center" o:hrstd="t" o:hr="t"/>
        </w:pict>
      </w:r>
    </w:p>
    <w:bookmarkEnd w:id="57"/>
    <w:bookmarkStart w:id="58" w:name="điều-17.-capability-categories"/>
    <w:p>
      <w:pPr>
        <w:pStyle w:val="Heading2"/>
      </w:pPr>
      <w:r>
        <w:t xml:space="preserve">Điều 17. Capability Categories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17"/>
        </w:numPr>
      </w:pPr>
      <w:r>
        <w:t xml:space="preserve">Governance Capability</w:t>
      </w:r>
    </w:p>
    <w:p>
      <w:pPr>
        <w:pStyle w:val="Compact"/>
        <w:numPr>
          <w:ilvl w:val="0"/>
          <w:numId w:val="1017"/>
        </w:numPr>
      </w:pPr>
      <w:r>
        <w:t xml:space="preserve">Market Capability</w:t>
      </w:r>
    </w:p>
    <w:p>
      <w:pPr>
        <w:pStyle w:val="Compact"/>
        <w:numPr>
          <w:ilvl w:val="0"/>
          <w:numId w:val="1017"/>
        </w:numPr>
      </w:pPr>
      <w:r>
        <w:t xml:space="preserve">Risk Capability</w:t>
      </w:r>
    </w:p>
    <w:p>
      <w:pPr>
        <w:pStyle w:val="Compact"/>
        <w:numPr>
          <w:ilvl w:val="0"/>
          <w:numId w:val="1017"/>
        </w:numPr>
      </w:pPr>
      <w:r>
        <w:t xml:space="preserve">Security Capability</w:t>
      </w:r>
    </w:p>
    <w:p>
      <w:pPr>
        <w:pStyle w:val="Compact"/>
        <w:numPr>
          <w:ilvl w:val="0"/>
          <w:numId w:val="1017"/>
        </w:numPr>
      </w:pPr>
      <w:r>
        <w:t xml:space="preserve">Execution Capability</w:t>
      </w:r>
    </w:p>
    <w:p>
      <w:pPr>
        <w:pStyle w:val="Compact"/>
        <w:numPr>
          <w:ilvl w:val="0"/>
          <w:numId w:val="1017"/>
        </w:numPr>
      </w:pPr>
      <w:r>
        <w:t xml:space="preserve">Learning Capability</w:t>
      </w:r>
    </w:p>
    <w:p>
      <w:pPr>
        <w:pStyle w:val="Compact"/>
        <w:numPr>
          <w:ilvl w:val="0"/>
          <w:numId w:val="1017"/>
        </w:numPr>
      </w:pPr>
      <w:r>
        <w:t xml:space="preserve">Technology Capability</w:t>
      </w:r>
    </w:p>
    <w:p>
      <w:r>
        <w:pict>
          <v:rect style="width:0;height:1.5pt" o:hralign="center" o:hrstd="t" o:hr="t"/>
        </w:pict>
      </w:r>
    </w:p>
    <w:bookmarkEnd w:id="58"/>
    <w:bookmarkStart w:id="59" w:name="điều-18.-capability-priority"/>
    <w:p>
      <w:pPr>
        <w:pStyle w:val="Heading2"/>
      </w:pPr>
      <w:r>
        <w:t xml:space="preserve">Điều 18. Capability Priority</w:t>
      </w:r>
    </w:p>
    <w:p>
      <w:pPr>
        <w:pStyle w:val="FirstParagraph"/>
      </w:pPr>
      <w:r>
        <w:t xml:space="preserve">Khi xung đột:</w:t>
      </w:r>
    </w:p>
    <w:p>
      <w:pPr>
        <w:pStyle w:val="BodyText"/>
      </w:pPr>
      <w:r>
        <w:t xml:space="preserve">Capability Growth được ưu tiên hơn Profit Growth.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hương-vii"/>
    <w:p>
      <w:pPr>
        <w:pStyle w:val="Heading1"/>
      </w:pPr>
      <w:r>
        <w:t xml:space="preserve">CHƯƠNG VII</w:t>
      </w:r>
    </w:p>
    <w:bookmarkEnd w:id="61"/>
    <w:bookmarkStart w:id="64" w:name="hiệu-quả-kinh-tế"/>
    <w:p>
      <w:pPr>
        <w:pStyle w:val="Heading1"/>
      </w:pPr>
      <w:r>
        <w:t xml:space="preserve">HIỆU QUẢ KINH TẾ</w:t>
      </w:r>
    </w:p>
    <w:bookmarkStart w:id="62" w:name="điều-19.-economic-efficiency"/>
    <w:p>
      <w:pPr>
        <w:pStyle w:val="Heading2"/>
      </w:pPr>
      <w:r>
        <w:t xml:space="preserve">Điều 19. Economic Efficiency</w:t>
      </w:r>
    </w:p>
    <w:p>
      <w:pPr>
        <w:pStyle w:val="FirstParagraph"/>
      </w:pPr>
      <w:r>
        <w:t xml:space="preserve">Hiệu quả kinh tế được đánh giá bằng:</w:t>
      </w:r>
    </w:p>
    <w:p>
      <w:pPr>
        <w:pStyle w:val="Compact"/>
        <w:numPr>
          <w:ilvl w:val="0"/>
          <w:numId w:val="1018"/>
        </w:numPr>
      </w:pPr>
      <w:r>
        <w:t xml:space="preserve">Sustainability</w:t>
      </w:r>
    </w:p>
    <w:p>
      <w:pPr>
        <w:pStyle w:val="Compact"/>
        <w:numPr>
          <w:ilvl w:val="0"/>
          <w:numId w:val="1018"/>
        </w:numPr>
      </w:pPr>
      <w:r>
        <w:t xml:space="preserve">Resource Efficiency</w:t>
      </w:r>
    </w:p>
    <w:p>
      <w:pPr>
        <w:pStyle w:val="Compact"/>
        <w:numPr>
          <w:ilvl w:val="0"/>
          <w:numId w:val="1018"/>
        </w:numPr>
      </w:pPr>
      <w:r>
        <w:t xml:space="preserve">Capability Growth</w:t>
      </w:r>
    </w:p>
    <w:p>
      <w:pPr>
        <w:pStyle w:val="Compact"/>
        <w:numPr>
          <w:ilvl w:val="0"/>
          <w:numId w:val="1018"/>
        </w:numPr>
      </w:pPr>
      <w:r>
        <w:t xml:space="preserve">Strategic Advantage</w:t>
      </w:r>
    </w:p>
    <w:p>
      <w:pPr>
        <w:pStyle w:val="Compact"/>
        <w:numPr>
          <w:ilvl w:val="0"/>
          <w:numId w:val="1018"/>
        </w:numPr>
      </w:pPr>
      <w:r>
        <w:t xml:space="preserve">Economic Return</w:t>
      </w:r>
    </w:p>
    <w:p>
      <w:r>
        <w:pict>
          <v:rect style="width:0;height:1.5pt" o:hralign="center" o:hrstd="t" o:hr="t"/>
        </w:pict>
      </w:r>
    </w:p>
    <w:bookmarkEnd w:id="62"/>
    <w:bookmarkStart w:id="63" w:name="điều-20.-profit"/>
    <w:p>
      <w:pPr>
        <w:pStyle w:val="Heading2"/>
      </w:pPr>
      <w:r>
        <w:t xml:space="preserve">Điều 20. Profit</w:t>
      </w:r>
    </w:p>
    <w:p>
      <w:pPr>
        <w:pStyle w:val="FirstParagraph"/>
      </w:pPr>
      <w:r>
        <w:t xml:space="preserve">Profit là công cụ phát triển quốc gia.</w:t>
      </w:r>
    </w:p>
    <w:p>
      <w:pPr>
        <w:pStyle w:val="BodyText"/>
      </w:pPr>
      <w:r>
        <w:t xml:space="preserve">Profit không phải mục tiêu tối cao.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hương-viii"/>
    <w:p>
      <w:pPr>
        <w:pStyle w:val="Heading1"/>
      </w:pPr>
      <w:r>
        <w:t xml:space="preserve">CHƯƠNG VIII</w:t>
      </w:r>
    </w:p>
    <w:bookmarkEnd w:id="65"/>
    <w:bookmarkStart w:id="68" w:name="rủi-ro-kinh-tế"/>
    <w:p>
      <w:pPr>
        <w:pStyle w:val="Heading1"/>
      </w:pPr>
      <w:r>
        <w:t xml:space="preserve">RỦI RO KINH TẾ</w:t>
      </w:r>
    </w:p>
    <w:bookmarkStart w:id="66" w:name="điều-21.-economic-risk"/>
    <w:p>
      <w:pPr>
        <w:pStyle w:val="Heading2"/>
      </w:pPr>
      <w:r>
        <w:t xml:space="preserve">Điều 21. Economic Risk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19"/>
        </w:numPr>
      </w:pPr>
      <w:r>
        <w:t xml:space="preserve">Capital Loss</w:t>
      </w:r>
    </w:p>
    <w:p>
      <w:pPr>
        <w:pStyle w:val="Compact"/>
        <w:numPr>
          <w:ilvl w:val="0"/>
          <w:numId w:val="1019"/>
        </w:numPr>
      </w:pPr>
      <w:r>
        <w:t xml:space="preserve">Budget Exhaustion</w:t>
      </w:r>
    </w:p>
    <w:p>
      <w:pPr>
        <w:pStyle w:val="Compact"/>
        <w:numPr>
          <w:ilvl w:val="0"/>
          <w:numId w:val="1019"/>
        </w:numPr>
      </w:pPr>
      <w:r>
        <w:t xml:space="preserve">Resource Depletion</w:t>
      </w:r>
    </w:p>
    <w:p>
      <w:pPr>
        <w:pStyle w:val="Compact"/>
        <w:numPr>
          <w:ilvl w:val="0"/>
          <w:numId w:val="1019"/>
        </w:numPr>
      </w:pPr>
      <w:r>
        <w:t xml:space="preserve">Strategic Misallocation</w:t>
      </w:r>
    </w:p>
    <w:p>
      <w:r>
        <w:pict>
          <v:rect style="width:0;height:1.5pt" o:hralign="center" o:hrstd="t" o:hr="t"/>
        </w:pict>
      </w:r>
    </w:p>
    <w:bookmarkEnd w:id="66"/>
    <w:bookmarkStart w:id="67" w:name="điều-22.-risk-integration"/>
    <w:p>
      <w:pPr>
        <w:pStyle w:val="Heading2"/>
      </w:pPr>
      <w:r>
        <w:t xml:space="preserve">Điều 22. Risk Integration</w:t>
      </w:r>
    </w:p>
    <w:p>
      <w:pPr>
        <w:pStyle w:val="FirstParagraph"/>
      </w:pPr>
      <w:r>
        <w:t xml:space="preserve">Economic Risk phải tuân thủ Risk Law.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hương-ix"/>
    <w:p>
      <w:pPr>
        <w:pStyle w:val="Heading1"/>
      </w:pPr>
      <w:r>
        <w:t xml:space="preserve">CHƯƠNG IX</w:t>
      </w:r>
    </w:p>
    <w:bookmarkEnd w:id="69"/>
    <w:bookmarkStart w:id="73" w:name="kiểm-toán-kinh-tế"/>
    <w:p>
      <w:pPr>
        <w:pStyle w:val="Heading1"/>
      </w:pPr>
      <w:r>
        <w:t xml:space="preserve">KIỂM TOÁN KINH TẾ</w:t>
      </w:r>
    </w:p>
    <w:bookmarkStart w:id="70" w:name="điều-23.-economic-audit"/>
    <w:p>
      <w:pPr>
        <w:pStyle w:val="Heading2"/>
      </w:pPr>
      <w:r>
        <w:t xml:space="preserve">Điều 23. Economic Audit</w:t>
      </w:r>
    </w:p>
    <w:p>
      <w:pPr>
        <w:pStyle w:val="FirstParagraph"/>
      </w:pPr>
      <w:r>
        <w:t xml:space="preserve">Mọi hoạt động kinh tế phải được truy vết.</w:t>
      </w:r>
    </w:p>
    <w:p>
      <w:r>
        <w:pict>
          <v:rect style="width:0;height:1.5pt" o:hralign="center" o:hrstd="t" o:hr="t"/>
        </w:pict>
      </w:r>
    </w:p>
    <w:bookmarkEnd w:id="70"/>
    <w:bookmarkStart w:id="71" w:name="điều-24.-audit-record"/>
    <w:p>
      <w:pPr>
        <w:pStyle w:val="Heading2"/>
      </w:pPr>
      <w:r>
        <w:t xml:space="preserve">Điều 24. Audit Record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20"/>
        </w:numPr>
      </w:pPr>
      <w:r>
        <w:t xml:space="preserve">Resource Used</w:t>
      </w:r>
    </w:p>
    <w:p>
      <w:pPr>
        <w:pStyle w:val="Compact"/>
        <w:numPr>
          <w:ilvl w:val="0"/>
          <w:numId w:val="1020"/>
        </w:numPr>
      </w:pPr>
      <w:r>
        <w:t xml:space="preserve">Resource Gained</w:t>
      </w:r>
    </w:p>
    <w:p>
      <w:pPr>
        <w:pStyle w:val="Compact"/>
        <w:numPr>
          <w:ilvl w:val="0"/>
          <w:numId w:val="1020"/>
        </w:numPr>
      </w:pPr>
      <w:r>
        <w:t xml:space="preserve">Expected Outcome</w:t>
      </w:r>
    </w:p>
    <w:p>
      <w:pPr>
        <w:pStyle w:val="Compact"/>
        <w:numPr>
          <w:ilvl w:val="0"/>
          <w:numId w:val="1020"/>
        </w:numPr>
      </w:pPr>
      <w:r>
        <w:t xml:space="preserve">Actual Outcome</w:t>
      </w:r>
    </w:p>
    <w:p>
      <w:pPr>
        <w:pStyle w:val="Compact"/>
        <w:numPr>
          <w:ilvl w:val="0"/>
          <w:numId w:val="1020"/>
        </w:numPr>
      </w:pPr>
      <w:r>
        <w:t xml:space="preserve">Lessons Learned</w:t>
      </w:r>
    </w:p>
    <w:p>
      <w:r>
        <w:pict>
          <v:rect style="width:0;height:1.5pt" o:hralign="center" o:hrstd="t" o:hr="t"/>
        </w:pict>
      </w:r>
    </w:p>
    <w:bookmarkEnd w:id="71"/>
    <w:bookmarkStart w:id="72" w:name="điều-25.-audit-retention"/>
    <w:p>
      <w:pPr>
        <w:pStyle w:val="Heading2"/>
      </w:pPr>
      <w:r>
        <w:t xml:space="preserve">Điều 25. Audit Retention</w:t>
      </w:r>
    </w:p>
    <w:p>
      <w:pPr>
        <w:pStyle w:val="FirstParagraph"/>
      </w:pPr>
      <w:r>
        <w:t xml:space="preserve">Economic Audit là National Asset.</w:t>
      </w:r>
    </w:p>
    <w:p>
      <w:pPr>
        <w:pStyle w:val="BodyText"/>
      </w:pPr>
      <w:r>
        <w:t xml:space="preserve">Không được xóa.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hương-x"/>
    <w:p>
      <w:pPr>
        <w:pStyle w:val="Heading1"/>
      </w:pPr>
      <w:r>
        <w:t xml:space="preserve">CHƯƠNG X</w:t>
      </w:r>
    </w:p>
    <w:bookmarkEnd w:id="74"/>
    <w:bookmarkStart w:id="77" w:name="hiệu-lực"/>
    <w:p>
      <w:pPr>
        <w:pStyle w:val="Heading1"/>
      </w:pPr>
      <w:r>
        <w:t xml:space="preserve">HIỆU LỰC</w:t>
      </w:r>
    </w:p>
    <w:bookmarkStart w:id="75" w:name="điều-26.-hiệu-lực"/>
    <w:p>
      <w:pPr>
        <w:pStyle w:val="Heading2"/>
      </w:pPr>
      <w:r>
        <w:t xml:space="preserve">Điều 26. Hiệu lực</w:t>
      </w:r>
    </w:p>
    <w:p>
      <w:pPr>
        <w:pStyle w:val="FirstParagraph"/>
      </w:pPr>
      <w:r>
        <w:t xml:space="preserve">Economic Law có hiệu lực kể từ ngày được Hùng Vương phê duyệt.</w:t>
      </w:r>
    </w:p>
    <w:p>
      <w:r>
        <w:pict>
          <v:rect style="width:0;height:1.5pt" o:hralign="center" o:hrstd="t" o:hr="t"/>
        </w:pict>
      </w:r>
    </w:p>
    <w:bookmarkEnd w:id="75"/>
    <w:bookmarkStart w:id="76" w:name="điều-27.-trạng-thái"/>
    <w:p>
      <w:pPr>
        <w:pStyle w:val="Heading2"/>
      </w:pPr>
      <w:r>
        <w:t xml:space="preserve">Điều 27. Trạng thái</w:t>
      </w:r>
    </w:p>
    <w:p>
      <w:pPr>
        <w:pStyle w:val="FirstParagraph"/>
      </w:pPr>
      <w:r>
        <w:t xml:space="preserve">Document:</w:t>
      </w:r>
      <w:r>
        <w:t xml:space="preserve"> </w:t>
      </w:r>
      <w:r>
        <w:t xml:space="preserve">ALKASIK_ECONOMIC_LAW_v1.0 FINAL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ACTIVE</w:t>
      </w:r>
    </w:p>
    <w:p>
      <w:pPr>
        <w:pStyle w:val="BodyText"/>
      </w:pPr>
      <w:r>
        <w:t xml:space="preserve">Authority:</w:t>
      </w:r>
      <w:r>
        <w:t xml:space="preserve"> </w:t>
      </w:r>
      <w:r>
        <w:t xml:space="preserve">Derived From Constitution v1.1 FINAL</w:t>
      </w:r>
    </w:p>
    <w:p>
      <w:pPr>
        <w:pStyle w:val="BodyText"/>
      </w:pPr>
      <w:r>
        <w:t xml:space="preserve">Governance:</w:t>
      </w:r>
      <w:r>
        <w:t xml:space="preserve"> </w:t>
      </w:r>
      <w:r>
        <w:t xml:space="preserve">Derived From Governance Charter v1.1 FINAL</w:t>
      </w:r>
    </w:p>
    <w:p>
      <w:pPr>
        <w:pStyle w:val="BodyText"/>
      </w:pPr>
      <w:r>
        <w:t xml:space="preserve">Risk:</w:t>
      </w:r>
      <w:r>
        <w:t xml:space="preserve"> </w:t>
      </w:r>
      <w:r>
        <w:t xml:space="preserve">Derived From Risk Law v1.0 FINAL</w:t>
      </w:r>
    </w:p>
    <w:p>
      <w:pPr>
        <w:pStyle w:val="BodyText"/>
      </w:pPr>
      <w:r>
        <w:t xml:space="preserve">Security:</w:t>
      </w:r>
      <w:r>
        <w:t xml:space="preserve"> </w:t>
      </w:r>
      <w:r>
        <w:t xml:space="preserve">Derived From Security Law v1.0 FINAL</w:t>
      </w:r>
    </w:p>
    <w:p>
      <w:pPr>
        <w:pStyle w:val="BodyText"/>
      </w:pPr>
      <w:r>
        <w:t xml:space="preserve">Memory:</w:t>
      </w:r>
      <w:r>
        <w:t xml:space="preserve"> </w:t>
      </w:r>
      <w:r>
        <w:t xml:space="preserve">Derived From Memory Law v1.0 FINAL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2026-06-06T07:50:03Z</dcterms:created>
  <dcterms:modified xsi:type="dcterms:W3CDTF">2026-06-06T07:50:03Z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