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lkasik-execution-law-v1.0-final"/>
    <w:p>
      <w:pPr>
        <w:pStyle w:val="Heading1"/>
      </w:pPr>
      <w:r>
        <w:t xml:space="preserve">ALKASIK EXECUTION LAW v1.0 FINAL</w:t>
      </w:r>
    </w:p>
    <w:bookmarkStart w:id="20" w:name="lời-nói-đầu"/>
    <w:p>
      <w:pPr>
        <w:pStyle w:val="Heading2"/>
      </w:pPr>
      <w:r>
        <w:t xml:space="preserve">LỜI NÓI ĐẦU</w:t>
      </w:r>
    </w:p>
    <w:p>
      <w:pPr>
        <w:pStyle w:val="FirstParagraph"/>
      </w:pPr>
      <w:r>
        <w:t xml:space="preserve">Execution Law là đạo luật quy định việc thực thi mọi hành động trong ALKASIK.</w:t>
      </w:r>
    </w:p>
    <w:p>
      <w:pPr>
        <w:pStyle w:val="BodyText"/>
      </w:pPr>
      <w:r>
        <w:t xml:space="preserve">Đạo luật này áp dụng đối với:</w:t>
      </w:r>
    </w:p>
    <w:p>
      <w:pPr>
        <w:pStyle w:val="Compact"/>
        <w:numPr>
          <w:ilvl w:val="0"/>
          <w:numId w:val="1001"/>
        </w:numPr>
      </w:pPr>
      <w:r>
        <w:t xml:space="preserve">Agent</w:t>
      </w:r>
    </w:p>
    <w:p>
      <w:pPr>
        <w:pStyle w:val="Compact"/>
        <w:numPr>
          <w:ilvl w:val="0"/>
          <w:numId w:val="1001"/>
        </w:numPr>
      </w:pPr>
      <w:r>
        <w:t xml:space="preserve">Workflow</w:t>
      </w:r>
    </w:p>
    <w:p>
      <w:pPr>
        <w:pStyle w:val="Compact"/>
        <w:numPr>
          <w:ilvl w:val="0"/>
          <w:numId w:val="1001"/>
        </w:numPr>
      </w:pPr>
      <w:r>
        <w:t xml:space="preserve">Automation</w:t>
      </w:r>
    </w:p>
    <w:p>
      <w:pPr>
        <w:pStyle w:val="Compact"/>
        <w:numPr>
          <w:ilvl w:val="0"/>
          <w:numId w:val="1001"/>
        </w:numPr>
      </w:pPr>
      <w:r>
        <w:t xml:space="preserve">Runtime</w:t>
      </w:r>
    </w:p>
    <w:p>
      <w:pPr>
        <w:pStyle w:val="Compact"/>
        <w:numPr>
          <w:ilvl w:val="0"/>
          <w:numId w:val="1001"/>
        </w:numPr>
      </w:pPr>
      <w:r>
        <w:t xml:space="preserve">Infrastructure</w:t>
      </w:r>
    </w:p>
    <w:p>
      <w:pPr>
        <w:pStyle w:val="Compact"/>
        <w:numPr>
          <w:ilvl w:val="0"/>
          <w:numId w:val="1001"/>
        </w:numPr>
      </w:pPr>
      <w:r>
        <w:t xml:space="preserve">Trading System</w:t>
      </w:r>
    </w:p>
    <w:p>
      <w:pPr>
        <w:pStyle w:val="Compact"/>
        <w:numPr>
          <w:ilvl w:val="0"/>
          <w:numId w:val="1001"/>
        </w:numPr>
      </w:pPr>
      <w:r>
        <w:t xml:space="preserve">External Platform</w:t>
      </w:r>
    </w:p>
    <w:p>
      <w:pPr>
        <w:pStyle w:val="Compact"/>
        <w:numPr>
          <w:ilvl w:val="0"/>
          <w:numId w:val="1001"/>
        </w:numPr>
      </w:pPr>
      <w:r>
        <w:t xml:space="preserve">Future Platform</w:t>
      </w:r>
    </w:p>
    <w:p>
      <w:pPr>
        <w:pStyle w:val="FirstParagraph"/>
      </w:pPr>
      <w:r>
        <w:t xml:space="preserve">Execution Law tồn tại để bảo đảm:</w:t>
      </w:r>
    </w:p>
    <w:p>
      <w:pPr>
        <w:pStyle w:val="Compact"/>
        <w:numPr>
          <w:ilvl w:val="0"/>
          <w:numId w:val="1002"/>
        </w:numPr>
      </w:pPr>
      <w:r>
        <w:t xml:space="preserve">Tính nhất quán</w:t>
      </w:r>
    </w:p>
    <w:p>
      <w:pPr>
        <w:pStyle w:val="Compact"/>
        <w:numPr>
          <w:ilvl w:val="0"/>
          <w:numId w:val="1002"/>
        </w:numPr>
      </w:pPr>
      <w:r>
        <w:t xml:space="preserve">Tính kiểm soát</w:t>
      </w:r>
    </w:p>
    <w:p>
      <w:pPr>
        <w:pStyle w:val="Compact"/>
        <w:numPr>
          <w:ilvl w:val="0"/>
          <w:numId w:val="1002"/>
        </w:numPr>
      </w:pPr>
      <w:r>
        <w:t xml:space="preserve">Tính truy vết</w:t>
      </w:r>
    </w:p>
    <w:p>
      <w:pPr>
        <w:pStyle w:val="Compact"/>
        <w:numPr>
          <w:ilvl w:val="0"/>
          <w:numId w:val="1002"/>
        </w:numPr>
      </w:pPr>
      <w:r>
        <w:t xml:space="preserve">Tính an toàn</w:t>
      </w:r>
    </w:p>
    <w:p>
      <w:pPr>
        <w:pStyle w:val="Compact"/>
        <w:numPr>
          <w:ilvl w:val="0"/>
          <w:numId w:val="1002"/>
        </w:numPr>
      </w:pPr>
      <w:r>
        <w:t xml:space="preserve">Tính phục hồi</w:t>
      </w:r>
    </w:p>
    <w:p>
      <w:pPr>
        <w:pStyle w:val="FirstParagraph"/>
      </w:pPr>
      <w:r>
        <w:t xml:space="preserve">Mọi hành động thực thi phải tuân thủ đạo luật này.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hương-i"/>
    <w:p>
      <w:pPr>
        <w:pStyle w:val="Heading1"/>
      </w:pPr>
      <w:r>
        <w:t xml:space="preserve">CHƯƠNG I</w:t>
      </w:r>
    </w:p>
    <w:bookmarkEnd w:id="22"/>
    <w:bookmarkStart w:id="26" w:name="triết-lý-thực-thi"/>
    <w:p>
      <w:pPr>
        <w:pStyle w:val="Heading1"/>
      </w:pPr>
      <w:r>
        <w:t xml:space="preserve">TRIẾT LÝ THỰC THI</w:t>
      </w:r>
    </w:p>
    <w:bookmarkStart w:id="23" w:name="điều-1.-mục-tiêu"/>
    <w:p>
      <w:pPr>
        <w:pStyle w:val="Heading2"/>
      </w:pPr>
      <w:r>
        <w:t xml:space="preserve">Điều 1. Mục tiêu</w:t>
      </w:r>
    </w:p>
    <w:p>
      <w:pPr>
        <w:pStyle w:val="FirstParagraph"/>
      </w:pPr>
      <w:r>
        <w:t xml:space="preserve">Execution tồn tại để:</w:t>
      </w:r>
    </w:p>
    <w:p>
      <w:pPr>
        <w:pStyle w:val="Compact"/>
        <w:numPr>
          <w:ilvl w:val="0"/>
          <w:numId w:val="1003"/>
        </w:numPr>
      </w:pPr>
      <w:r>
        <w:t xml:space="preserve">Thực hiện quyết định đã được phê duyệt.</w:t>
      </w:r>
    </w:p>
    <w:p>
      <w:pPr>
        <w:pStyle w:val="Compact"/>
        <w:numPr>
          <w:ilvl w:val="0"/>
          <w:numId w:val="1003"/>
        </w:numPr>
      </w:pPr>
      <w:r>
        <w:t xml:space="preserve">Không vượt quá thẩm quyền được cấp.</w:t>
      </w:r>
    </w:p>
    <w:p>
      <w:pPr>
        <w:pStyle w:val="Compact"/>
        <w:numPr>
          <w:ilvl w:val="0"/>
          <w:numId w:val="1003"/>
        </w:numPr>
      </w:pPr>
      <w:r>
        <w:t xml:space="preserve">Không vi phạm Risk Law.</w:t>
      </w:r>
    </w:p>
    <w:p>
      <w:pPr>
        <w:pStyle w:val="Compact"/>
        <w:numPr>
          <w:ilvl w:val="0"/>
          <w:numId w:val="1003"/>
        </w:numPr>
      </w:pPr>
      <w:r>
        <w:t xml:space="preserve">Không vi phạm Governance Charter.</w:t>
      </w:r>
    </w:p>
    <w:p>
      <w:pPr>
        <w:pStyle w:val="Compact"/>
        <w:numPr>
          <w:ilvl w:val="0"/>
          <w:numId w:val="1003"/>
        </w:numPr>
      </w:pPr>
      <w:r>
        <w:t xml:space="preserve">Không vi phạm Constitution.</w:t>
      </w:r>
    </w:p>
    <w:p>
      <w:r>
        <w:pict>
          <v:rect style="width:0;height:1.5pt" o:hralign="center" o:hrstd="t" o:hr="t"/>
        </w:pict>
      </w:r>
    </w:p>
    <w:bookmarkEnd w:id="23"/>
    <w:bookmarkStart w:id="24" w:name="điều-2.-execution-is-not-decision"/>
    <w:p>
      <w:pPr>
        <w:pStyle w:val="Heading2"/>
      </w:pPr>
      <w:r>
        <w:t xml:space="preserve">Điều 2. Execution Is Not Decision</w:t>
      </w:r>
    </w:p>
    <w:p>
      <w:pPr>
        <w:pStyle w:val="FirstParagraph"/>
      </w:pPr>
      <w:r>
        <w:t xml:space="preserve">Execution không được quyền ra quyết định.</w:t>
      </w:r>
    </w:p>
    <w:p>
      <w:pPr>
        <w:pStyle w:val="BodyText"/>
      </w:pPr>
      <w:r>
        <w:t xml:space="preserve">Execution chỉ được:</w:t>
      </w:r>
    </w:p>
    <w:p>
      <w:pPr>
        <w:pStyle w:val="SourceCode"/>
      </w:pPr>
      <w:r>
        <w:rPr>
          <w:rStyle w:val="VerbatimChar"/>
        </w:rPr>
        <w:t xml:space="preserve">Receive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Execute</w:t>
      </w:r>
      <w:r>
        <w:br/>
      </w:r>
      <w:r>
        <w:rPr>
          <w:rStyle w:val="VerbatimChar"/>
        </w:rPr>
        <w:t xml:space="preserve">Report</w:t>
      </w:r>
    </w:p>
    <w:p>
      <w:pPr>
        <w:pStyle w:val="FirstParagraph"/>
      </w:pPr>
      <w:r>
        <w:t xml:space="preserve">Execution không được:</w:t>
      </w:r>
    </w:p>
    <w:p>
      <w:pPr>
        <w:pStyle w:val="SourceCode"/>
      </w:pP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Override</w:t>
      </w:r>
      <w:r>
        <w:br/>
      </w:r>
      <w:r>
        <w:rPr>
          <w:rStyle w:val="VerbatimChar"/>
        </w:rPr>
        <w:t xml:space="preserve">Legislate</w:t>
      </w:r>
    </w:p>
    <w:p>
      <w:r>
        <w:pict>
          <v:rect style="width:0;height:1.5pt" o:hralign="center" o:hrstd="t" o:hr="t"/>
        </w:pict>
      </w:r>
    </w:p>
    <w:bookmarkEnd w:id="24"/>
    <w:bookmarkStart w:id="25" w:name="điều-3.-fail-closed"/>
    <w:p>
      <w:pPr>
        <w:pStyle w:val="Heading2"/>
      </w:pPr>
      <w:r>
        <w:t xml:space="preserve">Điều 3. Fail Closed</w:t>
      </w:r>
    </w:p>
    <w:p>
      <w:pPr>
        <w:pStyle w:val="FirstParagraph"/>
      </w:pPr>
      <w:r>
        <w:t xml:space="preserve">Nếu không xác định được:</w:t>
      </w:r>
    </w:p>
    <w:p>
      <w:pPr>
        <w:pStyle w:val="Compact"/>
        <w:numPr>
          <w:ilvl w:val="0"/>
          <w:numId w:val="1004"/>
        </w:numPr>
      </w:pPr>
      <w:r>
        <w:t xml:space="preserve">quyền hạn</w:t>
      </w:r>
    </w:p>
    <w:p>
      <w:pPr>
        <w:pStyle w:val="Compact"/>
        <w:numPr>
          <w:ilvl w:val="0"/>
          <w:numId w:val="1004"/>
        </w:numPr>
      </w:pPr>
      <w:r>
        <w:t xml:space="preserve">trạng thái</w:t>
      </w:r>
    </w:p>
    <w:p>
      <w:pPr>
        <w:pStyle w:val="Compact"/>
        <w:numPr>
          <w:ilvl w:val="0"/>
          <w:numId w:val="1004"/>
        </w:numPr>
      </w:pPr>
      <w:r>
        <w:t xml:space="preserve">dữ liệu</w:t>
      </w:r>
    </w:p>
    <w:p>
      <w:pPr>
        <w:pStyle w:val="Compact"/>
        <w:numPr>
          <w:ilvl w:val="0"/>
          <w:numId w:val="1004"/>
        </w:numPr>
      </w:pPr>
      <w:r>
        <w:t xml:space="preserve">rủi ro</w:t>
      </w:r>
    </w:p>
    <w:p>
      <w:pPr>
        <w:pStyle w:val="FirstParagraph"/>
      </w:pPr>
      <w:r>
        <w:t xml:space="preserve">thì:</w:t>
      </w:r>
    </w:p>
    <w:p>
      <w:pPr>
        <w:pStyle w:val="SourceCode"/>
      </w:pPr>
      <w:r>
        <w:rPr>
          <w:rStyle w:val="VerbatimChar"/>
        </w:rPr>
        <w:t xml:space="preserve">NO EXECUTION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ương-ii"/>
    <w:p>
      <w:pPr>
        <w:pStyle w:val="Heading1"/>
      </w:pPr>
      <w:r>
        <w:t xml:space="preserve">CHƯƠNG II</w:t>
      </w:r>
    </w:p>
    <w:bookmarkEnd w:id="27"/>
    <w:bookmarkStart w:id="33" w:name="execution-architecture"/>
    <w:p>
      <w:pPr>
        <w:pStyle w:val="Heading1"/>
      </w:pPr>
      <w:r>
        <w:t xml:space="preserve">EXECUTION ARCHITECTURE</w:t>
      </w:r>
    </w:p>
    <w:bookmarkStart w:id="28" w:name="điều-4.-kiến-trúc-thực-thi-quốc-gia"/>
    <w:p>
      <w:pPr>
        <w:pStyle w:val="Heading2"/>
      </w:pPr>
      <w:r>
        <w:t xml:space="preserve">Điều 4. Kiến trúc thực thi quốc gia</w:t>
      </w:r>
    </w:p>
    <w:p>
      <w:pPr>
        <w:pStyle w:val="FirstParagraph"/>
      </w:pPr>
      <w:r>
        <w:t xml:space="preserve">Mọi execution phải đi qua:</w:t>
      </w:r>
    </w:p>
    <w:p>
      <w:pPr>
        <w:pStyle w:val="SourceCode"/>
      </w:pPr>
      <w:r>
        <w:rPr>
          <w:rStyle w:val="VerbatimChar"/>
        </w:rPr>
        <w:t xml:space="preserve">Execution Intent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Authorization Gate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Risk Kernel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Execution Gateway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Market Adapter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External Platform</w:t>
      </w:r>
    </w:p>
    <w:p>
      <w:r>
        <w:pict>
          <v:rect style="width:0;height:1.5pt" o:hralign="center" o:hrstd="t" o:hr="t"/>
        </w:pict>
      </w:r>
    </w:p>
    <w:bookmarkEnd w:id="28"/>
    <w:bookmarkStart w:id="29" w:name="điều-5.-authorization-gate"/>
    <w:p>
      <w:pPr>
        <w:pStyle w:val="Heading2"/>
      </w:pPr>
      <w:r>
        <w:t xml:space="preserve">Điều 5. Authorization Gate</w:t>
      </w:r>
    </w:p>
    <w:p>
      <w:pPr>
        <w:pStyle w:val="FirstParagraph"/>
      </w:pPr>
      <w:r>
        <w:t xml:space="preserve">Authorization Gate xác minh:</w:t>
      </w:r>
    </w:p>
    <w:p>
      <w:pPr>
        <w:pStyle w:val="Compact"/>
        <w:numPr>
          <w:ilvl w:val="0"/>
          <w:numId w:val="1005"/>
        </w:numPr>
      </w:pPr>
      <w:r>
        <w:t xml:space="preserve">ai yêu cầu</w:t>
      </w:r>
    </w:p>
    <w:p>
      <w:pPr>
        <w:pStyle w:val="Compact"/>
        <w:numPr>
          <w:ilvl w:val="0"/>
          <w:numId w:val="1005"/>
        </w:numPr>
      </w:pPr>
      <w:r>
        <w:t xml:space="preserve">quyền hạn</w:t>
      </w:r>
    </w:p>
    <w:p>
      <w:pPr>
        <w:pStyle w:val="Compact"/>
        <w:numPr>
          <w:ilvl w:val="0"/>
          <w:numId w:val="1005"/>
        </w:numPr>
      </w:pPr>
      <w:r>
        <w:t xml:space="preserve">loại hành động</w:t>
      </w:r>
    </w:p>
    <w:p>
      <w:pPr>
        <w:pStyle w:val="Compact"/>
        <w:numPr>
          <w:ilvl w:val="0"/>
          <w:numId w:val="1005"/>
        </w:numPr>
      </w:pPr>
      <w:r>
        <w:t xml:space="preserve">phạm vi hành động</w:t>
      </w:r>
    </w:p>
    <w:p>
      <w:pPr>
        <w:pStyle w:val="FirstParagraph"/>
      </w:pPr>
      <w:r>
        <w:t xml:space="preserve">Nếu không hợp lệ:</w:t>
      </w:r>
    </w:p>
    <w:p>
      <w:pPr>
        <w:pStyle w:val="SourceCode"/>
      </w:pPr>
      <w:r>
        <w:rPr>
          <w:rStyle w:val="VerbatimChar"/>
        </w:rPr>
        <w:t xml:space="preserve">REJECT</w:t>
      </w:r>
    </w:p>
    <w:p>
      <w:r>
        <w:pict>
          <v:rect style="width:0;height:1.5pt" o:hralign="center" o:hrstd="t" o:hr="t"/>
        </w:pict>
      </w:r>
    </w:p>
    <w:bookmarkEnd w:id="29"/>
    <w:bookmarkStart w:id="30" w:name="điều-6.-risk-kernel"/>
    <w:p>
      <w:pPr>
        <w:pStyle w:val="Heading2"/>
      </w:pPr>
      <w:r>
        <w:t xml:space="preserve">Điều 6. Risk Kernel</w:t>
      </w:r>
    </w:p>
    <w:p>
      <w:pPr>
        <w:pStyle w:val="FirstParagraph"/>
      </w:pPr>
      <w:r>
        <w:t xml:space="preserve">Risk Kernel là cổng kiểm soát bắt buộc.</w:t>
      </w:r>
    </w:p>
    <w:p>
      <w:pPr>
        <w:pStyle w:val="BodyText"/>
      </w:pPr>
      <w:r>
        <w:t xml:space="preserve">Không execution nào được phép bypass Risk Kernel.</w:t>
      </w:r>
    </w:p>
    <w:p>
      <w:r>
        <w:pict>
          <v:rect style="width:0;height:1.5pt" o:hralign="center" o:hrstd="t" o:hr="t"/>
        </w:pict>
      </w:r>
    </w:p>
    <w:bookmarkEnd w:id="30"/>
    <w:bookmarkStart w:id="31" w:name="điều-7.-execution-gateway"/>
    <w:p>
      <w:pPr>
        <w:pStyle w:val="Heading2"/>
      </w:pPr>
      <w:r>
        <w:t xml:space="preserve">Điều 7. Execution Gateway</w:t>
      </w:r>
    </w:p>
    <w:p>
      <w:pPr>
        <w:pStyle w:val="FirstParagraph"/>
      </w:pPr>
      <w:r>
        <w:t xml:space="preserve">Execution Gateway là ranh giới duy nhất giữa:</w:t>
      </w:r>
    </w:p>
    <w:p>
      <w:pPr>
        <w:pStyle w:val="SourceCode"/>
      </w:pPr>
      <w:r>
        <w:rPr>
          <w:rStyle w:val="VerbatimChar"/>
        </w:rPr>
        <w:t xml:space="preserve">Governance Layer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Execution Layer</w:t>
      </w:r>
    </w:p>
    <w:p>
      <w:pPr>
        <w:pStyle w:val="FirstParagraph"/>
      </w:pPr>
      <w:r>
        <w:t xml:space="preserve">Không thành phần nào được gửi hành động trực tiếp ra ngoài Gateway.</w:t>
      </w:r>
    </w:p>
    <w:p>
      <w:r>
        <w:pict>
          <v:rect style="width:0;height:1.5pt" o:hralign="center" o:hrstd="t" o:hr="t"/>
        </w:pict>
      </w:r>
    </w:p>
    <w:bookmarkEnd w:id="31"/>
    <w:bookmarkStart w:id="32" w:name="điều-8.-market-adapter"/>
    <w:p>
      <w:pPr>
        <w:pStyle w:val="Heading2"/>
      </w:pPr>
      <w:r>
        <w:t xml:space="preserve">Điều 8. Market Adapter</w:t>
      </w:r>
    </w:p>
    <w:p>
      <w:pPr>
        <w:pStyle w:val="FirstParagraph"/>
      </w:pPr>
      <w:r>
        <w:t xml:space="preserve">Market Adapter là lớp chuyển đổi giữa ALKASIK và nền tảng bên ngoài.</w:t>
      </w:r>
    </w:p>
    <w:p>
      <w:pPr>
        <w:pStyle w:val="BodyText"/>
      </w:pPr>
      <w:r>
        <w:t xml:space="preserve">Ví dụ:</w:t>
      </w:r>
    </w:p>
    <w:p>
      <w:pPr>
        <w:pStyle w:val="Compact"/>
        <w:numPr>
          <w:ilvl w:val="0"/>
          <w:numId w:val="1006"/>
        </w:numPr>
      </w:pPr>
      <w:r>
        <w:t xml:space="preserve">MT5</w:t>
      </w:r>
    </w:p>
    <w:p>
      <w:pPr>
        <w:pStyle w:val="Compact"/>
        <w:numPr>
          <w:ilvl w:val="0"/>
          <w:numId w:val="1006"/>
        </w:numPr>
      </w:pPr>
      <w:r>
        <w:t xml:space="preserve">MT4</w:t>
      </w:r>
    </w:p>
    <w:p>
      <w:pPr>
        <w:pStyle w:val="Compact"/>
        <w:numPr>
          <w:ilvl w:val="0"/>
          <w:numId w:val="1006"/>
        </w:numPr>
      </w:pPr>
      <w:r>
        <w:t xml:space="preserve">Stock Broker</w:t>
      </w:r>
    </w:p>
    <w:p>
      <w:pPr>
        <w:pStyle w:val="Compact"/>
        <w:numPr>
          <w:ilvl w:val="0"/>
          <w:numId w:val="1006"/>
        </w:numPr>
      </w:pPr>
      <w:r>
        <w:t xml:space="preserve">Crypto Exchange</w:t>
      </w:r>
    </w:p>
    <w:p>
      <w:pPr>
        <w:pStyle w:val="Compact"/>
        <w:numPr>
          <w:ilvl w:val="0"/>
          <w:numId w:val="1006"/>
        </w:numPr>
      </w:pPr>
      <w:r>
        <w:t xml:space="preserve">Futures Platform</w:t>
      </w:r>
    </w:p>
    <w:p>
      <w:pPr>
        <w:pStyle w:val="Compact"/>
        <w:numPr>
          <w:ilvl w:val="0"/>
          <w:numId w:val="1006"/>
        </w:numPr>
      </w:pPr>
      <w:r>
        <w:t xml:space="preserve">API Platform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hương-iii"/>
    <w:p>
      <w:pPr>
        <w:pStyle w:val="Heading1"/>
      </w:pPr>
      <w:r>
        <w:t xml:space="preserve">CHƯƠNG III</w:t>
      </w:r>
    </w:p>
    <w:bookmarkEnd w:id="34"/>
    <w:bookmarkStart w:id="40" w:name="execution-authority"/>
    <w:p>
      <w:pPr>
        <w:pStyle w:val="Heading1"/>
      </w:pPr>
      <w:r>
        <w:t xml:space="preserve">EXECUTION AUTHORITY</w:t>
      </w:r>
    </w:p>
    <w:bookmarkStart w:id="35" w:name="điều-9.-chủ-quyền"/>
    <w:p>
      <w:pPr>
        <w:pStyle w:val="Heading2"/>
      </w:pPr>
      <w:r>
        <w:t xml:space="preserve">Điều 9. Chủ quyền</w:t>
      </w:r>
    </w:p>
    <w:p>
      <w:pPr>
        <w:pStyle w:val="FirstParagraph"/>
      </w:pPr>
      <w:r>
        <w:t xml:space="preserve">Hùng Vương có quyền:</w:t>
      </w:r>
    </w:p>
    <w:p>
      <w:pPr>
        <w:pStyle w:val="Compact"/>
        <w:numPr>
          <w:ilvl w:val="0"/>
          <w:numId w:val="1007"/>
        </w:numPr>
      </w:pPr>
      <w:r>
        <w:t xml:space="preserve">Approve Execution Class</w:t>
      </w:r>
    </w:p>
    <w:p>
      <w:pPr>
        <w:pStyle w:val="Compact"/>
        <w:numPr>
          <w:ilvl w:val="0"/>
          <w:numId w:val="1007"/>
        </w:numPr>
      </w:pPr>
      <w:r>
        <w:t xml:space="preserve">Approve Live Full</w:t>
      </w:r>
    </w:p>
    <w:p>
      <w:pPr>
        <w:pStyle w:val="Compact"/>
        <w:numPr>
          <w:ilvl w:val="0"/>
          <w:numId w:val="1007"/>
        </w:numPr>
      </w:pPr>
      <w:r>
        <w:t xml:space="preserve">Issue Supreme Directive</w:t>
      </w:r>
    </w:p>
    <w:p>
      <w:r>
        <w:pict>
          <v:rect style="width:0;height:1.5pt" o:hralign="center" o:hrstd="t" o:hr="t"/>
        </w:pict>
      </w:r>
    </w:p>
    <w:bookmarkEnd w:id="35"/>
    <w:bookmarkStart w:id="36" w:name="điều-10.-janus"/>
    <w:p>
      <w:pPr>
        <w:pStyle w:val="Heading2"/>
      </w:pPr>
      <w:r>
        <w:t xml:space="preserve">Điều 10. Janus</w:t>
      </w:r>
    </w:p>
    <w:p>
      <w:pPr>
        <w:pStyle w:val="FirstParagraph"/>
      </w:pPr>
      <w:r>
        <w:t xml:space="preserve">Janus có quyền:</w:t>
      </w:r>
    </w:p>
    <w:p>
      <w:pPr>
        <w:pStyle w:val="Compact"/>
        <w:numPr>
          <w:ilvl w:val="0"/>
          <w:numId w:val="1008"/>
        </w:numPr>
      </w:pPr>
      <w:r>
        <w:t xml:space="preserve">điều phối</w:t>
      </w:r>
    </w:p>
    <w:p>
      <w:pPr>
        <w:pStyle w:val="Compact"/>
        <w:numPr>
          <w:ilvl w:val="0"/>
          <w:numId w:val="1008"/>
        </w:numPr>
      </w:pPr>
      <w:r>
        <w:t xml:space="preserve">khởi tạo execution plan</w:t>
      </w:r>
    </w:p>
    <w:p>
      <w:pPr>
        <w:pStyle w:val="Compact"/>
        <w:numPr>
          <w:ilvl w:val="0"/>
          <w:numId w:val="1008"/>
        </w:numPr>
      </w:pPr>
      <w:r>
        <w:t xml:space="preserve">theo dõi execution</w:t>
      </w:r>
    </w:p>
    <w:p>
      <w:pPr>
        <w:pStyle w:val="FirstParagraph"/>
      </w:pPr>
      <w:r>
        <w:t xml:space="preserve">Janus không được bypass Execution Gateway.</w:t>
      </w:r>
    </w:p>
    <w:p>
      <w:r>
        <w:pict>
          <v:rect style="width:0;height:1.5pt" o:hralign="center" o:hrstd="t" o:hr="t"/>
        </w:pict>
      </w:r>
    </w:p>
    <w:bookmarkEnd w:id="36"/>
    <w:bookmarkStart w:id="37" w:name="điều-11.-sage"/>
    <w:p>
      <w:pPr>
        <w:pStyle w:val="Heading2"/>
      </w:pPr>
      <w:r>
        <w:t xml:space="preserve">Điều 11. Sage</w:t>
      </w:r>
    </w:p>
    <w:p>
      <w:pPr>
        <w:pStyle w:val="FirstParagraph"/>
      </w:pPr>
      <w:r>
        <w:t xml:space="preserve">Sage có quyền:</w:t>
      </w:r>
    </w:p>
    <w:p>
      <w:pPr>
        <w:pStyle w:val="Compact"/>
        <w:numPr>
          <w:ilvl w:val="0"/>
          <w:numId w:val="1009"/>
        </w:numPr>
      </w:pPr>
      <w:r>
        <w:t xml:space="preserve">halt execution</w:t>
      </w:r>
    </w:p>
    <w:p>
      <w:pPr>
        <w:pStyle w:val="Compact"/>
        <w:numPr>
          <w:ilvl w:val="0"/>
          <w:numId w:val="1009"/>
        </w:numPr>
      </w:pPr>
      <w:r>
        <w:t xml:space="preserve">restrict execution</w:t>
      </w:r>
    </w:p>
    <w:p>
      <w:pPr>
        <w:pStyle w:val="Compact"/>
        <w:numPr>
          <w:ilvl w:val="0"/>
          <w:numId w:val="1009"/>
        </w:numPr>
      </w:pPr>
      <w:r>
        <w:t xml:space="preserve">review execution legality</w:t>
      </w:r>
    </w:p>
    <w:p>
      <w:r>
        <w:pict>
          <v:rect style="width:0;height:1.5pt" o:hralign="center" o:hrstd="t" o:hr="t"/>
        </w:pict>
      </w:r>
    </w:p>
    <w:bookmarkEnd w:id="37"/>
    <w:bookmarkStart w:id="38" w:name="điều-12.-lang-liêu"/>
    <w:p>
      <w:pPr>
        <w:pStyle w:val="Heading2"/>
      </w:pPr>
      <w:r>
        <w:t xml:space="preserve">Điều 12. Lang Liêu</w:t>
      </w:r>
    </w:p>
    <w:p>
      <w:pPr>
        <w:pStyle w:val="FirstParagraph"/>
      </w:pPr>
      <w:r>
        <w:t xml:space="preserve">Lang Liêu chịu trách nhiệm:</w:t>
      </w:r>
    </w:p>
    <w:p>
      <w:pPr>
        <w:pStyle w:val="Compact"/>
        <w:numPr>
          <w:ilvl w:val="0"/>
          <w:numId w:val="1010"/>
        </w:numPr>
      </w:pPr>
      <w:r>
        <w:t xml:space="preserve">execution architecture</w:t>
      </w:r>
    </w:p>
    <w:p>
      <w:pPr>
        <w:pStyle w:val="Compact"/>
        <w:numPr>
          <w:ilvl w:val="0"/>
          <w:numId w:val="1010"/>
        </w:numPr>
      </w:pPr>
      <w:r>
        <w:t xml:space="preserve">execution engine</w:t>
      </w:r>
    </w:p>
    <w:p>
      <w:pPr>
        <w:pStyle w:val="Compact"/>
        <w:numPr>
          <w:ilvl w:val="0"/>
          <w:numId w:val="1010"/>
        </w:numPr>
      </w:pPr>
      <w:r>
        <w:t xml:space="preserve">adapter design</w:t>
      </w:r>
    </w:p>
    <w:p>
      <w:pPr>
        <w:pStyle w:val="Compact"/>
        <w:numPr>
          <w:ilvl w:val="0"/>
          <w:numId w:val="1010"/>
        </w:numPr>
      </w:pPr>
      <w:r>
        <w:t xml:space="preserve">execution standards</w:t>
      </w:r>
    </w:p>
    <w:p>
      <w:r>
        <w:pict>
          <v:rect style="width:0;height:1.5pt" o:hralign="center" o:hrstd="t" o:hr="t"/>
        </w:pict>
      </w:r>
    </w:p>
    <w:bookmarkEnd w:id="38"/>
    <w:bookmarkStart w:id="39" w:name="điều-13.-yết-kiêu"/>
    <w:p>
      <w:pPr>
        <w:pStyle w:val="Heading2"/>
      </w:pPr>
      <w:r>
        <w:t xml:space="preserve">Điều 13. Yết Kiêu</w:t>
      </w:r>
    </w:p>
    <w:p>
      <w:pPr>
        <w:pStyle w:val="FirstParagraph"/>
      </w:pPr>
      <w:r>
        <w:t xml:space="preserve">Yết Kiêu chịu trách nhiệm:</w:t>
      </w:r>
    </w:p>
    <w:p>
      <w:pPr>
        <w:pStyle w:val="Compact"/>
        <w:numPr>
          <w:ilvl w:val="0"/>
          <w:numId w:val="1011"/>
        </w:numPr>
      </w:pPr>
      <w:r>
        <w:t xml:space="preserve">runtime</w:t>
      </w:r>
    </w:p>
    <w:p>
      <w:pPr>
        <w:pStyle w:val="Compact"/>
        <w:numPr>
          <w:ilvl w:val="0"/>
          <w:numId w:val="1011"/>
        </w:numPr>
      </w:pPr>
      <w:r>
        <w:t xml:space="preserve">infrastructure execution</w:t>
      </w:r>
    </w:p>
    <w:p>
      <w:pPr>
        <w:pStyle w:val="Compact"/>
        <w:numPr>
          <w:ilvl w:val="0"/>
          <w:numId w:val="1011"/>
        </w:numPr>
      </w:pPr>
      <w:r>
        <w:t xml:space="preserve">execution monitoring</w:t>
      </w:r>
    </w:p>
    <w:p>
      <w:pPr>
        <w:pStyle w:val="Compact"/>
        <w:numPr>
          <w:ilvl w:val="0"/>
          <w:numId w:val="1011"/>
        </w:numPr>
      </w:pPr>
      <w:r>
        <w:t xml:space="preserve">execution incident response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hương-iv"/>
    <w:p>
      <w:pPr>
        <w:pStyle w:val="Heading1"/>
      </w:pPr>
      <w:r>
        <w:t xml:space="preserve">CHƯƠNG IV</w:t>
      </w:r>
    </w:p>
    <w:bookmarkEnd w:id="41"/>
    <w:bookmarkStart w:id="47" w:name="execution-classification"/>
    <w:p>
      <w:pPr>
        <w:pStyle w:val="Heading1"/>
      </w:pPr>
      <w:r>
        <w:t xml:space="preserve">EXECUTION CLASSIFICATION</w:t>
      </w:r>
    </w:p>
    <w:bookmarkStart w:id="42" w:name="điều-14.-class-e0"/>
    <w:p>
      <w:pPr>
        <w:pStyle w:val="Heading2"/>
      </w:pPr>
      <w:r>
        <w:t xml:space="preserve">Điều 14. Class E0</w:t>
      </w:r>
    </w:p>
    <w:p>
      <w:pPr>
        <w:pStyle w:val="FirstParagraph"/>
      </w:pPr>
      <w:r>
        <w:t xml:space="preserve">Informational Execution</w:t>
      </w:r>
    </w:p>
    <w:p>
      <w:pPr>
        <w:pStyle w:val="BodyText"/>
      </w:pPr>
      <w:r>
        <w:t xml:space="preserve">Ví dụ:</w:t>
      </w:r>
    </w:p>
    <w:p>
      <w:pPr>
        <w:pStyle w:val="Compact"/>
        <w:numPr>
          <w:ilvl w:val="0"/>
          <w:numId w:val="1012"/>
        </w:numPr>
      </w:pPr>
      <w:r>
        <w:t xml:space="preserve">report</w:t>
      </w:r>
    </w:p>
    <w:p>
      <w:pPr>
        <w:pStyle w:val="Compact"/>
        <w:numPr>
          <w:ilvl w:val="0"/>
          <w:numId w:val="1012"/>
        </w:numPr>
      </w:pPr>
      <w:r>
        <w:t xml:space="preserve">analysis</w:t>
      </w:r>
    </w:p>
    <w:p>
      <w:pPr>
        <w:pStyle w:val="Compact"/>
        <w:numPr>
          <w:ilvl w:val="0"/>
          <w:numId w:val="1012"/>
        </w:numPr>
      </w:pPr>
      <w:r>
        <w:t xml:space="preserve">lesson</w:t>
      </w:r>
    </w:p>
    <w:p>
      <w:pPr>
        <w:pStyle w:val="FirstParagraph"/>
      </w:pPr>
      <w:r>
        <w:t xml:space="preserve">Không thay đổi hệ thống.</w:t>
      </w:r>
    </w:p>
    <w:p>
      <w:r>
        <w:pict>
          <v:rect style="width:0;height:1.5pt" o:hralign="center" o:hrstd="t" o:hr="t"/>
        </w:pict>
      </w:r>
    </w:p>
    <w:bookmarkEnd w:id="42"/>
    <w:bookmarkStart w:id="43" w:name="điều-15.-class-e1"/>
    <w:p>
      <w:pPr>
        <w:pStyle w:val="Heading2"/>
      </w:pPr>
      <w:r>
        <w:t xml:space="preserve">Điều 15. Class E1</w:t>
      </w:r>
    </w:p>
    <w:p>
      <w:pPr>
        <w:pStyle w:val="FirstParagraph"/>
      </w:pPr>
      <w:r>
        <w:t xml:space="preserve">Administrative Execution</w:t>
      </w:r>
    </w:p>
    <w:p>
      <w:pPr>
        <w:pStyle w:val="BodyText"/>
      </w:pPr>
      <w:r>
        <w:t xml:space="preserve">Ví dụ:</w:t>
      </w:r>
    </w:p>
    <w:p>
      <w:pPr>
        <w:pStyle w:val="Compact"/>
        <w:numPr>
          <w:ilvl w:val="0"/>
          <w:numId w:val="1013"/>
        </w:numPr>
      </w:pPr>
      <w:r>
        <w:t xml:space="preserve">workflow</w:t>
      </w:r>
    </w:p>
    <w:p>
      <w:pPr>
        <w:pStyle w:val="Compact"/>
        <w:numPr>
          <w:ilvl w:val="0"/>
          <w:numId w:val="1013"/>
        </w:numPr>
      </w:pPr>
      <w:r>
        <w:t xml:space="preserve">dashboard</w:t>
      </w:r>
    </w:p>
    <w:p>
      <w:pPr>
        <w:pStyle w:val="Compact"/>
        <w:numPr>
          <w:ilvl w:val="0"/>
          <w:numId w:val="1013"/>
        </w:numPr>
      </w:pPr>
      <w:r>
        <w:t xml:space="preserve">documentation</w:t>
      </w:r>
    </w:p>
    <w:p>
      <w:r>
        <w:pict>
          <v:rect style="width:0;height:1.5pt" o:hralign="center" o:hrstd="t" o:hr="t"/>
        </w:pict>
      </w:r>
    </w:p>
    <w:bookmarkEnd w:id="43"/>
    <w:bookmarkStart w:id="44" w:name="điều-16.-class-e2"/>
    <w:p>
      <w:pPr>
        <w:pStyle w:val="Heading2"/>
      </w:pPr>
      <w:r>
        <w:t xml:space="preserve">Điều 16. Class E2</w:t>
      </w:r>
    </w:p>
    <w:p>
      <w:pPr>
        <w:pStyle w:val="FirstParagraph"/>
      </w:pPr>
      <w:r>
        <w:t xml:space="preserve">Operational Execution</w:t>
      </w:r>
    </w:p>
    <w:p>
      <w:pPr>
        <w:pStyle w:val="BodyText"/>
      </w:pPr>
      <w:r>
        <w:t xml:space="preserve">Ví dụ:</w:t>
      </w:r>
    </w:p>
    <w:p>
      <w:pPr>
        <w:pStyle w:val="Compact"/>
        <w:numPr>
          <w:ilvl w:val="0"/>
          <w:numId w:val="1014"/>
        </w:numPr>
      </w:pPr>
      <w:r>
        <w:t xml:space="preserve">automation</w:t>
      </w:r>
    </w:p>
    <w:p>
      <w:pPr>
        <w:pStyle w:val="Compact"/>
        <w:numPr>
          <w:ilvl w:val="0"/>
          <w:numId w:val="1014"/>
        </w:numPr>
      </w:pPr>
      <w:r>
        <w:t xml:space="preserve">memory pipeline</w:t>
      </w:r>
    </w:p>
    <w:p>
      <w:pPr>
        <w:pStyle w:val="Compact"/>
        <w:numPr>
          <w:ilvl w:val="0"/>
          <w:numId w:val="1014"/>
        </w:numPr>
      </w:pPr>
      <w:r>
        <w:t xml:space="preserve">training pipeline</w:t>
      </w:r>
    </w:p>
    <w:p>
      <w:r>
        <w:pict>
          <v:rect style="width:0;height:1.5pt" o:hralign="center" o:hrstd="t" o:hr="t"/>
        </w:pict>
      </w:r>
    </w:p>
    <w:bookmarkEnd w:id="44"/>
    <w:bookmarkStart w:id="45" w:name="điều-17.-class-e3"/>
    <w:p>
      <w:pPr>
        <w:pStyle w:val="Heading2"/>
      </w:pPr>
      <w:r>
        <w:t xml:space="preserve">Điều 17. Class E3</w:t>
      </w:r>
    </w:p>
    <w:p>
      <w:pPr>
        <w:pStyle w:val="FirstParagraph"/>
      </w:pPr>
      <w:r>
        <w:t xml:space="preserve">Critical Execution</w:t>
      </w:r>
    </w:p>
    <w:p>
      <w:pPr>
        <w:pStyle w:val="BodyText"/>
      </w:pPr>
      <w:r>
        <w:t xml:space="preserve">Ví dụ:</w:t>
      </w:r>
    </w:p>
    <w:p>
      <w:pPr>
        <w:pStyle w:val="Compact"/>
        <w:numPr>
          <w:ilvl w:val="0"/>
          <w:numId w:val="1015"/>
        </w:numPr>
      </w:pPr>
      <w:r>
        <w:t xml:space="preserve">broker connection</w:t>
      </w:r>
    </w:p>
    <w:p>
      <w:pPr>
        <w:pStyle w:val="Compact"/>
        <w:numPr>
          <w:ilvl w:val="0"/>
          <w:numId w:val="1015"/>
        </w:numPr>
      </w:pPr>
      <w:r>
        <w:t xml:space="preserve">live execution</w:t>
      </w:r>
    </w:p>
    <w:p>
      <w:pPr>
        <w:pStyle w:val="Compact"/>
        <w:numPr>
          <w:ilvl w:val="0"/>
          <w:numId w:val="1015"/>
        </w:numPr>
      </w:pPr>
      <w:r>
        <w:t xml:space="preserve">infrastructure control</w:t>
      </w:r>
    </w:p>
    <w:p>
      <w:pPr>
        <w:pStyle w:val="Compact"/>
        <w:numPr>
          <w:ilvl w:val="0"/>
          <w:numId w:val="1015"/>
        </w:numPr>
      </w:pPr>
      <w:r>
        <w:t xml:space="preserve">deployment</w:t>
      </w:r>
    </w:p>
    <w:p>
      <w:r>
        <w:pict>
          <v:rect style="width:0;height:1.5pt" o:hralign="center" o:hrstd="t" o:hr="t"/>
        </w:pict>
      </w:r>
    </w:p>
    <w:bookmarkEnd w:id="45"/>
    <w:bookmarkStart w:id="46" w:name="điều-18.-class-e4"/>
    <w:p>
      <w:pPr>
        <w:pStyle w:val="Heading2"/>
      </w:pPr>
      <w:r>
        <w:t xml:space="preserve">Điều 18. Class E4</w:t>
      </w:r>
    </w:p>
    <w:p>
      <w:pPr>
        <w:pStyle w:val="FirstParagraph"/>
      </w:pPr>
      <w:r>
        <w:t xml:space="preserve">National Execution</w:t>
      </w:r>
    </w:p>
    <w:p>
      <w:pPr>
        <w:pStyle w:val="BodyText"/>
      </w:pPr>
      <w:r>
        <w:t xml:space="preserve">Ví dụ:</w:t>
      </w:r>
    </w:p>
    <w:p>
      <w:pPr>
        <w:pStyle w:val="Compact"/>
        <w:numPr>
          <w:ilvl w:val="0"/>
          <w:numId w:val="1016"/>
        </w:numPr>
      </w:pPr>
      <w:r>
        <w:t xml:space="preserve">Live Full</w:t>
      </w:r>
    </w:p>
    <w:p>
      <w:pPr>
        <w:pStyle w:val="Compact"/>
        <w:numPr>
          <w:ilvl w:val="0"/>
          <w:numId w:val="1016"/>
        </w:numPr>
      </w:pPr>
      <w:r>
        <w:t xml:space="preserve">Emergency Execution</w:t>
      </w:r>
    </w:p>
    <w:p>
      <w:pPr>
        <w:pStyle w:val="Compact"/>
        <w:numPr>
          <w:ilvl w:val="0"/>
          <w:numId w:val="1016"/>
        </w:numPr>
      </w:pPr>
      <w:r>
        <w:t xml:space="preserve">Termination Execution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hương-v"/>
    <w:p>
      <w:pPr>
        <w:pStyle w:val="Heading1"/>
      </w:pPr>
      <w:r>
        <w:t xml:space="preserve">CHƯƠNG V</w:t>
      </w:r>
    </w:p>
    <w:bookmarkEnd w:id="48"/>
    <w:bookmarkStart w:id="51" w:name="execution-states"/>
    <w:p>
      <w:pPr>
        <w:pStyle w:val="Heading1"/>
      </w:pPr>
      <w:r>
        <w:t xml:space="preserve">EXECUTION STATES</w:t>
      </w:r>
    </w:p>
    <w:bookmarkStart w:id="49" w:name="điều-19.-trạng-thái-thực-thi"/>
    <w:p>
      <w:pPr>
        <w:pStyle w:val="Heading2"/>
      </w:pPr>
      <w:r>
        <w:t xml:space="preserve">Điều 19. Trạng thái thực thi</w:t>
      </w:r>
    </w:p>
    <w:p>
      <w:pPr>
        <w:pStyle w:val="FirstParagraph"/>
      </w:pPr>
      <w:r>
        <w:t xml:space="preserve">Execution công nhận: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AUTHORIZED</w:t>
      </w:r>
      <w:r>
        <w:br/>
      </w:r>
      <w:r>
        <w:br/>
      </w:r>
      <w:r>
        <w:rPr>
          <w:rStyle w:val="VerbatimChar"/>
        </w:rPr>
        <w:t xml:space="preserve">EXECUTING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BLOCKED</w:t>
      </w:r>
      <w:r>
        <w:br/>
      </w:r>
      <w:r>
        <w:br/>
      </w:r>
      <w:r>
        <w:rPr>
          <w:rStyle w:val="VerbatimChar"/>
        </w:rPr>
        <w:t xml:space="preserve">ROLLED_BACK</w:t>
      </w:r>
    </w:p>
    <w:p>
      <w:r>
        <w:pict>
          <v:rect style="width:0;height:1.5pt" o:hralign="center" o:hrstd="t" o:hr="t"/>
        </w:pict>
      </w:r>
    </w:p>
    <w:bookmarkEnd w:id="49"/>
    <w:bookmarkStart w:id="50" w:name="điều-20.-accepted-completed"/>
    <w:p>
      <w:pPr>
        <w:pStyle w:val="Heading2"/>
      </w:pPr>
      <w:r>
        <w:t xml:space="preserve">Điều 20. Accepted ≠ Completed</w:t>
      </w:r>
    </w:p>
    <w:p>
      <w:pPr>
        <w:pStyle w:val="FirstParagraph"/>
      </w:pPr>
      <w:r>
        <w:t xml:space="preserve">Một hành động được chấp nhận không đồng nghĩa đã hoàn thành.</w:t>
      </w:r>
    </w:p>
    <w:p>
      <w:pPr>
        <w:pStyle w:val="BodyText"/>
      </w:pPr>
      <w:r>
        <w:t xml:space="preserve">Chỉ trạng thái:</w:t>
      </w:r>
    </w:p>
    <w:p>
      <w:pPr>
        <w:pStyle w:val="SourceCode"/>
      </w:pP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được coi là hoàn tất.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hương-vi"/>
    <w:p>
      <w:pPr>
        <w:pStyle w:val="Heading1"/>
      </w:pPr>
      <w:r>
        <w:t xml:space="preserve">CHƯƠNG VI</w:t>
      </w:r>
    </w:p>
    <w:bookmarkEnd w:id="52"/>
    <w:bookmarkStart w:id="56" w:name="live-execution"/>
    <w:p>
      <w:pPr>
        <w:pStyle w:val="Heading1"/>
      </w:pPr>
      <w:r>
        <w:t xml:space="preserve">LIVE EXECUTION</w:t>
      </w:r>
    </w:p>
    <w:bookmarkStart w:id="53" w:name="điều-21.-live-mode"/>
    <w:p>
      <w:pPr>
        <w:pStyle w:val="Heading2"/>
      </w:pPr>
      <w:r>
        <w:t xml:space="preserve">Điều 21. Live Mode</w:t>
      </w:r>
    </w:p>
    <w:p>
      <w:pPr>
        <w:pStyle w:val="FirstParagraph"/>
      </w:pPr>
      <w:r>
        <w:t xml:space="preserve">Execution phải tuân thủ:</w:t>
      </w:r>
    </w:p>
    <w:p>
      <w:pPr>
        <w:pStyle w:val="Compact"/>
        <w:numPr>
          <w:ilvl w:val="0"/>
          <w:numId w:val="1017"/>
        </w:numPr>
      </w:pPr>
      <w:r>
        <w:t xml:space="preserve">MODE 0 — Paper</w:t>
      </w:r>
    </w:p>
    <w:p>
      <w:pPr>
        <w:pStyle w:val="Compact"/>
        <w:numPr>
          <w:ilvl w:val="0"/>
          <w:numId w:val="1017"/>
        </w:numPr>
      </w:pPr>
      <w:r>
        <w:t xml:space="preserve">MODE 1 — Demo</w:t>
      </w:r>
    </w:p>
    <w:p>
      <w:pPr>
        <w:pStyle w:val="Compact"/>
        <w:numPr>
          <w:ilvl w:val="0"/>
          <w:numId w:val="1017"/>
        </w:numPr>
      </w:pPr>
      <w:r>
        <w:t xml:space="preserve">MODE 2 — Live Limited</w:t>
      </w:r>
    </w:p>
    <w:p>
      <w:pPr>
        <w:pStyle w:val="Compact"/>
        <w:numPr>
          <w:ilvl w:val="0"/>
          <w:numId w:val="1017"/>
        </w:numPr>
      </w:pPr>
      <w:r>
        <w:t xml:space="preserve">MODE 3 — Live Full</w:t>
      </w:r>
    </w:p>
    <w:p>
      <w:r>
        <w:pict>
          <v:rect style="width:0;height:1.5pt" o:hralign="center" o:hrstd="t" o:hr="t"/>
        </w:pict>
      </w:r>
    </w:p>
    <w:bookmarkEnd w:id="53"/>
    <w:bookmarkStart w:id="54" w:name="điều-22.-mode-promotion"/>
    <w:p>
      <w:pPr>
        <w:pStyle w:val="Heading2"/>
      </w:pPr>
      <w:r>
        <w:t xml:space="preserve">Điều 22. Mode Promotion</w:t>
      </w:r>
    </w:p>
    <w:p>
      <w:pPr>
        <w:pStyle w:val="FirstParagraph"/>
      </w:pPr>
      <w:r>
        <w:t xml:space="preserve">Paper → Demo:</w:t>
      </w:r>
    </w:p>
    <w:p>
      <w:pPr>
        <w:pStyle w:val="Compact"/>
        <w:numPr>
          <w:ilvl w:val="0"/>
          <w:numId w:val="1018"/>
        </w:numPr>
      </w:pPr>
      <w:r>
        <w:t xml:space="preserve">tối thiểu 5 ngày</w:t>
      </w:r>
    </w:p>
    <w:p>
      <w:pPr>
        <w:pStyle w:val="FirstParagraph"/>
      </w:pPr>
      <w:r>
        <w:t xml:space="preserve">Demo → Live Limited:</w:t>
      </w:r>
    </w:p>
    <w:p>
      <w:pPr>
        <w:pStyle w:val="Compact"/>
        <w:numPr>
          <w:ilvl w:val="0"/>
          <w:numId w:val="1019"/>
        </w:numPr>
      </w:pPr>
      <w:r>
        <w:t xml:space="preserve">tối thiểu 10 ngày</w:t>
      </w:r>
    </w:p>
    <w:p>
      <w:pPr>
        <w:pStyle w:val="FirstParagraph"/>
      </w:pPr>
      <w:r>
        <w:t xml:space="preserve">Live Limited → Live Full:</w:t>
      </w:r>
    </w:p>
    <w:p>
      <w:pPr>
        <w:pStyle w:val="Compact"/>
        <w:numPr>
          <w:ilvl w:val="0"/>
          <w:numId w:val="1020"/>
        </w:numPr>
      </w:pPr>
      <w:r>
        <w:t xml:space="preserve">tối thiểu 15 ngày</w:t>
      </w:r>
    </w:p>
    <w:p>
      <w:pPr>
        <w:pStyle w:val="FirstParagraph"/>
      </w:pPr>
      <w:r>
        <w:t xml:space="preserve">và phải đáp ứng điều kiện trong các Nghị định liên quan.</w:t>
      </w:r>
    </w:p>
    <w:p>
      <w:r>
        <w:pict>
          <v:rect style="width:0;height:1.5pt" o:hralign="center" o:hrstd="t" o:hr="t"/>
        </w:pict>
      </w:r>
    </w:p>
    <w:bookmarkEnd w:id="54"/>
    <w:bookmarkStart w:id="55" w:name="điều-23.-unknown-mode"/>
    <w:p>
      <w:pPr>
        <w:pStyle w:val="Heading2"/>
      </w:pPr>
      <w:r>
        <w:t xml:space="preserve">Điều 23. Unknown Mode</w:t>
      </w:r>
    </w:p>
    <w:p>
      <w:pPr>
        <w:pStyle w:val="FirstParagraph"/>
      </w:pPr>
      <w:r>
        <w:t xml:space="preserve">Nếu không xác định được mode:</w:t>
      </w:r>
    </w:p>
    <w:p>
      <w:pPr>
        <w:pStyle w:val="SourceCode"/>
      </w:pPr>
      <w:r>
        <w:rPr>
          <w:rStyle w:val="VerbatimChar"/>
        </w:rPr>
        <w:t xml:space="preserve">NO EXECUTION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hương-vii"/>
    <w:p>
      <w:pPr>
        <w:pStyle w:val="Heading1"/>
      </w:pPr>
      <w:r>
        <w:t xml:space="preserve">CHƯƠNG VII</w:t>
      </w:r>
    </w:p>
    <w:bookmarkEnd w:id="57"/>
    <w:bookmarkStart w:id="61" w:name="external-platform-execution"/>
    <w:p>
      <w:pPr>
        <w:pStyle w:val="Heading1"/>
      </w:pPr>
      <w:r>
        <w:t xml:space="preserve">EXTERNAL PLATFORM EXECUTION</w:t>
      </w:r>
    </w:p>
    <w:bookmarkStart w:id="58" w:name="điều-24.-platform-independence"/>
    <w:p>
      <w:pPr>
        <w:pStyle w:val="Heading2"/>
      </w:pPr>
      <w:r>
        <w:t xml:space="preserve">Điều 24. Platform Independence</w:t>
      </w:r>
    </w:p>
    <w:p>
      <w:pPr>
        <w:pStyle w:val="FirstParagraph"/>
      </w:pPr>
      <w:r>
        <w:t xml:space="preserve">ALKASIK không phụ thuộc vào bất kỳ nền tảng giao dịch nào.</w:t>
      </w:r>
    </w:p>
    <w:p>
      <w:r>
        <w:pict>
          <v:rect style="width:0;height:1.5pt" o:hralign="center" o:hrstd="t" o:hr="t"/>
        </w:pict>
      </w:r>
    </w:p>
    <w:bookmarkEnd w:id="58"/>
    <w:bookmarkStart w:id="59" w:name="điều-25.-external-platform"/>
    <w:p>
      <w:pPr>
        <w:pStyle w:val="Heading2"/>
      </w:pPr>
      <w:r>
        <w:t xml:space="preserve">Điều 25. External Platform</w:t>
      </w:r>
    </w:p>
    <w:p>
      <w:pPr>
        <w:pStyle w:val="FirstParagraph"/>
      </w:pPr>
      <w:r>
        <w:t xml:space="preserve">Bao gồm nhưng không giới hạn:</w:t>
      </w:r>
    </w:p>
    <w:p>
      <w:pPr>
        <w:pStyle w:val="Compact"/>
        <w:numPr>
          <w:ilvl w:val="0"/>
          <w:numId w:val="1021"/>
        </w:numPr>
      </w:pPr>
      <w:r>
        <w:t xml:space="preserve">MT5</w:t>
      </w:r>
    </w:p>
    <w:p>
      <w:pPr>
        <w:pStyle w:val="Compact"/>
        <w:numPr>
          <w:ilvl w:val="0"/>
          <w:numId w:val="1021"/>
        </w:numPr>
      </w:pPr>
      <w:r>
        <w:t xml:space="preserve">MT4</w:t>
      </w:r>
    </w:p>
    <w:p>
      <w:pPr>
        <w:pStyle w:val="Compact"/>
        <w:numPr>
          <w:ilvl w:val="0"/>
          <w:numId w:val="1021"/>
        </w:numPr>
      </w:pPr>
      <w:r>
        <w:t xml:space="preserve">VN Stocks</w:t>
      </w:r>
    </w:p>
    <w:p>
      <w:pPr>
        <w:pStyle w:val="Compact"/>
        <w:numPr>
          <w:ilvl w:val="0"/>
          <w:numId w:val="1021"/>
        </w:numPr>
      </w:pPr>
      <w:r>
        <w:t xml:space="preserve">AU Stocks</w:t>
      </w:r>
    </w:p>
    <w:p>
      <w:pPr>
        <w:pStyle w:val="Compact"/>
        <w:numPr>
          <w:ilvl w:val="0"/>
          <w:numId w:val="1021"/>
        </w:numPr>
      </w:pPr>
      <w:r>
        <w:t xml:space="preserve">US Stocks</w:t>
      </w:r>
    </w:p>
    <w:p>
      <w:pPr>
        <w:pStyle w:val="Compact"/>
        <w:numPr>
          <w:ilvl w:val="0"/>
          <w:numId w:val="1021"/>
        </w:numPr>
      </w:pPr>
      <w:r>
        <w:t xml:space="preserve">Crypto Exchange</w:t>
      </w:r>
    </w:p>
    <w:p>
      <w:pPr>
        <w:pStyle w:val="Compact"/>
        <w:numPr>
          <w:ilvl w:val="0"/>
          <w:numId w:val="1021"/>
        </w:numPr>
      </w:pPr>
      <w:r>
        <w:t xml:space="preserve">CFD Platform</w:t>
      </w:r>
    </w:p>
    <w:p>
      <w:pPr>
        <w:pStyle w:val="Compact"/>
        <w:numPr>
          <w:ilvl w:val="0"/>
          <w:numId w:val="1021"/>
        </w:numPr>
      </w:pPr>
      <w:r>
        <w:t xml:space="preserve">Futures Platform</w:t>
      </w:r>
    </w:p>
    <w:p>
      <w:pPr>
        <w:pStyle w:val="Compact"/>
        <w:numPr>
          <w:ilvl w:val="0"/>
          <w:numId w:val="1021"/>
        </w:numPr>
      </w:pPr>
      <w:r>
        <w:t xml:space="preserve">Options Platform</w:t>
      </w:r>
    </w:p>
    <w:p>
      <w:r>
        <w:pict>
          <v:rect style="width:0;height:1.5pt" o:hralign="center" o:hrstd="t" o:hr="t"/>
        </w:pict>
      </w:r>
    </w:p>
    <w:bookmarkEnd w:id="59"/>
    <w:bookmarkStart w:id="60" w:name="điều-26.-direct-execution-prohibition"/>
    <w:p>
      <w:pPr>
        <w:pStyle w:val="Heading2"/>
      </w:pPr>
      <w:r>
        <w:t xml:space="preserve">Điều 26. Direct Execution Prohibition</w:t>
      </w:r>
    </w:p>
    <w:p>
      <w:pPr>
        <w:pStyle w:val="FirstParagraph"/>
      </w:pPr>
      <w:r>
        <w:t xml:space="preserve">Cấm:</w:t>
      </w:r>
    </w:p>
    <w:p>
      <w:pPr>
        <w:pStyle w:val="SourceCode"/>
      </w:pPr>
      <w:r>
        <w:rPr>
          <w:rStyle w:val="VerbatimChar"/>
        </w:rPr>
        <w:t xml:space="preserve">Direct Order</w:t>
      </w:r>
      <w:r>
        <w:br/>
      </w:r>
      <w:r>
        <w:rPr>
          <w:rStyle w:val="VerbatimChar"/>
        </w:rPr>
        <w:t xml:space="preserve">Direct Trade</w:t>
      </w:r>
      <w:r>
        <w:br/>
      </w:r>
      <w:r>
        <w:rPr>
          <w:rStyle w:val="VerbatimChar"/>
        </w:rPr>
        <w:t xml:space="preserve">Direct Broker Call</w:t>
      </w:r>
      <w:r>
        <w:br/>
      </w:r>
      <w:r>
        <w:rPr>
          <w:rStyle w:val="VerbatimChar"/>
        </w:rPr>
        <w:t xml:space="preserve">Direct Exchange Call</w:t>
      </w:r>
    </w:p>
    <w:p>
      <w:pPr>
        <w:pStyle w:val="FirstParagraph"/>
      </w:pPr>
      <w:r>
        <w:t xml:space="preserve">ngoài Market Adapter được phê duyệt.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hương-viii"/>
    <w:p>
      <w:pPr>
        <w:pStyle w:val="Heading1"/>
      </w:pPr>
      <w:r>
        <w:t xml:space="preserve">CHƯƠNG VIII</w:t>
      </w:r>
    </w:p>
    <w:bookmarkEnd w:id="62"/>
    <w:bookmarkStart w:id="65" w:name="execution-incident"/>
    <w:p>
      <w:pPr>
        <w:pStyle w:val="Heading1"/>
      </w:pPr>
      <w:r>
        <w:t xml:space="preserve">EXECUTION INCIDENT</w:t>
      </w:r>
    </w:p>
    <w:bookmarkStart w:id="63" w:name="điều-27.-incident-classification"/>
    <w:p>
      <w:pPr>
        <w:pStyle w:val="Heading2"/>
      </w:pPr>
      <w:r>
        <w:t xml:space="preserve">Điều 27. Incident Classification</w:t>
      </w:r>
    </w:p>
    <w:p>
      <w:pPr>
        <w:pStyle w:val="FirstParagraph"/>
      </w:pPr>
      <w:r>
        <w:t xml:space="preserve">Execution Incident được phân loại:</w:t>
      </w:r>
    </w:p>
    <w:p>
      <w:pPr>
        <w:pStyle w:val="Compact"/>
        <w:numPr>
          <w:ilvl w:val="0"/>
          <w:numId w:val="1022"/>
        </w:numPr>
      </w:pPr>
      <w:r>
        <w:t xml:space="preserve">Minor</w:t>
      </w:r>
    </w:p>
    <w:p>
      <w:pPr>
        <w:pStyle w:val="Compact"/>
        <w:numPr>
          <w:ilvl w:val="0"/>
          <w:numId w:val="1022"/>
        </w:numPr>
      </w:pPr>
      <w:r>
        <w:t xml:space="preserve">Major</w:t>
      </w:r>
    </w:p>
    <w:p>
      <w:pPr>
        <w:pStyle w:val="Compact"/>
        <w:numPr>
          <w:ilvl w:val="0"/>
          <w:numId w:val="1022"/>
        </w:numPr>
      </w:pPr>
      <w:r>
        <w:t xml:space="preserve">Critical</w:t>
      </w:r>
    </w:p>
    <w:p>
      <w:pPr>
        <w:pStyle w:val="Compact"/>
        <w:numPr>
          <w:ilvl w:val="0"/>
          <w:numId w:val="1022"/>
        </w:numPr>
      </w:pPr>
      <w:r>
        <w:t xml:space="preserve">Catastrophic</w:t>
      </w:r>
    </w:p>
    <w:p>
      <w:r>
        <w:pict>
          <v:rect style="width:0;height:1.5pt" o:hralign="center" o:hrstd="t" o:hr="t"/>
        </w:pict>
      </w:r>
    </w:p>
    <w:bookmarkEnd w:id="63"/>
    <w:bookmarkStart w:id="64" w:name="điều-28.-critical-incident"/>
    <w:p>
      <w:pPr>
        <w:pStyle w:val="Heading2"/>
      </w:pPr>
      <w:r>
        <w:t xml:space="preserve">Điều 28. Critical Incident</w:t>
      </w:r>
    </w:p>
    <w:p>
      <w:pPr>
        <w:pStyle w:val="FirstParagraph"/>
      </w:pPr>
      <w:r>
        <w:t xml:space="preserve">Khi xảy ra:</w:t>
      </w:r>
    </w:p>
    <w:p>
      <w:pPr>
        <w:pStyle w:val="Compact"/>
        <w:numPr>
          <w:ilvl w:val="0"/>
          <w:numId w:val="1023"/>
        </w:numPr>
      </w:pPr>
      <w:r>
        <w:t xml:space="preserve">Execution Failure</w:t>
      </w:r>
    </w:p>
    <w:p>
      <w:pPr>
        <w:pStyle w:val="Compact"/>
        <w:numPr>
          <w:ilvl w:val="0"/>
          <w:numId w:val="1023"/>
        </w:numPr>
      </w:pPr>
      <w:r>
        <w:t xml:space="preserve">Unauthorized Execution</w:t>
      </w:r>
    </w:p>
    <w:p>
      <w:pPr>
        <w:pStyle w:val="Compact"/>
        <w:numPr>
          <w:ilvl w:val="0"/>
          <w:numId w:val="1023"/>
        </w:numPr>
      </w:pPr>
      <w:r>
        <w:t xml:space="preserve">Adapter Failure</w:t>
      </w:r>
    </w:p>
    <w:p>
      <w:pPr>
        <w:pStyle w:val="Compact"/>
        <w:numPr>
          <w:ilvl w:val="0"/>
          <w:numId w:val="1023"/>
        </w:numPr>
      </w:pPr>
      <w:r>
        <w:t xml:space="preserve">Runtime Failure</w:t>
      </w:r>
    </w:p>
    <w:p>
      <w:pPr>
        <w:pStyle w:val="FirstParagraph"/>
      </w:pPr>
      <w:r>
        <w:t xml:space="preserve">bắt buộc:</w:t>
      </w:r>
    </w:p>
    <w:p>
      <w:pPr>
        <w:pStyle w:val="SourceCode"/>
      </w:pPr>
      <w:r>
        <w:rPr>
          <w:rStyle w:val="VerbatimChar"/>
        </w:rPr>
        <w:t xml:space="preserve">Escalate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Mitigate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Report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hương-ix"/>
    <w:p>
      <w:pPr>
        <w:pStyle w:val="Heading1"/>
      </w:pPr>
      <w:r>
        <w:t xml:space="preserve">CHƯƠNG IX</w:t>
      </w:r>
    </w:p>
    <w:bookmarkEnd w:id="66"/>
    <w:bookmarkStart w:id="69" w:name="execution-audit"/>
    <w:p>
      <w:pPr>
        <w:pStyle w:val="Heading1"/>
      </w:pPr>
      <w:r>
        <w:t xml:space="preserve">EXECUTION AUDIT</w:t>
      </w:r>
    </w:p>
    <w:bookmarkStart w:id="67" w:name="điều-29.-audit-trail"/>
    <w:p>
      <w:pPr>
        <w:pStyle w:val="Heading2"/>
      </w:pPr>
      <w:r>
        <w:t xml:space="preserve">Điều 29. Audit Trail</w:t>
      </w:r>
    </w:p>
    <w:p>
      <w:pPr>
        <w:pStyle w:val="FirstParagraph"/>
      </w:pPr>
      <w:r>
        <w:t xml:space="preserve">Mọi execution phải có:</w:t>
      </w:r>
    </w:p>
    <w:p>
      <w:pPr>
        <w:pStyle w:val="Compact"/>
        <w:numPr>
          <w:ilvl w:val="0"/>
          <w:numId w:val="1024"/>
        </w:numPr>
      </w:pPr>
      <w:r>
        <w:t xml:space="preserve">timestamp</w:t>
      </w:r>
    </w:p>
    <w:p>
      <w:pPr>
        <w:pStyle w:val="Compact"/>
        <w:numPr>
          <w:ilvl w:val="0"/>
          <w:numId w:val="1024"/>
        </w:numPr>
      </w:pPr>
      <w:r>
        <w:t xml:space="preserve">source</w:t>
      </w:r>
    </w:p>
    <w:p>
      <w:pPr>
        <w:pStyle w:val="Compact"/>
        <w:numPr>
          <w:ilvl w:val="0"/>
          <w:numId w:val="1024"/>
        </w:numPr>
      </w:pPr>
      <w:r>
        <w:t xml:space="preserve">approver</w:t>
      </w:r>
    </w:p>
    <w:p>
      <w:pPr>
        <w:pStyle w:val="Compact"/>
        <w:numPr>
          <w:ilvl w:val="0"/>
          <w:numId w:val="1024"/>
        </w:numPr>
      </w:pPr>
      <w:r>
        <w:t xml:space="preserve">executor</w:t>
      </w:r>
    </w:p>
    <w:p>
      <w:pPr>
        <w:pStyle w:val="Compact"/>
        <w:numPr>
          <w:ilvl w:val="0"/>
          <w:numId w:val="1024"/>
        </w:numPr>
      </w:pPr>
      <w:r>
        <w:t xml:space="preserve">result</w:t>
      </w:r>
    </w:p>
    <w:p>
      <w:r>
        <w:pict>
          <v:rect style="width:0;height:1.5pt" o:hralign="center" o:hrstd="t" o:hr="t"/>
        </w:pict>
      </w:r>
    </w:p>
    <w:bookmarkEnd w:id="67"/>
    <w:bookmarkStart w:id="68" w:name="điều-30.-immutable-history"/>
    <w:p>
      <w:pPr>
        <w:pStyle w:val="Heading2"/>
      </w:pPr>
      <w:r>
        <w:t xml:space="preserve">Điều 30. Immutable History</w:t>
      </w:r>
    </w:p>
    <w:p>
      <w:pPr>
        <w:pStyle w:val="FirstParagraph"/>
      </w:pPr>
      <w:r>
        <w:t xml:space="preserve">Execution History là append-only.</w:t>
      </w:r>
    </w:p>
    <w:p>
      <w:pPr>
        <w:pStyle w:val="BodyText"/>
      </w:pPr>
      <w:r>
        <w:t xml:space="preserve">Không được:</w:t>
      </w:r>
    </w:p>
    <w:p>
      <w:pPr>
        <w:pStyle w:val="Compact"/>
        <w:numPr>
          <w:ilvl w:val="0"/>
          <w:numId w:val="1025"/>
        </w:numPr>
      </w:pPr>
      <w:r>
        <w:t xml:space="preserve">sửa</w:t>
      </w:r>
    </w:p>
    <w:p>
      <w:pPr>
        <w:pStyle w:val="Compact"/>
        <w:numPr>
          <w:ilvl w:val="0"/>
          <w:numId w:val="1025"/>
        </w:numPr>
      </w:pPr>
      <w:r>
        <w:t xml:space="preserve">ghi đè</w:t>
      </w:r>
    </w:p>
    <w:p>
      <w:pPr>
        <w:pStyle w:val="Compact"/>
        <w:numPr>
          <w:ilvl w:val="0"/>
          <w:numId w:val="1025"/>
        </w:numPr>
      </w:pPr>
      <w:r>
        <w:t xml:space="preserve">xóa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hương-x"/>
    <w:p>
      <w:pPr>
        <w:pStyle w:val="Heading1"/>
      </w:pPr>
      <w:r>
        <w:t xml:space="preserve">CHƯƠNG X</w:t>
      </w:r>
    </w:p>
    <w:bookmarkEnd w:id="70"/>
    <w:bookmarkStart w:id="73" w:name="hiệu-lực"/>
    <w:p>
      <w:pPr>
        <w:pStyle w:val="Heading1"/>
      </w:pPr>
      <w:r>
        <w:t xml:space="preserve">HIỆU LỰC</w:t>
      </w:r>
    </w:p>
    <w:bookmarkStart w:id="71" w:name="điều-31"/>
    <w:p>
      <w:pPr>
        <w:pStyle w:val="Heading2"/>
      </w:pPr>
      <w:r>
        <w:t xml:space="preserve">Điều 31</w:t>
      </w:r>
    </w:p>
    <w:p>
      <w:pPr>
        <w:pStyle w:val="FirstParagraph"/>
      </w:pPr>
      <w:r>
        <w:t xml:space="preserve">Execution Law có hiệu lực kể từ ngày được Hùng Vương phê duyệt.</w:t>
      </w:r>
    </w:p>
    <w:p>
      <w:r>
        <w:pict>
          <v:rect style="width:0;height:1.5pt" o:hralign="center" o:hrstd="t" o:hr="t"/>
        </w:pict>
      </w:r>
    </w:p>
    <w:bookmarkEnd w:id="71"/>
    <w:bookmarkStart w:id="72" w:name="điều-32"/>
    <w:p>
      <w:pPr>
        <w:pStyle w:val="Heading2"/>
      </w:pPr>
      <w:r>
        <w:t xml:space="preserve">Điều 32</w:t>
      </w:r>
    </w:p>
    <w:p>
      <w:pPr>
        <w:pStyle w:val="FirstParagraph"/>
      </w:pPr>
      <w:r>
        <w:t xml:space="preserve">Trạng thái:</w:t>
      </w:r>
    </w:p>
    <w:p>
      <w:pPr>
        <w:pStyle w:val="BodyText"/>
      </w:pPr>
      <w:r>
        <w:t xml:space="preserve">ALKASIK_EXECUTION_LAW_v1.0 FINAL</w:t>
      </w:r>
    </w:p>
    <w:p>
      <w:pPr>
        <w:pStyle w:val="BodyText"/>
      </w:pPr>
      <w:r>
        <w:t xml:space="preserve">Status: ACTIVE</w:t>
      </w:r>
    </w:p>
    <w:p>
      <w:pPr>
        <w:pStyle w:val="BodyText"/>
      </w:pPr>
      <w:r>
        <w:t xml:space="preserve">Authority:</w:t>
      </w:r>
      <w:r>
        <w:t xml:space="preserve"> </w:t>
      </w:r>
      <w:r>
        <w:t xml:space="preserve">Derived From Constitution</w:t>
      </w:r>
      <w:r>
        <w:t xml:space="preserve"> </w:t>
      </w:r>
      <w:r>
        <w:t xml:space="preserve">Derived From Governance Charter</w:t>
      </w:r>
      <w:r>
        <w:t xml:space="preserve"> </w:t>
      </w:r>
      <w:r>
        <w:t xml:space="preserve">Derived From Risk Law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2026-06-06T04:11:53Z</dcterms:created>
  <dcterms:modified xsi:type="dcterms:W3CDTF">2026-06-06T04:11:53Z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