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Протокол</w:t>
      </w:r>
      <w:r>
        <w:t xml:space="preserve"> </w:t>
      </w:r>
      <w:r>
        <w:t xml:space="preserve">Диффи–Хеллмана</w:t>
      </w:r>
      <w:r>
        <w:t xml:space="preserve"> </w:t>
      </w:r>
      <w:r>
        <w:t xml:space="preserve">для</w:t>
      </w:r>
      <w:r>
        <w:t xml:space="preserve"> </w:t>
      </w:r>
      <w:r>
        <w:t xml:space="preserve">обмена</w:t>
      </w:r>
      <w:r>
        <w:t xml:space="preserve"> </w:t>
      </w:r>
      <w:r>
        <w:t xml:space="preserve">ключами</w:t>
      </w:r>
      <w:r>
        <w:t xml:space="preserve"> </w:t>
      </w:r>
      <w:r>
        <w:t xml:space="preserve">по</w:t>
      </w:r>
      <w:r>
        <w:t xml:space="preserve"> </w:t>
      </w:r>
      <w:r>
        <w:t xml:space="preserve">открытому</w:t>
      </w:r>
      <w:r>
        <w:t xml:space="preserve"> </w:t>
      </w:r>
      <w:r>
        <w:t xml:space="preserve">каналу</w:t>
      </w:r>
      <w:r>
        <w:t xml:space="preserve"> </w:t>
      </w:r>
      <w:r>
        <w:t xml:space="preserve">связи.</w:t>
      </w:r>
      <w:r>
        <w:t xml:space="preserve"> </w:t>
      </w:r>
      <w:r>
        <w:t xml:space="preserve">Аналог,</w:t>
      </w:r>
      <w:r>
        <w:t xml:space="preserve"> </w:t>
      </w:r>
      <w:r>
        <w:t xml:space="preserve">использующий</w:t>
      </w:r>
      <w:r>
        <w:t xml:space="preserve"> </w:t>
      </w:r>
      <w:r>
        <w:t xml:space="preserve">группу</w:t>
      </w:r>
      <w:r>
        <w:t xml:space="preserve"> </w:t>
      </w:r>
      <w:r>
        <w:t xml:space="preserve">общего</w:t>
      </w:r>
      <w:r>
        <w:t xml:space="preserve"> </w:t>
      </w:r>
      <w:r>
        <w:t xml:space="preserve">вида</w:t>
      </w:r>
    </w:p>
    <w:p>
      <w:pPr>
        <w:pStyle w:val="Subtitle"/>
      </w:pPr>
      <w:r>
        <w:t xml:space="preserve">Доклад</w:t>
      </w:r>
      <w:r>
        <w:t xml:space="preserve"> </w:t>
      </w:r>
      <w:r>
        <w:t xml:space="preserve">по</w:t>
      </w:r>
      <w:r>
        <w:t xml:space="preserve"> </w:t>
      </w:r>
      <w:r>
        <w:t xml:space="preserve">дисциплине</w:t>
      </w:r>
      <w:r>
        <w:t xml:space="preserve"> </w:t>
      </w:r>
      <w:r>
        <w:rPr>
          <w:i/>
          <w:iCs/>
        </w:rPr>
        <w:t xml:space="preserve">Математические</w:t>
      </w:r>
      <w:r>
        <w:rPr>
          <w:i/>
          <w:iCs/>
        </w:rPr>
        <w:t xml:space="preserve"> </w:t>
      </w:r>
      <w:r>
        <w:rPr>
          <w:i/>
          <w:iCs/>
        </w:rPr>
        <w:t xml:space="preserve">основы</w:t>
      </w:r>
      <w:r>
        <w:rPr>
          <w:i/>
          <w:iCs/>
        </w:rPr>
        <w:t xml:space="preserve"> </w:t>
      </w:r>
      <w:r>
        <w:rPr>
          <w:i/>
          <w:iCs/>
        </w:rPr>
        <w:t xml:space="preserve">защиты</w:t>
      </w:r>
      <w:r>
        <w:rPr>
          <w:i/>
          <w:iCs/>
        </w:rPr>
        <w:t xml:space="preserve"> </w:t>
      </w:r>
      <w:r>
        <w:rPr>
          <w:i/>
          <w:iCs/>
        </w:rPr>
        <w:t xml:space="preserve">информации</w:t>
      </w:r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r>
        <w:rPr>
          <w:i/>
          <w:iCs/>
        </w:rPr>
        <w:t xml:space="preserve">информационной</w:t>
      </w:r>
      <w:r>
        <w:rPr>
          <w:i/>
          <w:iCs/>
        </w:rPr>
        <w:t xml:space="preserve"> </w:t>
      </w:r>
      <w:r>
        <w:rPr>
          <w:i/>
          <w:iCs/>
        </w:rPr>
        <w:t xml:space="preserve">безопасности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X620f8f8d333380e582d507371fded8fa0433f0f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Актуальность задачи безопасного обмена ключами</w:t>
      </w:r>
    </w:p>
    <w:p>
      <w:pPr>
        <w:pStyle w:val="FirstParagraph"/>
      </w:pPr>
      <w:r>
        <w:t xml:space="preserve">В условиях стремительного роста объёмов передаваемой по открытым каналам информации особенно важной становится проблема обеспечения её конфиденциальности и целостности. Большинство современных криптографических систем основано на применении симметричных шифров, эффективность которых напрямую зависит от наличия у сторон предварительно согласованного секретного ключа. Однако передача ключевого материала по открытому каналу создаёт риск его перехвата злоумышленником, что делает невозможным прямой обмен такими данными.</w:t>
      </w:r>
      <w:r>
        <w:t xml:space="preserve"> </w:t>
      </w:r>
      <w:r>
        <w:t xml:space="preserve">Таким образом,</w:t>
      </w:r>
      <w:r>
        <w:t xml:space="preserve"> </w:t>
      </w:r>
      <w:r>
        <w:rPr>
          <w:b/>
          <w:bCs/>
        </w:rPr>
        <w:t xml:space="preserve">возникает фундаментальная задача криптографии — организация безопасного согласования ключей между удалёнными участниками без использования предварительно защищённого канала связи</w:t>
      </w:r>
      <w:r>
        <w:t xml:space="preserve">.</w:t>
      </w:r>
    </w:p>
    <w:bookmarkEnd w:id="20"/>
    <w:bookmarkStart w:id="21" w:name="Xe0da87f75058cb3967708ce7bb2b1de8f179b6b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Проблема открытого канала и криптографические риски</w:t>
      </w:r>
    </w:p>
    <w:p>
      <w:pPr>
        <w:pStyle w:val="FirstParagraph"/>
      </w:pPr>
      <w:r>
        <w:t xml:space="preserve">Открытый канал связи, в отличие от физически защищённых или закрытых сетей, предполагает наличие потенциального противника, способного перехватывать, анализировать или модифицировать передаваемые сообщения. В классической модели угроз предполагается, что злоумышленник обладает возможностью полного контроля над каналом, включая перехват, хранение и ретрансляцию трафика.</w:t>
      </w:r>
    </w:p>
    <w:p>
      <w:pPr>
        <w:pStyle w:val="BodyText"/>
      </w:pPr>
      <w:r>
        <w:t xml:space="preserve">В условиях такой модели необходимо разработать метод, позволяющий участникам обмена прийти к одному и тому же секрету,</w:t>
      </w:r>
      <w:r>
        <w:t xml:space="preserve"> </w:t>
      </w:r>
      <w:r>
        <w:rPr>
          <w:i/>
          <w:iCs/>
        </w:rPr>
        <w:t xml:space="preserve">не раскрывая его при этом третьим лицам</w:t>
      </w:r>
      <w:r>
        <w:t xml:space="preserve">. Решение данной задачи невозможно в рамках традиционных криптографических подходов, предшествующих появлению алгоритмов с открытым ключом, так как они требовали безопасного канала на этапе распределения ключей.</w:t>
      </w:r>
    </w:p>
    <w:bookmarkEnd w:id="21"/>
    <w:bookmarkStart w:id="22" w:name="Xae4c7f7106d70413ab41775bd46ac177cdaeb25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Исторический контекст разработки протокола Диффи–Хеллмана</w:t>
      </w:r>
    </w:p>
    <w:p>
      <w:pPr>
        <w:pStyle w:val="FirstParagraph"/>
      </w:pPr>
      <w:r>
        <w:t xml:space="preserve">Прорыв в решении задачи безопасного распределения ключей был достигнут в 1976 году благодаря работе Уитфилда Диффи и Мартина Хеллмана, предложивших первую реалистичную и практически осуществимую схему обмена ключами по открытому каналу. Предложенный ими протокол стал одной из наиболее значимых разработок в истории криптографии, поскольку продемонстрировал принципиальную возможность безопасного согласования секрета без предварительного распределения ключевого материала.</w:t>
      </w:r>
    </w:p>
    <w:p>
      <w:pPr>
        <w:pStyle w:val="BodyText"/>
      </w:pPr>
      <w:r>
        <w:t xml:space="preserve">Дальнейшие исторические исследования показали, что аналогичные идеи, опирающиеся на трудность вычисления дискретного логарифма, разрабатывались криптографами британской правительственной организации GCHQ ещё в начале 1970-х годов, но оставались засекреченными. Тем не менее именно публикация Диффи и Хеллмана положила начало новому направлению —</w:t>
      </w:r>
      <w:r>
        <w:t xml:space="preserve"> </w:t>
      </w:r>
      <w:r>
        <w:rPr>
          <w:b/>
          <w:bCs/>
        </w:rPr>
        <w:t xml:space="preserve">криптографии с открытым ключом</w:t>
      </w:r>
      <w:r>
        <w:t xml:space="preserve">, которая впоследствии стала основой протоколов защиты данных в современных коммуникационных системах, включая интернет-протоколы (TLS/SSL), защищённые мессенджеры и виртуальные частные сети.</w:t>
      </w:r>
    </w:p>
    <w:bookmarkEnd w:id="22"/>
    <w:bookmarkEnd w:id="23"/>
    <w:bookmarkStart w:id="28" w:name="X5c2f0f1f606e919d3a2fa2e193ba3336b8ef94b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Математические основы протокола Диффи–Хеллмана</w:t>
      </w:r>
    </w:p>
    <w:bookmarkStart w:id="24" w:name="группы-вычетов-по-модулю-простого-чис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Группы вычетов по модулю простого числа</w:t>
      </w:r>
    </w:p>
    <w:p>
      <w:pPr>
        <w:pStyle w:val="FirstParagraph"/>
      </w:pPr>
      <w:r>
        <w:t xml:space="preserve">Математической основой классического протокола Диффи–Хеллмана является теория конечных циклических групп. Наиболее распространённой структурой, используемой в протоколе, является мультипликативная группа вычетов по модулю простого числа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double-struck"/>
                </m:rPr>
                <m:t>Z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∖</m:t>
              </m:r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достаточно большое простое число. Группа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∖</m:t>
            </m:r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​</w:t>
      </w:r>
      <w:r>
        <w:t xml:space="preserve"> </w:t>
      </w:r>
      <w:r>
        <w:t xml:space="preserve">обладает важными свойствами: она является конечной, абелевой и содержит генераторы (примитивные элементы), что позволяет определять на ней операцию возведения в степень, обладающую необходимыми криптографическими свойствами.</w:t>
      </w:r>
    </w:p>
    <w:bookmarkEnd w:id="24"/>
    <w:bookmarkStart w:id="25" w:name="примитивный-корень-генератор-групп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Примитивный корень (генератор группы)</w:t>
      </w:r>
    </w:p>
    <w:p>
      <w:pPr>
        <w:pStyle w:val="FirstParagraph"/>
      </w:pPr>
      <w:r>
        <w:t xml:space="preserve">Ключевым понятием является примитивный корень по модулю p, или генератор группы — элемент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∈</m:t>
          </m:r>
          <m:sSubSup>
            <m:e>
              <m:r>
                <m:rPr>
                  <m:sty m:val="p"/>
                  <m:scr m:val="double-struck"/>
                </m:rPr>
                <m:t>Z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∖</m:t>
              </m:r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обладающий свойством порождать всю группу при последовательном возведении в степени. Формально это означает, что множество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p>
            <m:e>
              <m:r>
                <m:t>g</m:t>
              </m:r>
            </m:e>
            <m:sup>
              <m:r>
                <m:t>1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,</m:t>
          </m:r>
          <m:r>
            <m:t> 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p>
            <m:e>
              <m:r>
                <m:t>g</m:t>
              </m:r>
            </m:e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t> 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совпадает с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∖</m:t>
            </m:r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Использование генератора гарантирует, что для любого элемента группы существует степень, в которую необходимо возвести</w:t>
      </w:r>
      <w:r>
        <w:t xml:space="preserve"> </w:t>
      </w:r>
      <m:oMath>
        <m:r>
          <m:t>𝑔</m:t>
        </m:r>
      </m:oMath>
      <w:r>
        <w:t xml:space="preserve">, чтобы получить данный элемент. Это свойство лежит в основе вычислительной односторонности функций, применяемых в протоколе.</w:t>
      </w:r>
    </w:p>
    <w:bookmarkEnd w:id="25"/>
    <w:bookmarkStart w:id="26" w:name="Xf975b684d66567f3d27b7453b9f1ad0c695466f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Односторонняя функция: возведение в степень по модулю</w:t>
      </w:r>
    </w:p>
    <w:p>
      <w:pPr>
        <w:pStyle w:val="FirstParagraph"/>
      </w:pPr>
      <w:r>
        <w:t xml:space="preserve">В основе криптографической стойкости протокола лежит функция вида</w:t>
      </w:r>
    </w:p>
    <w:p>
      <w:pPr>
        <w:pStyle w:val="BodyText"/>
      </w:pPr>
      <m:oMathPara>
        <m:oMathParaPr>
          <m:jc m:val="center"/>
        </m:oMathParaPr>
        <m:oMath>
          <m:r>
            <m:t>𝑓</m:t>
          </m:r>
          <m:d>
            <m:dPr>
              <m:begChr m:val="("/>
              <m:endChr m:val=")"/>
              <m:sepChr m:val=""/>
              <m:grow/>
            </m:dPr>
            <m:e>
              <m:r>
                <m:t>𝑎</m:t>
              </m:r>
            </m:e>
          </m:d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a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</m:oMath>
      </m:oMathPara>
    </w:p>
    <w:p>
      <w:pPr>
        <w:pStyle w:val="FirstParagraph"/>
      </w:pPr>
      <w:r>
        <w:t xml:space="preserve">Она обладает свойствами односторонней функции:</w:t>
      </w:r>
    </w:p>
    <w:p>
      <w:pPr>
        <w:numPr>
          <w:ilvl w:val="0"/>
          <w:numId w:val="1001"/>
        </w:numPr>
      </w:pPr>
      <w:r>
        <w:t xml:space="preserve">вычисление значения</w:t>
      </w:r>
      <w:r>
        <w:t xml:space="preserve"> </w:t>
      </w:r>
      <m:oMath>
        <m:sSup>
          <m:e>
            <m:r>
              <m:t>g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эффективно даже для очень больших</w:t>
      </w:r>
      <w:r>
        <w:t xml:space="preserve"> </w:t>
      </w:r>
      <m:oMath>
        <m:r>
          <m:t>a</m:t>
        </m:r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обратная операция, то есть нахождение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 известным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t>a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, является вычислительно трудной задачей при правильно подобранных параметрах.</w:t>
      </w:r>
    </w:p>
    <w:p>
      <w:pPr>
        <w:pStyle w:val="FirstParagraph"/>
      </w:pPr>
      <w:r>
        <w:t xml:space="preserve">Эта асимметрия вычислительной сложности обеспечивает защиту протокола от злоумышленника, пассивно наблюдающего коммуникацию.</w:t>
      </w:r>
    </w:p>
    <w:bookmarkEnd w:id="26"/>
    <w:bookmarkStart w:id="27" w:name="X7f1f4054e681723ed1009cddceb9f63c9ffc2a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Трудность задачи дискретного логарифмирования</w:t>
      </w:r>
    </w:p>
    <w:p>
      <w:pPr>
        <w:pStyle w:val="FirstParagraph"/>
      </w:pPr>
      <w:r>
        <w:t xml:space="preserve">Вычисление показателя</w:t>
      </w:r>
      <w:r>
        <w:t xml:space="preserve"> </w:t>
      </w:r>
      <m:oMath>
        <m:r>
          <m:t>a</m:t>
        </m:r>
      </m:oMath>
      <w:r>
        <w:t xml:space="preserve">, удовлетворяющего равенству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≡</m:t>
          </m:r>
          <m:r>
            <m:t>A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известное значение, называется</w:t>
      </w:r>
      <w:r>
        <w:t xml:space="preserve"> </w:t>
      </w:r>
      <w:r>
        <w:rPr>
          <w:b/>
          <w:bCs/>
        </w:rPr>
        <w:t xml:space="preserve">задачей дискретного логарифмирования</w:t>
      </w:r>
      <w:r>
        <w:t xml:space="preserve">. Для больших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(обычно свыше 2048 бит в современных системах) не существует эффективных классических алгоритмов, способных решить эту задачу за практическое время.</w:t>
      </w:r>
    </w:p>
    <w:p>
      <w:pPr>
        <w:pStyle w:val="BodyText"/>
      </w:pPr>
      <w:r>
        <w:t xml:space="preserve">Известные алгоритмы, такие как:</w:t>
      </w:r>
    </w:p>
    <w:p>
      <w:pPr>
        <w:numPr>
          <w:ilvl w:val="0"/>
          <w:numId w:val="1002"/>
        </w:numPr>
      </w:pPr>
      <w:r>
        <w:t xml:space="preserve">алгоритм Бэби-степ/джайнт-степ,</w:t>
      </w:r>
    </w:p>
    <w:p>
      <w:pPr>
        <w:numPr>
          <w:ilvl w:val="0"/>
          <w:numId w:val="1002"/>
        </w:numPr>
      </w:pPr>
      <w:r>
        <w:t xml:space="preserve">метод Полларда ρ,</w:t>
      </w:r>
    </w:p>
    <w:p>
      <w:pPr>
        <w:numPr>
          <w:ilvl w:val="0"/>
          <w:numId w:val="1002"/>
        </w:numPr>
      </w:pPr>
      <w:r>
        <w:t xml:space="preserve">индекс-калькулюс,</w:t>
      </w:r>
    </w:p>
    <w:p>
      <w:pPr>
        <w:pStyle w:val="FirstParagraph"/>
      </w:pPr>
      <w:r>
        <w:t xml:space="preserve">неприменимы на слишком больших числах, так как их вычислительная сложность растёт экспоненциально или субэкспоненциально. Именно</w:t>
      </w:r>
      <w:r>
        <w:t xml:space="preserve"> </w:t>
      </w:r>
      <w:r>
        <w:rPr>
          <w:b/>
          <w:bCs/>
        </w:rPr>
        <w:t xml:space="preserve">трудность дискретного логарифмирования является основой криптостойкости классического протокола Диффи–Хеллмана</w:t>
      </w:r>
      <w:r>
        <w:t xml:space="preserve">.</w:t>
      </w:r>
    </w:p>
    <w:bookmarkEnd w:id="27"/>
    <w:bookmarkEnd w:id="28"/>
    <w:bookmarkStart w:id="38" w:name="классический-протокол-диффихеллман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Классический протокол Диффи–Хеллмана</w:t>
      </w:r>
    </w:p>
    <w:bookmarkStart w:id="29" w:name="параметры-протокол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Параметры протокола</w:t>
      </w:r>
    </w:p>
    <w:p>
      <w:pPr>
        <w:pStyle w:val="FirstParagraph"/>
      </w:pPr>
      <w:r>
        <w:t xml:space="preserve">Протокол Диффи–Хеллмана предназначен для двух абстрактных сторон обмена (далее —</w:t>
      </w:r>
      <w:r>
        <w:t xml:space="preserve"> </w:t>
      </w:r>
      <w:r>
        <w:rPr>
          <w:i/>
          <w:iCs/>
        </w:rPr>
        <w:t xml:space="preserve">первая сторона и вторая сторона</w:t>
      </w:r>
      <w:r>
        <w:t xml:space="preserve">), желающих согласовать общий секретный ключ по открытому каналу связи.</w:t>
      </w:r>
      <w:r>
        <w:t xml:space="preserve"> </w:t>
      </w:r>
      <w:r>
        <w:t xml:space="preserve">Перед началом процедуры стороны согласуют два публичных параметра:</w:t>
      </w:r>
    </w:p>
    <w:p>
      <w:pPr>
        <w:numPr>
          <w:ilvl w:val="0"/>
          <w:numId w:val="1003"/>
        </w:numPr>
      </w:pPr>
      <w:r>
        <w:t xml:space="preserve">большое простое число</w:t>
      </w:r>
      <w:r>
        <w:t xml:space="preserve"> </w:t>
      </w:r>
      <m:oMath>
        <m:r>
          <m:t>p</m:t>
        </m:r>
      </m:oMath>
      <w:r>
        <w:t xml:space="preserve">, задающее модуль арифметических операций;</w:t>
      </w:r>
    </w:p>
    <w:p>
      <w:pPr>
        <w:numPr>
          <w:ilvl w:val="0"/>
          <w:numId w:val="1003"/>
        </w:numPr>
      </w:pPr>
      <w:r>
        <w:t xml:space="preserve">элемент</w:t>
      </w:r>
      <w:r>
        <w:t xml:space="preserve"> </w:t>
      </w:r>
      <m:oMath>
        <m:r>
          <m:t>g</m:t>
        </m:r>
      </m:oMath>
      <w:r>
        <w:t xml:space="preserve">, являющийся генератором мультипликативной группы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∖</m:t>
            </m:r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FirstParagraph"/>
      </w:pPr>
      <w:r>
        <w:t xml:space="preserve">Эти параметры могут быть опубликованы заранее или переданы по открытому каналу, поскольку их знание не снижает криптографическую стойкость протокола.</w:t>
      </w:r>
    </w:p>
    <w:bookmarkEnd w:id="29"/>
    <w:bookmarkStart w:id="30" w:name="Xe823c6d5e37c32e4fd57d70a2f510bdcb84aef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Ход протокола: обмен публичными значениями</w:t>
      </w:r>
    </w:p>
    <w:p>
      <w:pPr>
        <w:pStyle w:val="FirstParagraph"/>
      </w:pPr>
      <w:r>
        <w:t xml:space="preserve">Каждая сторона независимо выбирает закрытый ключ:</w:t>
      </w:r>
    </w:p>
    <w:p>
      <w:pPr>
        <w:numPr>
          <w:ilvl w:val="0"/>
          <w:numId w:val="1004"/>
        </w:numPr>
      </w:pPr>
      <w:r>
        <w:t xml:space="preserve">первая сторона выбирает произвольное секретное число</w:t>
      </w:r>
      <w:r>
        <w:t xml:space="preserve"> </w:t>
      </w:r>
      <m:oMath>
        <m:r>
          <m:t>a</m:t>
        </m:r>
      </m:oMath>
      <w:r>
        <w:t xml:space="preserve">;</w:t>
      </w:r>
    </w:p>
    <w:p>
      <w:pPr>
        <w:numPr>
          <w:ilvl w:val="0"/>
          <w:numId w:val="1004"/>
        </w:numPr>
      </w:pPr>
      <w:r>
        <w:t xml:space="preserve">вторая сторона выбирает произвольное секретное число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На основе этих значений каждая сторона вычисляет соответствующие открытые параметры: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a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,</w:t>
      </w:r>
      <w:r>
        <w:br/>
      </w:r>
      <m:oMath>
        <m:r>
          <m:t>B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b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</w:p>
    <w:p>
      <w:pPr>
        <w:pStyle w:val="BodyText"/>
      </w:pPr>
      <w:r>
        <w:t xml:space="preserve">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передаются по открытому каналу. Несмотря на доступность этих значений для наблюдателя, восстановление секретов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невозможно при современных вычислительных ресурсах, так как это требует решения задачи дискретного логарифмирования.</w:t>
      </w:r>
    </w:p>
    <w:bookmarkEnd w:id="30"/>
    <w:bookmarkStart w:id="31" w:name="вычисление-общего-секре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Вычисление общего секрета</w:t>
      </w:r>
    </w:p>
    <w:p>
      <w:pPr>
        <w:pStyle w:val="FirstParagraph"/>
      </w:pPr>
      <w:r>
        <w:t xml:space="preserve">Получив от собеседника открытый параметр, каждая сторона вычисляет общий секретный ключ различными, но эквивалентными способами:</w:t>
      </w:r>
    </w:p>
    <w:p>
      <w:pPr>
        <w:pStyle w:val="Compact"/>
        <w:numPr>
          <w:ilvl w:val="0"/>
          <w:numId w:val="1005"/>
        </w:numPr>
      </w:pPr>
      <w:r>
        <w:t xml:space="preserve">первая сторона вычисляет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a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вторая сторона вычисляет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</m:oMath>
      </m:oMathPara>
    </w:p>
    <w:p>
      <w:pPr>
        <w:pStyle w:val="FirstParagraph"/>
      </w:pPr>
      <w:r>
        <w:t xml:space="preserve">Так как</w:t>
      </w:r>
    </w:p>
    <w:p>
      <w:pPr>
        <w:pStyle w:val="BodyText"/>
      </w:pPr>
      <m:oMath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≡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t>b</m:t>
                    </m:r>
                  </m:sup>
                </m:sSup>
              </m:e>
            </m:d>
          </m:e>
          <m:sup>
            <m:r>
              <m:t>a</m:t>
            </m:r>
          </m:sup>
        </m:sSup>
        <m:r>
          <m:rPr>
            <m:sty m:val="p"/>
          </m:rPr>
          <m:t>≡</m:t>
        </m:r>
        <m:sSup>
          <m:e>
            <m:r>
              <m:t>g</m:t>
            </m:r>
          </m:e>
          <m:sup>
            <m:r>
              <m:t>a</m:t>
            </m:r>
            <m:r>
              <m:t>b</m:t>
            </m:r>
          </m:sup>
        </m:sSup>
        <m:r>
          <m:rPr>
            <m:sty m:val="p"/>
          </m:rPr>
          <m:t>≡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t>a</m:t>
                    </m:r>
                  </m:sup>
                </m:sSup>
              </m:e>
            </m:d>
          </m:e>
          <m:sup>
            <m:r>
              <m:t>b</m:t>
            </m:r>
          </m:sup>
        </m:sSup>
        <m:r>
          <m:rPr>
            <m:sty m:val="p"/>
          </m:rPr>
          <m:t>≡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t xml:space="preserve">обе стороны получают одинаковый общий секрет</w:t>
      </w:r>
      <w:r>
        <w:t xml:space="preserve"> </w:t>
      </w:r>
      <m:oMath>
        <m:r>
          <m:t>K</m:t>
        </m:r>
      </m:oMath>
      <w:r>
        <w:t xml:space="preserve">, который далее может использоваться для генерации симметричных ключей шифрования. Само значение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не передаётся по каналу связи, что исключает возможность его перехвата.</w:t>
      </w:r>
    </w:p>
    <w:bookmarkEnd w:id="31"/>
    <w:bookmarkStart w:id="32" w:name="устойчивость-к-пассивному-наблюдателю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Устойчивость к пассивному наблюдателю</w:t>
      </w:r>
    </w:p>
    <w:p>
      <w:pPr>
        <w:pStyle w:val="FirstParagraph"/>
      </w:pPr>
      <w:r>
        <w:t xml:space="preserve">Стойкость протокола к пассивному злоумышленнику обусловлена тем, что даже при наличии полной информации о передаваемых параметрах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вычисление общего секрета сводится к нахождению показателя степени в выражении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a</m:t>
              </m:r>
            </m:sup>
          </m:sSup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</m:oMath>
      </m:oMathPara>
    </w:p>
    <w:p>
      <w:pPr>
        <w:pStyle w:val="FirstParagraph"/>
      </w:pPr>
      <w:r>
        <w:t xml:space="preserve">что эквивалентно решению задачи дискретного логарифма. На данный момент отсутствуют эффективные алгоритмы решения этой задачи на классических вычислительных устройствах при корректном выборе параметров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X2d811e5f18d02ca71020f0edd3da2db01ce5173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Уязвимость к атаке типа «человек посередине»</w:t>
      </w:r>
    </w:p>
    <w:p>
      <w:pPr>
        <w:pStyle w:val="FirstParagraph"/>
      </w:pPr>
      <w:r>
        <w:t xml:space="preserve">Протокол, однако, не обеспечивает аутентификацию сторон и поэтому уязвим к активным атакам, в частности к атаке «человек посередине» (MITM). Злоумышленник, имеющий возможность модифицировать передаваемые данные, может подменить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, что приведёт к установлению различных ключей между каждой стороной и злоумышленником.</w:t>
      </w:r>
    </w:p>
    <w:p>
      <w:pPr>
        <w:pStyle w:val="BodyText"/>
      </w:pPr>
      <w:r>
        <w:t xml:space="preserve">В реальных системах данная проблема устраняется использованием дополнительных механизмов аутентификации: цифровых подписей, сертификатов открытых ключей или криптографических протоколов идентификации.</w:t>
      </w:r>
    </w:p>
    <w:bookmarkEnd w:id="33"/>
    <w:bookmarkStart w:id="37" w:name="пример-работы-протокола-диффихеллмана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Пример работы протокола Диффи–Хеллмана</w:t>
      </w:r>
    </w:p>
    <w:p>
      <w:pPr>
        <w:pStyle w:val="FirstParagraph"/>
      </w:pPr>
      <w:r>
        <w:t xml:space="preserve">Для наглядного объяснения работы протокола рассмотрим классический пример с двумя участниками, условно названными</w:t>
      </w:r>
      <w:r>
        <w:t xml:space="preserve"> </w:t>
      </w:r>
      <w:r>
        <w:rPr>
          <w:b/>
          <w:bCs/>
        </w:rPr>
        <w:t xml:space="preserve">Алиса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Боб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Выбор публичных параметров</w:t>
      </w:r>
    </w:p>
    <w:p>
      <w:pPr>
        <w:numPr>
          <w:ilvl w:val="0"/>
          <w:numId w:val="1000"/>
        </w:numPr>
      </w:pPr>
      <w:r>
        <w:t xml:space="preserve">Стороны согласовывают большое простое число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 генератор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мультипликативной группы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∖</m:t>
            </m:r>
            <m:r>
              <m:rPr>
                <m:sty m:val="p"/>
              </m:rPr>
              <m:t>*</m:t>
            </m:r>
          </m:sup>
        </m:sSubSup>
      </m:oMath>
      <w:r>
        <w:t xml:space="preserve">. Эти параметры являются публичными и могут быть известны потенциальным злоумышленникам.</w:t>
      </w:r>
    </w:p>
    <w:p>
      <w:pPr>
        <w:numPr>
          <w:ilvl w:val="0"/>
          <w:numId w:val="1007"/>
        </w:numPr>
      </w:pPr>
      <w:r>
        <w:t xml:space="preserve">Выбор секретных ключей</w:t>
      </w:r>
    </w:p>
    <w:p>
      <w:pPr>
        <w:numPr>
          <w:ilvl w:val="1"/>
          <w:numId w:val="1008"/>
        </w:numPr>
      </w:pPr>
      <w:r>
        <w:t xml:space="preserve">Алиса выбирает случайное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качестве секретного ключа.</w:t>
      </w:r>
    </w:p>
    <w:p>
      <w:pPr>
        <w:numPr>
          <w:ilvl w:val="1"/>
          <w:numId w:val="1008"/>
        </w:numPr>
      </w:pPr>
      <w:r>
        <w:t xml:space="preserve">Боб выбирает случайное число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качестве секретного ключа.</w:t>
      </w:r>
    </w:p>
    <w:p>
      <w:pPr>
        <w:numPr>
          <w:ilvl w:val="0"/>
          <w:numId w:val="1007"/>
        </w:numPr>
      </w:pPr>
      <w:r>
        <w:t xml:space="preserve">Обмен открытыми значениями</w:t>
      </w:r>
    </w:p>
    <w:p>
      <w:pPr>
        <w:numPr>
          <w:ilvl w:val="1"/>
          <w:numId w:val="1009"/>
        </w:numPr>
      </w:pPr>
      <w:r>
        <w:t xml:space="preserve">Алиса вычисляет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a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 </w:t>
      </w:r>
      <w:r>
        <w:t xml:space="preserve">передает Бобу.</w:t>
      </w:r>
    </w:p>
    <w:p>
      <w:pPr>
        <w:numPr>
          <w:ilvl w:val="1"/>
          <w:numId w:val="1009"/>
        </w:numPr>
      </w:pPr>
      <w:r>
        <w:t xml:space="preserve">Боб вычисляет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b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 </w:t>
      </w:r>
      <w:r>
        <w:t xml:space="preserve">и передает Алисе.</w:t>
      </w:r>
    </w:p>
    <w:p>
      <w:pPr>
        <w:numPr>
          <w:ilvl w:val="0"/>
          <w:numId w:val="1007"/>
        </w:numPr>
      </w:pPr>
      <w:r>
        <w:t xml:space="preserve">Вычисление общего секретного ключа</w:t>
      </w:r>
    </w:p>
    <w:p>
      <w:pPr>
        <w:numPr>
          <w:ilvl w:val="1"/>
          <w:numId w:val="1010"/>
        </w:numPr>
      </w:pPr>
      <w:r>
        <w:t xml:space="preserve">Алиса вычисляет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a</m:t>
            </m:r>
            <m:r>
              <m:t>b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.</w:t>
      </w:r>
    </w:p>
    <w:p>
      <w:pPr>
        <w:numPr>
          <w:ilvl w:val="1"/>
          <w:numId w:val="1010"/>
        </w:numPr>
      </w:pPr>
      <w:r>
        <w:t xml:space="preserve">Боб вычисляет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a</m:t>
            </m:r>
            <m:r>
              <m:t>b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В результате обе стороны получают одинаковый общий секретный ключ</w:t>
      </w:r>
      <w:r>
        <w:t xml:space="preserve"> </w:t>
      </w:r>
      <m:oMath>
        <m:r>
          <m:t>K</m:t>
        </m:r>
      </m:oMath>
      <w:r>
        <w:t xml:space="preserve">, который может быть использован для дальнейшего симметричного шифрования сообщений.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даже если злоумышленник перехватит открытые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, вычислить общий ключ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без знания секретов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крайне сложно, что и обеспечивает криптографическую стойкость протокола.</w:t>
      </w:r>
    </w:p>
    <w:p>
      <w:pPr>
        <w:pStyle w:val="CaptionedFigure"/>
      </w:pPr>
      <w:r>
        <w:drawing>
          <wp:inline>
            <wp:extent cx="3733800" cy="2053590"/>
            <wp:effectExtent b="0" l="0" r="0" t="0"/>
            <wp:docPr descr="Схема работы протокола ДиффизХеллмана" title="" id="35" name="Picture"/>
            <a:graphic>
              <a:graphicData uri="http://schemas.openxmlformats.org/drawingml/2006/picture">
                <pic:pic>
                  <pic:nvPicPr>
                    <pic:cNvPr descr="image/schem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работы протокола ДиффизХеллмана</w:t>
      </w:r>
    </w:p>
    <w:bookmarkEnd w:id="37"/>
    <w:bookmarkEnd w:id="38"/>
    <w:bookmarkStart w:id="44" w:name="X14221512a93bf96b455df416b2199916145a5af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Применение протокола Диффи–Хеллмана в современных системах</w:t>
      </w:r>
    </w:p>
    <w:bookmarkStart w:id="39" w:name="X6e1ceb43144028958e9d9dd2b42e2cd2c4589e7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Использование в протоколах защиты трафика (TLS/HTTPS)</w:t>
      </w:r>
    </w:p>
    <w:p>
      <w:pPr>
        <w:pStyle w:val="FirstParagraph"/>
      </w:pPr>
      <w:r>
        <w:t xml:space="preserve">Протокол Диффи–Хеллмана занимает центральное место в современных механизмах защиты сетевого трафика. Наиболее широко он применяется в семействе протоколов Transport Layer Security (TLS), обеспечивающих защищённое соединение между клиентом и сервером.</w:t>
      </w:r>
    </w:p>
    <w:p>
      <w:pPr>
        <w:pStyle w:val="BodyText"/>
      </w:pPr>
      <w:r>
        <w:t xml:space="preserve">В рамках TLS схема Диффи–Хеллмана используется для согласования мастер-ключа, на основе которого впоследствии генерируются симметричные ключи для шифрования и аутентификации сообщений. Благодаря этому обеспечивается конфиденциальность и целостность данных, передаваемых в протоколе HTTPS.</w:t>
      </w:r>
    </w:p>
    <w:p>
      <w:pPr>
        <w:pStyle w:val="BodyText"/>
      </w:pPr>
      <w:r>
        <w:t xml:space="preserve">Важной особенностью является то, что современная версия стандарта — TLS 1.3 — использует исключительно эпhemeral-версии протокола (DHE и ECDHE), обеспечивающие свойство прерывистой секретности.</w:t>
      </w:r>
    </w:p>
    <w:bookmarkEnd w:id="39"/>
    <w:bookmarkStart w:id="40" w:name="эфемерный-диффихеллман-dhe-ecdh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Эфемерный Диффи–Хеллман (DHE, ECDHE)</w:t>
      </w:r>
    </w:p>
    <w:p>
      <w:pPr>
        <w:pStyle w:val="FirstParagraph"/>
      </w:pPr>
      <w:r>
        <w:t xml:space="preserve">Эфемерные модификации протокола Диффи–Хеллмана предполагают генерацию новых краткоживущих секретов для каждой отдельной сессии. Это обеспечивает свойство</w:t>
      </w:r>
      <w:r>
        <w:t xml:space="preserve"> </w:t>
      </w:r>
      <w:r>
        <w:rPr>
          <w:b/>
          <w:bCs/>
        </w:rPr>
        <w:t xml:space="preserve">прерывистой секретности (forward secrecy)</w:t>
      </w:r>
      <w:r>
        <w:t xml:space="preserve">: даже если в будущем долгосрочные ключи одной из сторон окажутся скомпрометированы, злоумышленник не сможет расшифровать ранее перехваченный зашифрованный трафик.</w:t>
      </w:r>
    </w:p>
    <w:p>
      <w:pPr>
        <w:pStyle w:val="BodyText"/>
      </w:pPr>
      <w:r>
        <w:t xml:space="preserve">Различают два основных варианта: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DHE (Diffie–Hellman Ephemeral)</w:t>
      </w:r>
      <w:r>
        <w:t xml:space="preserve"> </w:t>
      </w:r>
      <w:r>
        <w:t xml:space="preserve">— классическая схема на основе группы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∖</m:t>
            </m:r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;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ECDHE (Elliptic Curve Diffie–Hellman Ephemeral)</w:t>
      </w:r>
      <w:r>
        <w:t xml:space="preserve"> </w:t>
      </w:r>
      <w:r>
        <w:t xml:space="preserve">— схема, использующая группы точек эллиптических кривых.</w:t>
      </w:r>
    </w:p>
    <w:p>
      <w:pPr>
        <w:pStyle w:val="FirstParagraph"/>
      </w:pPr>
      <w:r>
        <w:t xml:space="preserve">Второй вариант является предпочтительным в современных системах благодаря существенно меньшим параметрам при аналогичной криптостойкости.</w:t>
      </w:r>
    </w:p>
    <w:bookmarkEnd w:id="40"/>
    <w:bookmarkStart w:id="41" w:name="X347e1ce466ad233ed92b0e73f373c36206717c0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Обмен ключами для симметричных алгоритмов</w:t>
      </w:r>
    </w:p>
    <w:p>
      <w:pPr>
        <w:pStyle w:val="FirstParagraph"/>
      </w:pPr>
      <w:r>
        <w:t xml:space="preserve">Протокол Диффи–Хеллмана не используется для прямого шифрования данных. Его основная задача — создание секретного материала, на основе которого генерируются ключи для симметричных криптографических алгоритмов, таких как:</w:t>
      </w:r>
    </w:p>
    <w:p>
      <w:pPr>
        <w:numPr>
          <w:ilvl w:val="0"/>
          <w:numId w:val="1012"/>
        </w:numPr>
      </w:pPr>
      <w:r>
        <w:t xml:space="preserve">AES (Advanced Encryption Standard),</w:t>
      </w:r>
    </w:p>
    <w:p>
      <w:pPr>
        <w:numPr>
          <w:ilvl w:val="0"/>
          <w:numId w:val="1012"/>
        </w:numPr>
      </w:pPr>
      <w:r>
        <w:t xml:space="preserve">ChaCha20,</w:t>
      </w:r>
    </w:p>
    <w:p>
      <w:pPr>
        <w:numPr>
          <w:ilvl w:val="0"/>
          <w:numId w:val="1012"/>
        </w:numPr>
      </w:pPr>
      <w:r>
        <w:t xml:space="preserve">алгоритмы имитовставки (HMAC, Poly1305),</w:t>
      </w:r>
    </w:p>
    <w:p>
      <w:pPr>
        <w:numPr>
          <w:ilvl w:val="0"/>
          <w:numId w:val="1012"/>
        </w:numPr>
      </w:pPr>
      <w:r>
        <w:t xml:space="preserve">протоколы защиты целостности и аутентификации.</w:t>
      </w:r>
    </w:p>
    <w:p>
      <w:pPr>
        <w:pStyle w:val="FirstParagraph"/>
      </w:pPr>
      <w:r>
        <w:t xml:space="preserve">Использование симметричного шифрования после согласования ключей позволяет обеспечить высокую эффективность и пропускную способность каналов связи при сохранении высокого уровня защиты.</w:t>
      </w:r>
    </w:p>
    <w:bookmarkEnd w:id="41"/>
    <w:bookmarkStart w:id="42" w:name="Xf64cea4498f36091e0a52ddf1f69148f37302fb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Применение в защищённых протоколах обмена сообщениями</w:t>
      </w:r>
    </w:p>
    <w:p>
      <w:pPr>
        <w:pStyle w:val="FirstParagraph"/>
      </w:pPr>
      <w:r>
        <w:t xml:space="preserve">Алгоритмы обмена ключами на основе Диффи–Хеллмана применяются в ряде современных протоколов обмена сообщениями, включая:</w:t>
      </w:r>
    </w:p>
    <w:p>
      <w:pPr>
        <w:numPr>
          <w:ilvl w:val="0"/>
          <w:numId w:val="1013"/>
        </w:numPr>
      </w:pPr>
      <w:r>
        <w:t xml:space="preserve">протокол Signal, использующий двойную и тройную ратчинг-схему (Double Ratchet, X3DH);</w:t>
      </w:r>
    </w:p>
    <w:p>
      <w:pPr>
        <w:numPr>
          <w:ilvl w:val="0"/>
          <w:numId w:val="1013"/>
        </w:numPr>
      </w:pPr>
      <w:r>
        <w:t xml:space="preserve">протоколы защищённых мессенджеров (WhatsApp, Telegram Secret Chats);</w:t>
      </w:r>
    </w:p>
    <w:p>
      <w:pPr>
        <w:numPr>
          <w:ilvl w:val="0"/>
          <w:numId w:val="1013"/>
        </w:numPr>
      </w:pPr>
      <w:r>
        <w:t xml:space="preserve">протоколы организации защищённых туннелей (IKEv2 в IPsec).</w:t>
      </w:r>
    </w:p>
    <w:p>
      <w:pPr>
        <w:pStyle w:val="FirstParagraph"/>
      </w:pPr>
      <w:r>
        <w:t xml:space="preserve">В этих приложениях схема Диффи–Хеллмана используется многократно для периодического обновления ключевого материала, обеспечивая как конфиденциальность, так и устойчивость к определённым видам криптоаналитических атак.</w:t>
      </w:r>
    </w:p>
    <w:bookmarkEnd w:id="42"/>
    <w:bookmarkStart w:id="43" w:name="X625cf5633f7c014c3e3db775a77e4eb13367309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Критерии выбора параметров и практические рекомендации</w:t>
      </w:r>
    </w:p>
    <w:p>
      <w:pPr>
        <w:pStyle w:val="FirstParagraph"/>
      </w:pPr>
      <w:r>
        <w:t xml:space="preserve">Для применения протокола Диффи–Хеллмана в реальных системах требуется надёжный выбор параметров:</w:t>
      </w:r>
    </w:p>
    <w:p>
      <w:pPr>
        <w:numPr>
          <w:ilvl w:val="0"/>
          <w:numId w:val="1014"/>
        </w:numPr>
      </w:pPr>
      <w:r>
        <w:t xml:space="preserve">длина модуля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должна составлять не менее 2048 бит для классической схемы;</w:t>
      </w:r>
    </w:p>
    <w:p>
      <w:pPr>
        <w:numPr>
          <w:ilvl w:val="0"/>
          <w:numId w:val="1014"/>
        </w:numPr>
      </w:pPr>
      <w:r>
        <w:t xml:space="preserve">параметры генераторов и групп должны соответствовать открытым стандартам (RFC 7919, NIST SP 800-56A);</w:t>
      </w:r>
    </w:p>
    <w:p>
      <w:pPr>
        <w:numPr>
          <w:ilvl w:val="0"/>
          <w:numId w:val="1014"/>
        </w:numPr>
      </w:pPr>
      <w:r>
        <w:t xml:space="preserve">рекомендуется использование эллиптических кривых, утверждённых в стандартах NIST или CFRG.</w:t>
      </w:r>
    </w:p>
    <w:p>
      <w:pPr>
        <w:pStyle w:val="FirstParagraph"/>
      </w:pPr>
      <w:r>
        <w:t xml:space="preserve">Соблюдение данных рекомендаций обеспечивает необходимый уровень криптографической стойкости и предотвращает эксплуатацию структурных уязвимостей</w:t>
      </w:r>
    </w:p>
    <w:bookmarkEnd w:id="43"/>
    <w:bookmarkEnd w:id="44"/>
    <w:bookmarkStart w:id="52" w:name="X6e7486efee9acebc899e3aebbf5d310a7f40359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Аналог протокола Диффи–Хеллмана, использующий группу общего вида</w:t>
      </w:r>
    </w:p>
    <w:bookmarkStart w:id="45" w:name="мотивация-и-цели-обобщения-протокола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Мотивация и цели обобщения протокола</w:t>
      </w:r>
    </w:p>
    <w:p>
      <w:pPr>
        <w:pStyle w:val="FirstParagraph"/>
      </w:pPr>
      <w:r>
        <w:t xml:space="preserve">Классический протокол Диффи–Хеллмана опирается на мультипликативную группу вычетов по модулю простого числа. Однако для расширения криптографических возможностей и повышения эффективности современных систем был разработан обобщённый подход, позволяющий реализовать протокол на произвольной группе $G, обладающей определёнными свойствами.</w:t>
      </w:r>
    </w:p>
    <w:p>
      <w:pPr>
        <w:pStyle w:val="BodyText"/>
      </w:pPr>
      <w:r>
        <w:t xml:space="preserve">Основные цели данного обобщения:</w:t>
      </w:r>
    </w:p>
    <w:p>
      <w:pPr>
        <w:numPr>
          <w:ilvl w:val="0"/>
          <w:numId w:val="1015"/>
        </w:numPr>
      </w:pPr>
      <w:r>
        <w:t xml:space="preserve">возможность использования различных алгебраических структур, включая группы эллиптических кривых и некоммутативные группы;</w:t>
      </w:r>
    </w:p>
    <w:p>
      <w:pPr>
        <w:numPr>
          <w:ilvl w:val="0"/>
          <w:numId w:val="1015"/>
        </w:numPr>
      </w:pPr>
      <w:r>
        <w:t xml:space="preserve">повышение криптостойкости при уменьшении объёма ключей;</w:t>
      </w:r>
    </w:p>
    <w:p>
      <w:pPr>
        <w:numPr>
          <w:ilvl w:val="0"/>
          <w:numId w:val="1015"/>
        </w:numPr>
      </w:pPr>
      <w:r>
        <w:t xml:space="preserve">адаптация к современным требованиям к постквантовой криптографии.</w:t>
      </w:r>
    </w:p>
    <w:bookmarkEnd w:id="45"/>
    <w:bookmarkStart w:id="46" w:name="X4dadc8a38168db30c82fd66190d1c2c8efd786d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Протокол Диффи–Хеллмана в абстрактной группе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группа с бинарной операцией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и нейтральным элементом</w:t>
      </w:r>
      <w:r>
        <w:t xml:space="preserve"> </w:t>
      </w:r>
      <m:oMath>
        <m:r>
          <m:t>e</m:t>
        </m:r>
      </m:oMath>
      <w:r>
        <w:t xml:space="preserve">. Протокол обмена ключами на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реализуется следующим образом:</w:t>
      </w:r>
    </w:p>
    <w:p>
      <w:pPr>
        <w:numPr>
          <w:ilvl w:val="0"/>
          <w:numId w:val="1016"/>
        </w:numPr>
      </w:pPr>
      <w:r>
        <w:t xml:space="preserve">Обе стороны согласовывают группу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 публичный элемент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t>G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Первая сторона выбирает секрет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и вычисляет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a</m:t>
            </m:r>
          </m:sup>
        </m:sSup>
      </m:oMath>
      <w:r>
        <w:t xml:space="preserve">, где</w:t>
      </w:r>
      <w:r>
        <w:t xml:space="preserve"> </w:t>
      </w:r>
      <m:oMath>
        <m:sSup>
          <m:e>
            <m:r>
              <m:t>g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обозначает</w:t>
      </w:r>
      <w:r>
        <w:t xml:space="preserve"> </w:t>
      </w:r>
      <m:oMath>
        <m:r>
          <m:t>a</m:t>
        </m:r>
      </m:oMath>
      <w:r>
        <w:t xml:space="preserve">-кратное применение групповой операции к элементу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Вторая сторона выбирает секрет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и вычисляет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Стороны обмениваются значениями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через открытый канал.</w:t>
      </w:r>
    </w:p>
    <w:p>
      <w:pPr>
        <w:numPr>
          <w:ilvl w:val="0"/>
          <w:numId w:val="1016"/>
        </w:numPr>
      </w:pPr>
      <w:r>
        <w:t xml:space="preserve">Общий секрет вычисляется как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a</m:t>
            </m:r>
            <m:r>
              <m:t>b</m:t>
            </m:r>
          </m:sup>
        </m:sSup>
      </m:oMath>
    </w:p>
    <w:p>
      <w:pPr>
        <w:pStyle w:val="FirstParagraph"/>
      </w:pPr>
      <w:r>
        <w:t xml:space="preserve">При соблюдении свойств группы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(ассоциативность, существование нейтрального элемента, обратимых элементов) данный алгоритм обеспечивает корректное совпадение ключей обеих сторон.</w:t>
      </w:r>
    </w:p>
    <w:bookmarkEnd w:id="46"/>
    <w:bookmarkStart w:id="47" w:name="требования-к-группе-общего-вида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Требования к группе общего вида</w:t>
      </w:r>
    </w:p>
    <w:p>
      <w:pPr>
        <w:pStyle w:val="FirstParagraph"/>
      </w:pPr>
      <w:r>
        <w:t xml:space="preserve">Для криптографического применения группа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должна удовлетворять следующим условиям: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Наличие эффективной операции</w:t>
      </w:r>
      <w:r>
        <w:t xml:space="preserve"> </w:t>
      </w:r>
      <w:r>
        <w:t xml:space="preserve">— возможность вычислять</w:t>
      </w:r>
      <w:r>
        <w:t xml:space="preserve"> </w:t>
      </w:r>
      <m:oMath>
        <m:sSup>
          <m:e>
            <m:r>
              <m:t>g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для произвольного целого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Коммутативность</w:t>
      </w:r>
      <w:r>
        <w:t xml:space="preserve"> </w:t>
      </w:r>
      <w:r>
        <w:t xml:space="preserve">(для классического варианта) —</w:t>
      </w:r>
      <w:r>
        <w:t xml:space="preserve"> </w:t>
      </w:r>
      <m:oMath>
        <m:sSup>
          <m:e>
            <m:r>
              <m:t>g</m:t>
            </m:r>
          </m:e>
          <m:sup>
            <m:r>
              <m:t>a</m:t>
            </m:r>
          </m:sup>
        </m:sSup>
        <m:sSup>
          <m:e>
            <m:r>
              <m:t>g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b</m:t>
            </m:r>
          </m:sup>
        </m:sSup>
        <m:sSup>
          <m:e>
            <m:r>
              <m:t>g</m:t>
            </m:r>
          </m:e>
          <m:sup>
            <m:r>
              <m:t>a</m:t>
            </m:r>
          </m:sup>
        </m:s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Сложность вычисления «логарифма»</w:t>
      </w:r>
      <w:r>
        <w:t xml:space="preserve"> </w:t>
      </w:r>
      <w:r>
        <w:t xml:space="preserve">— задача нахождения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 известным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g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должна быть вычислительно трудной.</w:t>
      </w:r>
    </w:p>
    <w:p>
      <w:pPr>
        <w:pStyle w:val="FirstParagraph"/>
      </w:pPr>
      <w:r>
        <w:t xml:space="preserve">Эти условия обеспечивают как</w:t>
      </w:r>
      <w:r>
        <w:t xml:space="preserve"> </w:t>
      </w:r>
      <w:r>
        <w:rPr>
          <w:i/>
          <w:iCs/>
        </w:rPr>
        <w:t xml:space="preserve">корректность протокола, так и его криптографическую стойкость</w:t>
      </w:r>
      <w:r>
        <w:t xml:space="preserve">.</w:t>
      </w:r>
    </w:p>
    <w:bookmarkEnd w:id="47"/>
    <w:bookmarkStart w:id="50" w:name="примеры-использования-обобщённой-группы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Примеры использования обобщённой группы</w:t>
      </w:r>
    </w:p>
    <w:bookmarkStart w:id="48" w:name="эллиптические-кривые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Эллиптические кривые</w:t>
      </w:r>
    </w:p>
    <w:p>
      <w:pPr>
        <w:pStyle w:val="FirstParagraph"/>
      </w:pPr>
      <w:r>
        <w:t xml:space="preserve">Наиболее распространённый современный вариант обобщённого протокола —</w:t>
      </w:r>
      <w:r>
        <w:t xml:space="preserve"> </w:t>
      </w:r>
      <w:r>
        <w:rPr>
          <w:b/>
          <w:bCs/>
          <w:i/>
          <w:iCs/>
        </w:rPr>
        <w:t xml:space="preserve">использование группы точек на эллиптической кривой над конечным полем</w:t>
      </w:r>
      <w:r>
        <w:t xml:space="preserve">. Такая группа обладает следующими преимуществами:</w:t>
      </w:r>
    </w:p>
    <w:p>
      <w:pPr>
        <w:numPr>
          <w:ilvl w:val="0"/>
          <w:numId w:val="1018"/>
        </w:numPr>
      </w:pPr>
      <w:r>
        <w:t xml:space="preserve">меньшие размеры ключей при эквивалентной криптостойкости;</w:t>
      </w:r>
    </w:p>
    <w:p>
      <w:pPr>
        <w:numPr>
          <w:ilvl w:val="0"/>
          <w:numId w:val="1018"/>
        </w:numPr>
      </w:pPr>
      <w:r>
        <w:t xml:space="preserve">высокая производительность вычислений;</w:t>
      </w:r>
    </w:p>
    <w:p>
      <w:pPr>
        <w:numPr>
          <w:ilvl w:val="0"/>
          <w:numId w:val="1018"/>
        </w:numPr>
      </w:pPr>
      <w:r>
        <w:t xml:space="preserve">стойкость к известным классическим атакам на дискретный логарифм.</w:t>
      </w:r>
    </w:p>
    <w:p>
      <w:pPr>
        <w:pStyle w:val="FirstParagraph"/>
      </w:pPr>
      <w:r>
        <w:t xml:space="preserve">Эллиптические группы используются в протоколах</w:t>
      </w:r>
      <w:r>
        <w:t xml:space="preserve"> </w:t>
      </w:r>
      <w:r>
        <w:rPr>
          <w:b/>
          <w:bCs/>
          <w:i/>
          <w:iCs/>
        </w:rPr>
        <w:t xml:space="preserve">ECDH</w:t>
      </w:r>
      <w:r>
        <w:t xml:space="preserve">, стандартизованных в</w:t>
      </w:r>
      <w:r>
        <w:t xml:space="preserve"> </w:t>
      </w:r>
      <w:r>
        <w:rPr>
          <w:i/>
          <w:iCs/>
        </w:rPr>
        <w:t xml:space="preserve">RFC 7748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NIST SP 800-56A</w:t>
      </w:r>
      <w:r>
        <w:t xml:space="preserve">.</w:t>
      </w:r>
    </w:p>
    <w:bookmarkEnd w:id="48"/>
    <w:bookmarkStart w:id="49" w:name="некоммутативные-группы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Некоммутативные группы</w:t>
      </w:r>
    </w:p>
    <w:p>
      <w:pPr>
        <w:pStyle w:val="FirstParagraph"/>
      </w:pPr>
      <w:r>
        <w:t xml:space="preserve">Некоторые исследования рассматривают применение некоммутативных групп (например, браид-групп) для построения протоколов Диффи–Хеллмана. В таких структурах операция не является коммутативной</w:t>
      </w:r>
      <w:r>
        <w:t xml:space="preserve"> </w:t>
      </w:r>
      <m:oMath>
        <m:sSup>
          <m:e>
            <m:r>
              <m:t>g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t>b</m:t>
            </m:r>
          </m:sup>
        </m:sSup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t>b</m:t>
            </m:r>
          </m:sup>
        </m:sSup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t>a</m:t>
            </m:r>
          </m:sup>
        </m:sSup>
      </m:oMath>
      <w:r>
        <w:t xml:space="preserve">, что открывает новые возможности для создания криптосистем, устойчивых к квантовым атакам.</w:t>
      </w:r>
      <w:r>
        <w:t xml:space="preserve"> </w:t>
      </w:r>
      <w:r>
        <w:t xml:space="preserve">Однако практическое применение пока ограничено из-за высокой вычислительной сложности и недостаточно изученной безопасности.</w:t>
      </w:r>
    </w:p>
    <w:bookmarkEnd w:id="49"/>
    <w:bookmarkEnd w:id="50"/>
    <w:bookmarkStart w:id="51" w:name="преимущества-и-перспективы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Преимущества и перспективы</w:t>
      </w:r>
    </w:p>
    <w:p>
      <w:pPr>
        <w:pStyle w:val="FirstParagraph"/>
      </w:pPr>
      <w:r>
        <w:t xml:space="preserve">Обобщение протокола на группы общего вида позволяет:</w:t>
      </w:r>
    </w:p>
    <w:p>
      <w:pPr>
        <w:numPr>
          <w:ilvl w:val="0"/>
          <w:numId w:val="1019"/>
        </w:numPr>
      </w:pPr>
      <w:r>
        <w:t xml:space="preserve">повысить криптографическую гибкость и адаптивность;</w:t>
      </w:r>
    </w:p>
    <w:p>
      <w:pPr>
        <w:numPr>
          <w:ilvl w:val="0"/>
          <w:numId w:val="1019"/>
        </w:numPr>
      </w:pPr>
      <w:r>
        <w:t xml:space="preserve">использовать меньшие ключи при сохранении стойкости;</w:t>
      </w:r>
    </w:p>
    <w:p>
      <w:pPr>
        <w:numPr>
          <w:ilvl w:val="0"/>
          <w:numId w:val="1019"/>
        </w:numPr>
      </w:pPr>
      <w:r>
        <w:t xml:space="preserve">разрабатывать схемы, устойчивые к новым видам атак, включая потенциальные квантовые угрозы.</w:t>
      </w:r>
    </w:p>
    <w:p>
      <w:pPr>
        <w:pStyle w:val="FirstParagraph"/>
      </w:pPr>
      <w:r>
        <w:t xml:space="preserve">На сегодняшний день наибольшее практическое распространение получили схемы на эллиптических кривых, однако активные исследования в области некоммутативных групп и постквантовых структур продолжают развивать направление обобщённых схем Диффи–Хеллмана.</w:t>
      </w:r>
    </w:p>
    <w:bookmarkEnd w:id="51"/>
    <w:bookmarkEnd w:id="52"/>
    <w:bookmarkStart w:id="57" w:name="X4b1b12c3cf10aabbd50bc44c10201e595e6612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Сравнение вариантов протоколов Диффи–Хеллмана</w:t>
      </w:r>
    </w:p>
    <w:bookmarkStart w:id="53" w:name="производительность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Производительность</w:t>
      </w:r>
    </w:p>
    <w:p>
      <w:pPr>
        <w:pStyle w:val="FirstParagraph"/>
      </w:pPr>
      <w:r>
        <w:t xml:space="preserve">Классический протокол Диффи–Хеллмана, реализуемый на группе вычетов по модулю простого числа, требует операций возведения в степень с большими числами. Для современных требований к скорости передачи данных это приводит к значительным вычислительным затратам.</w:t>
      </w:r>
    </w:p>
    <w:p>
      <w:pPr>
        <w:pStyle w:val="BodyText"/>
      </w:pPr>
      <w:r>
        <w:t xml:space="preserve">Протоколы на эллиптических кривых (ECDH) позволяют существенно сократить объём вычислений. При аналогичной криптостойкости длина ключа в ECDH может быть на порядок меньше, что обеспечивает более высокую производительность и экономию ресурсов процессора.</w:t>
      </w:r>
    </w:p>
    <w:bookmarkEnd w:id="53"/>
    <w:bookmarkStart w:id="54" w:name="криптографическая-стойкость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Криптографическая стойкость</w:t>
      </w:r>
    </w:p>
    <w:p>
      <w:pPr>
        <w:pStyle w:val="FirstParagraph"/>
      </w:pPr>
      <w:r>
        <w:t xml:space="preserve">Стойкость классического протокола основана на трудности решения задачи дискретного логарифма в мультипликативной группе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∖</m:t>
            </m:r>
            <m:r>
              <m:rPr>
                <m:sty m:val="p"/>
              </m:rPr>
              <m:t>*</m:t>
            </m:r>
          </m:sup>
        </m:sSubSup>
      </m:oMath>
      <w:r>
        <w:t xml:space="preserve">. Для современных стандартов криптостойкости требуется использование модулей длиной не менее 2048 бит.</w:t>
      </w:r>
    </w:p>
    <w:p>
      <w:pPr>
        <w:pStyle w:val="BodyText"/>
      </w:pPr>
      <w:r>
        <w:t xml:space="preserve">Протоколы на эллиптических кривых достигают аналогичного уровня безопасности при значительно меньших размерах ключей (например, 256 бит для ECDH соответствуют 3072 бит в классическом DH), что делает их более устойчивыми к атакам на вычислительные ресурсы.</w:t>
      </w:r>
    </w:p>
    <w:p>
      <w:pPr>
        <w:pStyle w:val="BodyText"/>
      </w:pPr>
      <w:r>
        <w:t xml:space="preserve">Некоторые обобщённые схемы на некоммутативных группах предлагают потенциальную устойчивость к квантовым алгоритмам (например, алгоритму Шора), однако их криптостойкость пока недостаточно изучена.</w:t>
      </w:r>
    </w:p>
    <w:bookmarkEnd w:id="54"/>
    <w:bookmarkStart w:id="55" w:name="размеры-ключей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Размеры ключей</w:t>
      </w:r>
    </w:p>
    <w:p>
      <w:pPr>
        <w:pStyle w:val="FirstParagraph"/>
      </w:pPr>
      <w:r>
        <w:t xml:space="preserve">Сравнительная характеристика размеров ключей: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Вариант протокола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ключа для 128-битной безопасности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Классический DH (</w:t>
            </w:r>
            <m:oMath>
              <m:sSub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∖</m:t>
                  </m:r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 бит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ECDH (эллиптические кривые)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бит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Некоммутативные 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структуры, обычно &gt; 512 бит</w:t>
            </w:r>
          </w:p>
        </w:tc>
      </w:tr>
    </w:tbl>
    <w:p>
      <w:pPr>
        <w:pStyle w:val="BodyText"/>
      </w:pPr>
      <w:r>
        <w:t xml:space="preserve">Меньшие ключи в ECDH обеспечивают сокращение объёма передаваемых данных и ускорение криптографических операций.</w:t>
      </w:r>
    </w:p>
    <w:bookmarkEnd w:id="55"/>
    <w:bookmarkStart w:id="56" w:name="практическая-применимость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Практическая применимость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Классический DH</w:t>
      </w:r>
      <w:r>
        <w:t xml:space="preserve"> </w:t>
      </w:r>
      <w:r>
        <w:t xml:space="preserve">используется в системах, где производительность не критична или требуется совместимость со старыми стандартами.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ECDH</w:t>
      </w:r>
      <w:r>
        <w:t xml:space="preserve"> </w:t>
      </w:r>
      <w:r>
        <w:t xml:space="preserve">является стандартом де-факто для современных протоколов TLS, защищённых мессенджеров и мобильных приложений.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Обобщённые схемы на некоммутативных группах</w:t>
      </w:r>
      <w:r>
        <w:t xml:space="preserve"> </w:t>
      </w:r>
      <w:r>
        <w:t xml:space="preserve">находятся в стадии экспериментальных исследований и рассматриваются преимущественно для постквантовой криптографии.</w:t>
      </w:r>
    </w:p>
    <w:p>
      <w:pPr>
        <w:pStyle w:val="FirstParagraph"/>
      </w:pPr>
      <w:r>
        <w:t xml:space="preserve">В целом, выбор конкретной реализации протокола определяется требованиями к производительности, объёму ключей и уровню криптографической стойкости, а также потенциальной устойчивостью к будущим квантовым атакам.</w:t>
      </w:r>
    </w:p>
    <w:bookmarkEnd w:id="56"/>
    <w:bookmarkEnd w:id="57"/>
    <w:bookmarkStart w:id="62" w:name="Xefb302ed7bad6a701ab53a49464f415b790cecb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Потенциальные угрозы и современные криптоаналитические атаки</w:t>
      </w:r>
    </w:p>
    <w:bookmarkStart w:id="58" w:name="атаки-на-дискретный-логарифм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Атаки на дискретный логарифм</w:t>
      </w:r>
    </w:p>
    <w:p>
      <w:pPr>
        <w:pStyle w:val="FirstParagraph"/>
      </w:pPr>
      <w:r>
        <w:t xml:space="preserve">Классическая криптостойкость протокола Диффи–Хеллмана основана на трудности решения задачи дискретного логарифмирования. На сегодняшний день известны алгоритмы, способные решить задачу в субэкспоненциальное время: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Алгоритм Бэби-степ/джайнт-степ</w:t>
      </w:r>
      <w:r>
        <w:t xml:space="preserve"> </w:t>
      </w:r>
      <w:r>
        <w:t xml:space="preserve">— требует значительных ресурсов памяти при больших модулях;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Метод Полларда</w:t>
      </w:r>
      <w:r>
        <w:rPr>
          <w:b/>
          <w:bCs/>
        </w:rPr>
        <w:t xml:space="preserve"> </w:t>
      </w:r>
      <m:oMath>
        <m:r>
          <m:t>ρ</m:t>
        </m:r>
      </m:oMath>
      <w:r>
        <w:t xml:space="preserve"> </w:t>
      </w:r>
      <w:r>
        <w:t xml:space="preserve">— использует случайные блуждания для уменьшения затрат памяти;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Индекс-калькулюс</w:t>
      </w:r>
      <w:r>
        <w:t xml:space="preserve"> </w:t>
      </w:r>
      <w:r>
        <w:t xml:space="preserve">— наиболее эффективный для больших простых модулей, применим к классическим группам вычетов.</w:t>
      </w:r>
    </w:p>
    <w:p>
      <w:pPr>
        <w:pStyle w:val="FirstParagraph"/>
      </w:pPr>
      <w:r>
        <w:t xml:space="preserve">Хотя данные методы не делают протокол небезопасным при правильном выборе параметров, они определяют минимальные рекомендуемые размеры модуля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для обеспечения практической стойкости.</w:t>
      </w:r>
    </w:p>
    <w:bookmarkEnd w:id="58"/>
    <w:bookmarkStart w:id="59" w:name="атаки-на-специфические-группы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Атаки на специфические группы</w:t>
      </w:r>
    </w:p>
    <w:p>
      <w:pPr>
        <w:pStyle w:val="FirstParagraph"/>
      </w:pPr>
      <w:r>
        <w:t xml:space="preserve">Некоторые структуры групп могут содержать слабые элементы, позволяющие значительно упростить вычисление дискретного логарифма. Примеры:</w:t>
      </w:r>
    </w:p>
    <w:p>
      <w:pPr>
        <w:numPr>
          <w:ilvl w:val="0"/>
          <w:numId w:val="1022"/>
        </w:numPr>
      </w:pPr>
      <w:r>
        <w:t xml:space="preserve">использование генераторов, не являющихся примитивными корнями;</w:t>
      </w:r>
    </w:p>
    <w:p>
      <w:pPr>
        <w:numPr>
          <w:ilvl w:val="0"/>
          <w:numId w:val="1022"/>
        </w:numPr>
      </w:pPr>
      <w:r>
        <w:t xml:space="preserve">группы с маленькими подгруппами, что может привести к атаке типа</w:t>
      </w:r>
      <w:r>
        <w:t xml:space="preserve"> </w:t>
      </w:r>
      <w:r>
        <w:rPr>
          <w:i/>
          <w:iCs/>
        </w:rPr>
        <w:t xml:space="preserve">small subgroup attack</w:t>
      </w:r>
      <w:r>
        <w:t xml:space="preserve">;</w:t>
      </w:r>
    </w:p>
    <w:p>
      <w:pPr>
        <w:numPr>
          <w:ilvl w:val="0"/>
          <w:numId w:val="1022"/>
        </w:numPr>
      </w:pPr>
      <w:r>
        <w:t xml:space="preserve">плохо выбранные эллиптические кривые с известными структурными уязвимостями.</w:t>
      </w:r>
    </w:p>
    <w:p>
      <w:pPr>
        <w:pStyle w:val="FirstParagraph"/>
      </w:pPr>
      <w:r>
        <w:t xml:space="preserve">Эти уязвимости подчёркивают необходимость строгого соблюдения стандартов и рекомендаций по выбору параметров групп.</w:t>
      </w:r>
    </w:p>
    <w:bookmarkEnd w:id="59"/>
    <w:bookmarkStart w:id="60" w:name="квантовые-угрозы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Квантовые угрозы</w:t>
      </w:r>
    </w:p>
    <w:p>
      <w:pPr>
        <w:pStyle w:val="FirstParagraph"/>
      </w:pPr>
      <w:r>
        <w:t xml:space="preserve">Алгоритм Шора, разработанный для квантовых вычислений, позволяет решать задачи дискретного логарифма и факторизации за полиномиальное время. Следовательно, классические реализации протокола Диффи–Хеллмана и ECDH в будущем могут стать уязвимыми к квантовым атакам.</w:t>
      </w:r>
    </w:p>
    <w:p>
      <w:pPr>
        <w:pStyle w:val="BodyText"/>
      </w:pPr>
      <w:r>
        <w:t xml:space="preserve">В связи с этим ведутся исследования постквантовых вариантов обмена ключами, основанных на:</w:t>
      </w:r>
    </w:p>
    <w:p>
      <w:pPr>
        <w:numPr>
          <w:ilvl w:val="0"/>
          <w:numId w:val="1023"/>
        </w:numPr>
      </w:pPr>
      <w:r>
        <w:t xml:space="preserve">решётках (lattice-based cryptography);</w:t>
      </w:r>
    </w:p>
    <w:p>
      <w:pPr>
        <w:numPr>
          <w:ilvl w:val="0"/>
          <w:numId w:val="1023"/>
        </w:numPr>
      </w:pPr>
      <w:r>
        <w:t xml:space="preserve">кодах исправления ошибок (code-based cryptography);</w:t>
      </w:r>
    </w:p>
    <w:p>
      <w:pPr>
        <w:numPr>
          <w:ilvl w:val="0"/>
          <w:numId w:val="1023"/>
        </w:numPr>
      </w:pPr>
      <w:r>
        <w:t xml:space="preserve">многомерных структурах групп (multivariate schemes).</w:t>
      </w:r>
    </w:p>
    <w:bookmarkEnd w:id="60"/>
    <w:bookmarkStart w:id="61" w:name="X71fb15df367714a2f16d37248a0f08f02f15724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Постквантовые альтернативы для обмена ключами</w:t>
      </w:r>
    </w:p>
    <w:p>
      <w:pPr>
        <w:pStyle w:val="FirstParagraph"/>
      </w:pPr>
      <w:r>
        <w:t xml:space="preserve">Для обеспечения стойкости к квантовым вычислениям разрабатываются протоколы обмена ключами, не зависящие от задачи дискретного логарифма: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NTRU и Kyber</w:t>
      </w:r>
      <w:r>
        <w:t xml:space="preserve"> </w:t>
      </w:r>
      <w:r>
        <w:t xml:space="preserve">— схемы на основе решёток;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FrodoKEM</w:t>
      </w:r>
      <w:r>
        <w:t xml:space="preserve"> </w:t>
      </w:r>
      <w:r>
        <w:t xml:space="preserve">— также решётко-ориентированная схема;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SIDH и SIKE</w:t>
      </w:r>
      <w:r>
        <w:t xml:space="preserve"> </w:t>
      </w:r>
      <w:r>
        <w:t xml:space="preserve">— протоколы на основе изогений эллиптических кривых (на этапе исследований после выявленных уязвимостей).</w:t>
      </w:r>
    </w:p>
    <w:p>
      <w:pPr>
        <w:pStyle w:val="FirstParagraph"/>
      </w:pPr>
      <w:r>
        <w:t xml:space="preserve">Применение этих схем позволяет сохранять конфиденциальность информации при появлении практических квантовых компьютеров.</w:t>
      </w:r>
    </w:p>
    <w:bookmarkEnd w:id="61"/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Протокол Диффи–Хеллмана представляет собой один из фундаментальных методов современной криптографии, обеспечивающий безопасный обмен ключами по открытому каналу связи. Основное достоинство протокола заключается в возможности согласования общего секретного ключа без его прямой передачи, что делает его устойчивым к пассивному прослушиванию и перехвату информации злоумышленником. Данный подход стал прорывным, положив начало криптографии с открытым ключом и открыв путь к разработке многочисленных криптографических стандартов, применяемых в глобальных коммуникационных системах.</w:t>
      </w:r>
    </w:p>
    <w:p>
      <w:pPr>
        <w:pStyle w:val="BodyText"/>
      </w:pPr>
      <w:r>
        <w:t xml:space="preserve">Обобщение протокола на группы общего вида, включая группы точек эллиптических кривых и потенциально некоммутативные структуры, значительно расширяет его практическое применение. Использование таких групп позволяет не только уменьшить размер ключей и повысить производительность вычислений, но и создавать схемы, потенциально устойчивые к будущим угрозам, включая квантовые вычисления. Особенно перспективным является применение эллиптических кривых, обеспечивающих высокий уровень криптографической стойкости при сравнительно небольших вычислительных затратах, что делает их оптимальными для мобильных и облачных приложений.</w:t>
      </w:r>
    </w:p>
    <w:p>
      <w:pPr>
        <w:pStyle w:val="BodyText"/>
      </w:pPr>
      <w:r>
        <w:t xml:space="preserve">Важным аспектом практической реализации протокола является обеспечение аутентичности сторон. Без механизмов проверки подлинности возможны активные атаки типа «человек посередине», что подчёркивает необходимость интеграции Диффи–Хеллмана с цифровыми подписями, сертификатами открытых ключей и другими протоколами аутентификации. Таким образом, криптографическая безопасность протокола напрямую зависит не только от выбора математических структур и параметров групп, но и от корректного проектирования всей системы обмена ключами.</w:t>
      </w:r>
    </w:p>
    <w:p>
      <w:pPr>
        <w:pStyle w:val="BodyText"/>
      </w:pPr>
      <w:r>
        <w:t xml:space="preserve">Современные протоколы на основе Диффи–Хеллмана, такие как DHE и ECDHE, демонстрируют высокую эффективность и стойкость при передаче конфиденциальной информации по открытым каналам. Они применяются в широком спектре приложений: от защищённых соединений в интернет-протоколах (TLS/HTTPS) до мессенджеров и VPN. Постоянное совершенствование алгоритмов и стандартов позволяет поддерживать актуальность протокола и гарантировать надёжность систем защиты информации в условиях постоянно развивающихся угроз.</w:t>
      </w:r>
    </w:p>
    <w:p>
      <w:pPr>
        <w:pStyle w:val="BodyText"/>
      </w:pPr>
      <w:r>
        <w:t xml:space="preserve">Перспективным направлением является интеграция обобщённых схем Диффи–Хеллмана в постквантовую криптографию. Исследования показывают, что использование новых алгебраических структур, таких как решётки и некоммутативные группы, может обеспечить стойкость к квантовым алгоритмам, в том числе алгоритму Шора. Это открывает возможности для разработки защищённых систем следующего поколения, способных противостоять потенциальным угрозам квантовых вычислений, которые станут критически важными для обеспечения конфиденциальности и целостности данных в будущем.</w:t>
      </w:r>
    </w:p>
    <w:p>
      <w:pPr>
        <w:pStyle w:val="BodyText"/>
      </w:pPr>
      <w:r>
        <w:t xml:space="preserve">Таким образом, протокол Диффи–Хеллмана и его обобщения остаются ключевыми инструментами криптографической защиты, обеспечивая надежный обмен секретной информацией и оставаясь актуальными в современных и перспективных системах связи. Их применение сочетает математическую строгость, высокую эффективность и возможность адаптации к новым угрозам, что подтверждает значимость протокола в контексте современных требований к информационной безопасности.</w:t>
      </w:r>
    </w:p>
    <w:bookmarkEnd w:id="63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25"/>
        </w:numPr>
      </w:pPr>
      <w:r>
        <w:t xml:space="preserve">Левин, Ю. И. (2015). Криптографические протоколы и их применение в информационных системах. Москва: Физматлит.</w:t>
      </w:r>
    </w:p>
    <w:p>
      <w:pPr>
        <w:numPr>
          <w:ilvl w:val="0"/>
          <w:numId w:val="1025"/>
        </w:numPr>
      </w:pPr>
      <w:r>
        <w:t xml:space="preserve">Аносов, А. В., Кузнецов, И. Н. (2018). Криптография и защита информации. Москва: Бином.</w:t>
      </w:r>
    </w:p>
    <w:p>
      <w:pPr>
        <w:numPr>
          <w:ilvl w:val="0"/>
          <w:numId w:val="1025"/>
        </w:numPr>
      </w:pPr>
      <w:r>
        <w:t xml:space="preserve">Стафанов, С. А. (2020). Основы современной криптографии. Санкт-Петербург: Питер.</w:t>
      </w:r>
    </w:p>
    <w:p>
      <w:pPr>
        <w:numPr>
          <w:ilvl w:val="0"/>
          <w:numId w:val="1025"/>
        </w:numPr>
      </w:pPr>
      <w:r>
        <w:t xml:space="preserve">Морозов, В. И., Павлов, Д. А. (2017). Методы защиты информации в компьютерных системах. Москва: Горячая Линия – Телеком.</w:t>
      </w:r>
    </w:p>
    <w:p>
      <w:pPr>
        <w:numPr>
          <w:ilvl w:val="0"/>
          <w:numId w:val="1025"/>
        </w:numPr>
      </w:pPr>
      <w:r>
        <w:t xml:space="preserve">Николаев, Е. П. (2019). Протокол Диффи–Хеллмана и его практические реализации. Журнал «Информационная безопасность», 4(2), 45–56.</w:t>
      </w:r>
    </w:p>
    <w:p>
      <w:pPr>
        <w:numPr>
          <w:ilvl w:val="0"/>
          <w:numId w:val="1025"/>
        </w:numPr>
      </w:pPr>
      <w:r>
        <w:t xml:space="preserve">Diffie, W., &amp; Hellman, M. (1976). New Directions in Cryptography. IEEE Transactions on Information Theory, 22(6), 644–654.</w:t>
      </w:r>
    </w:p>
    <w:p>
      <w:pPr>
        <w:numPr>
          <w:ilvl w:val="0"/>
          <w:numId w:val="1025"/>
        </w:numPr>
      </w:pPr>
      <w:r>
        <w:t xml:space="preserve">Koblitz, N. (1987). Elliptic Curve Cryptosystems. Mathematics of Computation, 48(177), 203–209.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Диффи–Хеллмана для обмена ключами по открытому каналу связи. Аналог, использующий группу общего вида</dc:title>
  <dc:creator>Аристова Арина Олеговна</dc:creator>
  <dc:language>ru-RU</dc:language>
  <cp:keywords/>
  <dcterms:created xsi:type="dcterms:W3CDTF">2025-12-05T13:26:47Z</dcterms:created>
  <dcterms:modified xsi:type="dcterms:W3CDTF">2025-12-05T13:26:47Z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Список таблиц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Доклад по дисциплине Математические основы защиты информации и информационной безопасности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