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sz w:val="32"/>
        </w:rPr>
        <w:t>Quantitative Analysis of Snazzle-Induced Blorfification in Distributed Quonk Networks: A Zibbit-Based Approach</w:t>
      </w:r>
    </w:p>
    <w:p>
      <w:pPr>
        <w:spacing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Iqbal A.¹, Frumpleston B.², Zibbitova C.¹</w:t>
      </w:r>
    </w:p>
    <w:p>
      <w:pPr>
        <w:spacing w:line="300" w:lineRule="exact"/>
        <w:jc w:val="center"/>
      </w:pPr>
      <w:r>
        <w:rPr>
          <w:rFonts w:ascii="Times New Roman" w:hAnsi="Times New Roman"/>
          <w:b w:val="0"/>
          <w:i w:val="0"/>
          <w:sz w:val="20"/>
        </w:rPr>
        <w:t>¹Institute of Nonsensical Sciences, Blorfville  ²Department of Quonk Engineering, Snazzleton University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Abstract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This paper presents a comprehensive investigation into the blorfification behaviour exhibited by snazzle-class nodes within heterogeneous quonk networks. Using a novel zibbit-based analytical framework, we evaluate three candidate frumple architectures across five synthetic benchmarks. Experimental results demonstrate that recursive blorf cycles reduce mean snazzle latency by 42.7% while maintaining quonk coherence above 0.83. Our findings suggest zibbit-aware scheduling yields statistically significant gains (p &lt; 0.001) over baseline wumble-first approaches.</w:t>
      </w:r>
    </w:p>
    <w:p>
      <w:pPr>
        <w:spacing w:line="330" w:lineRule="exact"/>
        <w:jc w:val="left"/>
      </w:pPr>
      <w:r>
        <w:rPr>
          <w:rFonts w:ascii="Times New Roman" w:hAnsi="Times New Roman"/>
          <w:b w:val="0"/>
          <w:i/>
          <w:sz w:val="22"/>
        </w:rPr>
        <w:t>Keywords: blorf, snazzle, zibbit, quonk, frumple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 Introduction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The proliferation of snazzle-enabled quonk networks has created unprecedented demand for robust blorfification protocols. Prior work by Frumpleston et al. [1] established the theoretical upper bound on zibbit throughput, yet practical implementations remain hindered by recursive blorf cycles that degrade network-wide snazzle coherence.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Our contributions are threefold: (i) a formal model of snazzle-induced blorfification under quonk contention; (ii) a lightweight frumple heuristic requiring O(log n) overhead per cycle; and (iii) an empirical evaluation on five synthetic quonk topologies.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 Related Work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Early work on blorfification focused on static quonk partitioning [2]. Zibbitova and colleagues demonstrated dynamic frumple rebalancing reduces blorf-induced jitter by up to 38% [3].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Wumble-first scheduling [4] achieves near-optimal throughput in homogeneous networks but degrades under asymmetric blorf loads.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 Methodology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We model the quonk network as a directed graph G = (V, E) where each node represents a snazzle-capable blorf unit. Blorfification events are modelled as Poisson arrivals with rate λ from [1].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Five synthetic benchmarks: (B1) uniform blorf load, (B2) bursty snazzle traffic, (B3) adversarial quonk partitioning, (B4) mixed frumple sizes, and (B5) high-churn zibbit topology. Each run 100 times.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 Results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The proposed ZFS achieves 42.7% reduction in mean snazzle latency relative to wumble-first baseline, with gains from 31.2% (B1) to 58.9% (B3).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Quonk coherence remains above 0.87 in all conditions. Statistical significance confirmed via paired t-tests (p &lt; 0.001).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 Discussion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The superiority of ZFS over wumble-first scheduling is attributable to the real-time frumple feedback loop, which prevents blorf queue buildup.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6. Conclusion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ZFS reduces mean latency by 42.7%, maintains quonk coherence above threshold across all benchmarks, and incurs negligible overhead.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References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[1] B. Frumpleston, C. Zibbitova, and A. Iqbal, "Upper bounds on zibbit throughput," J. Nonsensical Comput., vol. 12, no. 3, pp. 101-118, 2022.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[2] Q. Blorfman and S. Snazzleton, "Static quonk partitioning," in Proc. ICFE, 2019, pp. 45-52.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[3] C. Zibbitova, M. Wumble, and P. Quonkfield, "Dynamic frumple rebalancing," IEEE Trans. Quonk Syst., vol. 8, no. 1, pp. 23-37, 2021.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[4] R. Wumble, "Wumble-first scheduling: theory and practice," ACM Comput. Surv., vol. 54, no. 6, Art. 128, 2023.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[5] A. Snazzleton, "Frumple saturation in high-churn zibbit topologies," in Proc. IEEE SBN, 2024, pp. 200-207.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