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32"/>
        </w:rPr>
        <w:t>Preliminary Notes on Blorf Topology and Snazzle Coherence</w:t>
      </w:r>
    </w:p>
    <w:p>
      <w:pPr>
        <w:spacing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Quonkfield, D.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Abstract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These notes document preliminary observations on blorf topology as it relates to snazzle coherence in small-scale quonk networks. No formal methodology is claimed; findings are exploratory and intended to motivate future zibbit-aware research. No citation list is provided at this stage.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 Observations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Initial blorf mapping reveals three dominant topology classes: linear, ring, and mesh. Snazzle coherence varies significantly across classes, with mesh exhibiting the highest stability.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Quonk node degree appears to correlate with frumple throughput (r = 0.62) in preliminary measurements. Formal validation is pending.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 Next Steps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A controlled experiment with zibbit-instrumented nodes is planned for the next research cycle. Collaboration with the Blorfville Institute is under discussion.</w:t>
      </w:r>
    </w:p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