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4E646A" w14:paraId="641D3E6A" w14:textId="77777777">
        <w:trPr>
          <w:cantSplit/>
        </w:trPr>
        <w:tc>
          <w:tcPr>
            <w:tcW w:w="5103"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B5EAF58" w14:textId="77777777" w:rsidR="004E646A" w:rsidRDefault="00000000">
            <w:r>
              <w:rPr>
                <w:noProof/>
              </w:rPr>
              <w:drawing>
                <wp:inline distT="0" distB="0" distL="0" distR="0" wp14:anchorId="79C07EBD" wp14:editId="68CB133E">
                  <wp:extent cx="1047750" cy="695325"/>
                  <wp:effectExtent l="0" t="0" r="0" b="0"/>
                  <wp:docPr id="1" name="VAFS_logo" descr="Logo Vestre Aker Frivilligsentral" title="Vestre Aker Frivilligs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695325"/>
                          </a:xfrm>
                          <a:prstGeom prst="rect">
                            <a:avLst/>
                          </a:prstGeom>
                        </pic:spPr>
                      </pic:pic>
                    </a:graphicData>
                  </a:graphic>
                </wp:inline>
              </w:drawing>
            </w:r>
          </w:p>
        </w:tc>
        <w:tc>
          <w:tcPr>
            <w:tcW w:w="5103" w:type="dxa"/>
            <w:tcBorders>
              <w:top w:val="none" w:sz="0" w:space="0" w:color="FFFFFF"/>
              <w:left w:val="none" w:sz="0" w:space="0" w:color="FFFFFF"/>
              <w:bottom w:val="none" w:sz="0" w:space="0" w:color="FFFFFF"/>
              <w:right w:val="none" w:sz="0" w:space="0" w:color="FFFFFF"/>
            </w:tcBorders>
            <w:tcMar>
              <w:top w:w="60" w:type="dxa"/>
              <w:left w:w="100" w:type="dxa"/>
              <w:bottom w:w="60" w:type="dxa"/>
              <w:right w:w="0" w:type="dxa"/>
            </w:tcMar>
            <w:vAlign w:val="center"/>
          </w:tcPr>
          <w:p w14:paraId="3A798CD9" w14:textId="77777777" w:rsidR="004E646A" w:rsidRDefault="00000000">
            <w:pPr>
              <w:jc w:val="right"/>
            </w:pPr>
            <w:r>
              <w:rPr>
                <w:noProof/>
              </w:rPr>
              <w:drawing>
                <wp:inline distT="0" distB="0" distL="0" distR="0" wp14:anchorId="51AE11A8" wp14:editId="11FFD326">
                  <wp:extent cx="876300" cy="572965"/>
                  <wp:effectExtent l="0" t="0" r="0" b="0"/>
                  <wp:docPr id="1536960280" name="OVFS_logo" descr="Logo Oslo Vest Frivilligsentral" title="Oslo Vest Frivilligs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9074" cy="574779"/>
                          </a:xfrm>
                          <a:prstGeom prst="rect">
                            <a:avLst/>
                          </a:prstGeom>
                          <a:effectLst/>
                        </pic:spPr>
                      </pic:pic>
                    </a:graphicData>
                  </a:graphic>
                </wp:inline>
              </w:drawing>
            </w:r>
          </w:p>
        </w:tc>
      </w:tr>
    </w:tbl>
    <w:p w14:paraId="50F063B0" w14:textId="77777777" w:rsidR="004E646A" w:rsidRDefault="004E646A">
      <w:pPr>
        <w:spacing w:after="80"/>
      </w:pPr>
    </w:p>
    <w:p w14:paraId="312D4875" w14:textId="77777777" w:rsidR="004E646A" w:rsidRDefault="00000000">
      <w:pPr>
        <w:pBdr>
          <w:bottom w:val="single" w:sz="12" w:space="6" w:color="7B2D2F"/>
        </w:pBdr>
        <w:spacing w:before="120" w:after="120"/>
        <w:jc w:val="center"/>
      </w:pPr>
      <w:r>
        <w:rPr>
          <w:rFonts w:ascii="Cambria" w:eastAsia="Cambria" w:hAnsi="Cambria" w:cs="Cambria"/>
          <w:b/>
          <w:bCs/>
          <w:color w:val="1A2B47"/>
          <w:sz w:val="32"/>
          <w:szCs w:val="32"/>
        </w:rPr>
        <w:t>Beredskapsplan for Frivilligsentralene i Bydel Vestre Aker</w:t>
      </w:r>
    </w:p>
    <w:p w14:paraId="31416B19" w14:textId="1AF58C8D" w:rsidR="004E646A" w:rsidRDefault="00000000">
      <w:pPr>
        <w:spacing w:after="120"/>
        <w:jc w:val="center"/>
      </w:pPr>
      <w:r>
        <w:rPr>
          <w:rFonts w:ascii="Cambria" w:eastAsia="Cambria" w:hAnsi="Cambria" w:cs="Cambria"/>
          <w:i/>
          <w:iCs/>
          <w:sz w:val="22"/>
          <w:szCs w:val="22"/>
        </w:rPr>
        <w:t xml:space="preserve">Notat til bydel </w:t>
      </w:r>
      <w:r w:rsidR="004F482B">
        <w:rPr>
          <w:rFonts w:ascii="Cambria" w:eastAsia="Cambria" w:hAnsi="Cambria" w:cs="Cambria"/>
          <w:i/>
          <w:iCs/>
          <w:sz w:val="22"/>
          <w:szCs w:val="22"/>
        </w:rPr>
        <w:t xml:space="preserve">Vestre Aker </w:t>
      </w:r>
      <w:r>
        <w:rPr>
          <w:rFonts w:ascii="Cambria" w:eastAsia="Cambria" w:hAnsi="Cambria" w:cs="Cambria"/>
          <w:i/>
          <w:iCs/>
          <w:sz w:val="22"/>
          <w:szCs w:val="22"/>
        </w:rPr>
        <w:t xml:space="preserve">og </w:t>
      </w:r>
      <w:r w:rsidR="004F482B">
        <w:rPr>
          <w:rFonts w:ascii="Cambria" w:eastAsia="Cambria" w:hAnsi="Cambria" w:cs="Cambria"/>
          <w:i/>
          <w:iCs/>
          <w:sz w:val="22"/>
          <w:szCs w:val="22"/>
        </w:rPr>
        <w:t>Oslo kommune</w:t>
      </w:r>
      <w:r>
        <w:rPr>
          <w:rFonts w:ascii="Cambria" w:eastAsia="Cambria" w:hAnsi="Cambria" w:cs="Cambria"/>
          <w:i/>
          <w:iCs/>
          <w:sz w:val="22"/>
          <w:szCs w:val="22"/>
        </w:rPr>
        <w:t xml:space="preserve"> · mai 2026</w:t>
      </w:r>
    </w:p>
    <w:p w14:paraId="35B67992" w14:textId="77777777" w:rsidR="004E646A" w:rsidRDefault="00000000">
      <w:pPr>
        <w:spacing w:after="100"/>
        <w:jc w:val="both"/>
      </w:pPr>
      <w:r>
        <w:t>Vestre Aker Frivilligsentral og Oslo Vest Frivilligsentral har utarbeidet en pilot for lokal beredskap og sivil motstandsdyktighet i Bydel Vestre Aker. Piloten beskriver ti konkrete tiltak som frivilligsentralene kan bidra med, som supplement til kommunens etablerte beredskapsstruktur. Dette notatet er en kortversjon for orientering. Et utfyllende hoveddokument er tilgjengelig for fordypning.</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4E646A" w14:paraId="09DEAC7E" w14:textId="77777777">
        <w:trPr>
          <w:cantSplit/>
        </w:trPr>
        <w:tc>
          <w:tcPr>
            <w:tcW w:w="10206" w:type="dxa"/>
            <w:tcBorders>
              <w:top w:val="single" w:sz="4" w:space="0" w:color="C4BDA8"/>
              <w:left w:val="single" w:sz="24" w:space="0" w:color="7B2D2F"/>
              <w:bottom w:val="single" w:sz="4" w:space="0" w:color="C4BDA8"/>
              <w:right w:val="single" w:sz="4" w:space="0" w:color="C4BDA8"/>
            </w:tcBorders>
            <w:shd w:val="clear" w:color="auto" w:fill="E8E6DC"/>
            <w:tcMar>
              <w:top w:w="160" w:type="dxa"/>
              <w:left w:w="280" w:type="dxa"/>
              <w:bottom w:w="160" w:type="dxa"/>
              <w:right w:w="280" w:type="dxa"/>
            </w:tcMar>
          </w:tcPr>
          <w:p w14:paraId="3462A790" w14:textId="77777777" w:rsidR="004E646A" w:rsidRDefault="00000000">
            <w:pPr>
              <w:spacing w:after="100"/>
            </w:pPr>
            <w:r>
              <w:rPr>
                <w:rFonts w:ascii="Cambria" w:eastAsia="Cambria" w:hAnsi="Cambria" w:cs="Cambria"/>
                <w:b/>
                <w:bCs/>
                <w:color w:val="7B2D2F"/>
                <w:sz w:val="22"/>
                <w:szCs w:val="22"/>
              </w:rPr>
              <w:t>Om denne planen</w:t>
            </w:r>
          </w:p>
          <w:p w14:paraId="47C30AC4" w14:textId="77777777" w:rsidR="004E646A" w:rsidRDefault="00000000">
            <w:pPr>
              <w:spacing w:after="80"/>
              <w:jc w:val="both"/>
            </w:pPr>
            <w:r>
              <w:t>Planen er bevisst designet uten restriksjoner på ressurser — verken tid, bemanning eller penger. Den representerer en idealtilstand, hva to frivilligsentraler kan bidra med dersom alt lå til rette. Faktisk gjennomføring vil måtte tilpasses de ressursene vi faktisk klarer å mobilisere.</w:t>
            </w:r>
          </w:p>
          <w:p w14:paraId="2080D7AC" w14:textId="77777777" w:rsidR="004E646A" w:rsidRDefault="00000000">
            <w:pPr>
              <w:jc w:val="both"/>
            </w:pPr>
            <w:r>
              <w:t>Det betyr at notatet og hoveddokumentet skal leses som et utgangspunkt for dialog, ikke som en endelig forpliktelse. Vi inviterer bydel og kommune til samtale om hva som er realistisk å gjennomføre — i hvilken rekkefølge, med hvilke ressurser, og innenfor hvilke samarbeidsrammer.</w:t>
            </w:r>
          </w:p>
        </w:tc>
      </w:tr>
    </w:tbl>
    <w:p w14:paraId="3E8C0A6E" w14:textId="77777777" w:rsidR="004E646A" w:rsidRDefault="00000000">
      <w:pPr>
        <w:keepNext/>
        <w:keepLines/>
        <w:spacing w:before="240" w:after="80"/>
      </w:pPr>
      <w:r>
        <w:rPr>
          <w:rFonts w:ascii="Cambria" w:eastAsia="Cambria" w:hAnsi="Cambria" w:cs="Cambria"/>
          <w:b/>
          <w:bCs/>
          <w:color w:val="1A2B47"/>
          <w:sz w:val="24"/>
          <w:szCs w:val="24"/>
        </w:rPr>
        <w:t>Bakgrunn — det gapet vi har identifisert</w:t>
      </w:r>
    </w:p>
    <w:p w14:paraId="1D7901B1" w14:textId="77777777" w:rsidR="004E646A" w:rsidRDefault="00000000">
      <w:pPr>
        <w:spacing w:after="100"/>
        <w:jc w:val="both"/>
      </w:pPr>
      <w:r>
        <w:t xml:space="preserve">Oslo kommunes offisielle kontaktpunkt for Bydel Vestre Aker ved langvarig strømbortfall og </w:t>
      </w:r>
      <w:proofErr w:type="spellStart"/>
      <w:r>
        <w:t>ekom</w:t>
      </w:r>
      <w:proofErr w:type="spellEnd"/>
      <w:r>
        <w:t>-svikt er i dag kun Persbråten videregående skole. Dette er et godt valg som del av kommunens infrastruktur, men det fungerer ikke alene for et så stort område som Vestre Aker — kupert med åser og friområder som deler bydelen i flere lokalmiljøer. For innbyggere med redusert mobilitet kan Persbråten være utilgjengelig nettopp i de scenarioene der en møteplass trengs mest.</w:t>
      </w:r>
    </w:p>
    <w:p w14:paraId="4642B413" w14:textId="77777777" w:rsidR="004E646A" w:rsidRDefault="00000000">
      <w:pPr>
        <w:spacing w:after="100"/>
        <w:jc w:val="both"/>
      </w:pPr>
      <w:r>
        <w:t>Frivilligsentralene har faste lokaler med lokal forankring, kjennskap til nærmiljøet, eksisterende tillitsnettverk og erfaring med å koordinere frivillig innsats. Disse ressursene utnyttes ikke systematisk i lokal beredskap i dag — det er der piloten kommer inn.</w:t>
      </w:r>
    </w:p>
    <w:p w14:paraId="08030F67" w14:textId="77777777" w:rsidR="004E646A" w:rsidRDefault="00000000">
      <w:pPr>
        <w:keepNext/>
        <w:keepLines/>
        <w:spacing w:before="240" w:after="80"/>
      </w:pPr>
      <w:r>
        <w:rPr>
          <w:rFonts w:ascii="Cambria" w:eastAsia="Cambria" w:hAnsi="Cambria" w:cs="Cambria"/>
          <w:b/>
          <w:bCs/>
          <w:color w:val="1A2B47"/>
          <w:sz w:val="24"/>
          <w:szCs w:val="24"/>
        </w:rPr>
        <w:t>Faglig og politisk forankring</w:t>
      </w:r>
    </w:p>
    <w:p w14:paraId="7872955E" w14:textId="77777777" w:rsidR="004E646A" w:rsidRDefault="00000000">
      <w:pPr>
        <w:spacing w:after="100"/>
        <w:jc w:val="both"/>
      </w:pPr>
      <w:r>
        <w:t>Piloten bygger på det norske og europeiske rammeverket for sivilsamfunnets rolle i beredskap. Sentrale referansepunkter:</w:t>
      </w:r>
    </w:p>
    <w:p w14:paraId="5ED924C4" w14:textId="77777777" w:rsidR="004E646A" w:rsidRDefault="00000000">
      <w:pPr>
        <w:pStyle w:val="Listeavsnitt"/>
        <w:numPr>
          <w:ilvl w:val="0"/>
          <w:numId w:val="2"/>
        </w:numPr>
        <w:spacing w:after="60" w:line="260" w:lineRule="auto"/>
      </w:pPr>
      <w:r>
        <w:rPr>
          <w:b/>
          <w:bCs/>
          <w:color w:val="1A2B47"/>
        </w:rPr>
        <w:t xml:space="preserve">Kommunalt risikobilde Oslo 2025 (KRB): </w:t>
      </w:r>
      <w:r>
        <w:t xml:space="preserve">Topprisikoer er bortfall av vannforsyning (Maridalsvannet — reserve klar 2028), strømbortfall, cyberangrep mot </w:t>
      </w:r>
      <w:proofErr w:type="spellStart"/>
      <w:r>
        <w:t>ekom</w:t>
      </w:r>
      <w:proofErr w:type="spellEnd"/>
      <w:r>
        <w:t xml:space="preserve"> (høyest sannsynlighet) og pandemi. Alle krever lokal respons før offentlige strukturer mobiliserer fullt.</w:t>
      </w:r>
    </w:p>
    <w:p w14:paraId="4B646984" w14:textId="77777777" w:rsidR="004E646A" w:rsidRDefault="00000000">
      <w:pPr>
        <w:pStyle w:val="Listeavsnitt"/>
        <w:numPr>
          <w:ilvl w:val="0"/>
          <w:numId w:val="2"/>
        </w:numPr>
        <w:spacing w:after="60" w:line="260" w:lineRule="auto"/>
      </w:pPr>
      <w:r>
        <w:rPr>
          <w:b/>
          <w:bCs/>
          <w:color w:val="1A2B47"/>
        </w:rPr>
        <w:t xml:space="preserve">Forskrift om kommunal beredskapsplikt § 4c: </w:t>
      </w:r>
      <w:r>
        <w:t>Kommunen skal ha ressursoversikt over frivillige aktørers kapasitet. Frivilligsentralene ønsker å inngå i denne oversikten.</w:t>
      </w:r>
    </w:p>
    <w:p w14:paraId="6630BF86" w14:textId="77777777" w:rsidR="004E646A" w:rsidRDefault="00000000">
      <w:pPr>
        <w:pStyle w:val="Listeavsnitt"/>
        <w:numPr>
          <w:ilvl w:val="0"/>
          <w:numId w:val="2"/>
        </w:numPr>
        <w:spacing w:after="60" w:line="260" w:lineRule="auto"/>
      </w:pPr>
      <w:r>
        <w:rPr>
          <w:b/>
          <w:bCs/>
          <w:color w:val="1A2B47"/>
        </w:rPr>
        <w:t xml:space="preserve">Totalberedskapsmeldingen og NOU 2023:17 «Nå er det alvor»: </w:t>
      </w:r>
      <w:r>
        <w:t>Begge slår fast at sivilsamfunnsrollen i beredskap må styrkes.</w:t>
      </w:r>
    </w:p>
    <w:p w14:paraId="773057F6" w14:textId="77777777" w:rsidR="004E646A" w:rsidRDefault="00000000">
      <w:pPr>
        <w:pStyle w:val="Listeavsnitt"/>
        <w:numPr>
          <w:ilvl w:val="0"/>
          <w:numId w:val="2"/>
        </w:numPr>
        <w:spacing w:after="60" w:line="260" w:lineRule="auto"/>
      </w:pPr>
      <w:r>
        <w:rPr>
          <w:b/>
          <w:bCs/>
          <w:color w:val="1A2B47"/>
        </w:rPr>
        <w:t xml:space="preserve">EU </w:t>
      </w:r>
      <w:proofErr w:type="spellStart"/>
      <w:r>
        <w:rPr>
          <w:b/>
          <w:bCs/>
          <w:color w:val="1A2B47"/>
        </w:rPr>
        <w:t>Preparedness</w:t>
      </w:r>
      <w:proofErr w:type="spellEnd"/>
      <w:r>
        <w:rPr>
          <w:b/>
          <w:bCs/>
          <w:color w:val="1A2B47"/>
        </w:rPr>
        <w:t xml:space="preserve"> Union </w:t>
      </w:r>
      <w:proofErr w:type="spellStart"/>
      <w:r>
        <w:rPr>
          <w:b/>
          <w:bCs/>
          <w:color w:val="1A2B47"/>
        </w:rPr>
        <w:t>Strategy</w:t>
      </w:r>
      <w:proofErr w:type="spellEnd"/>
      <w:r>
        <w:rPr>
          <w:b/>
          <w:bCs/>
          <w:color w:val="1A2B47"/>
        </w:rPr>
        <w:t xml:space="preserve"> (mars 2025): </w:t>
      </w:r>
      <w:r>
        <w:t xml:space="preserve">Slår fast at frivillige organisasjoner og sivilsamfunn skal være i kjernen av lokal </w:t>
      </w:r>
      <w:proofErr w:type="spellStart"/>
      <w:r>
        <w:t>resiliens</w:t>
      </w:r>
      <w:proofErr w:type="spellEnd"/>
      <w:r>
        <w:t xml:space="preserve">; anbefaler lokale kontaktpunkter bemannet av trente frivillige, beredskap i </w:t>
      </w:r>
      <w:proofErr w:type="spellStart"/>
      <w:r>
        <w:t>skolekurrikulum</w:t>
      </w:r>
      <w:proofErr w:type="spellEnd"/>
      <w:r>
        <w:t>, og flerspråklig kommunikasjon.</w:t>
      </w:r>
    </w:p>
    <w:p w14:paraId="14AB61DF" w14:textId="77777777" w:rsidR="004E646A" w:rsidRDefault="00000000">
      <w:pPr>
        <w:keepNext/>
        <w:keepLines/>
        <w:spacing w:before="240" w:after="80"/>
      </w:pPr>
      <w:r>
        <w:rPr>
          <w:rFonts w:ascii="Cambria" w:eastAsia="Cambria" w:hAnsi="Cambria" w:cs="Cambria"/>
          <w:b/>
          <w:bCs/>
          <w:color w:val="1A2B47"/>
          <w:sz w:val="24"/>
          <w:szCs w:val="24"/>
        </w:rPr>
        <w:lastRenderedPageBreak/>
        <w:t>De ti tiltakene</w:t>
      </w:r>
    </w:p>
    <w:tbl>
      <w:tblPr>
        <w:tblW w:w="10206" w:type="dxa"/>
        <w:tblBorders>
          <w:top w:val="single" w:sz="4" w:space="0" w:color="D0CCB8"/>
          <w:left w:val="single" w:sz="4" w:space="0" w:color="D0CCB8"/>
          <w:bottom w:val="single" w:sz="4" w:space="0" w:color="D0CCB8"/>
          <w:right w:val="single" w:sz="4" w:space="0" w:color="D0CCB8"/>
          <w:insideH w:val="single" w:sz="4" w:space="0" w:color="D0CCB8"/>
          <w:insideV w:val="single" w:sz="4" w:space="0" w:color="D0CCB8"/>
        </w:tblBorders>
        <w:tblCellMar>
          <w:left w:w="10" w:type="dxa"/>
          <w:right w:w="10" w:type="dxa"/>
        </w:tblCellMar>
        <w:tblLook w:val="04A0" w:firstRow="1" w:lastRow="0" w:firstColumn="1" w:lastColumn="0" w:noHBand="0" w:noVBand="1"/>
      </w:tblPr>
      <w:tblGrid>
        <w:gridCol w:w="1100"/>
        <w:gridCol w:w="2900"/>
        <w:gridCol w:w="6206"/>
      </w:tblGrid>
      <w:tr w:rsidR="004E646A" w14:paraId="30B5932A" w14:textId="77777777">
        <w:trPr>
          <w:cantSplit/>
          <w:tblHeader/>
        </w:trPr>
        <w:tc>
          <w:tcPr>
            <w:tcW w:w="1100" w:type="dxa"/>
            <w:tcBorders>
              <w:top w:val="single" w:sz="4" w:space="0" w:color="D0CCB8"/>
              <w:left w:val="single" w:sz="4" w:space="0" w:color="D0CCB8"/>
              <w:bottom w:val="single" w:sz="4" w:space="0" w:color="D0CCB8"/>
              <w:right w:val="single" w:sz="4" w:space="0" w:color="D0CCB8"/>
            </w:tcBorders>
            <w:shd w:val="clear" w:color="auto" w:fill="1A2B47"/>
            <w:tcMar>
              <w:top w:w="80" w:type="dxa"/>
              <w:left w:w="160" w:type="dxa"/>
              <w:bottom w:w="80" w:type="dxa"/>
              <w:right w:w="160" w:type="dxa"/>
            </w:tcMar>
          </w:tcPr>
          <w:p w14:paraId="0DD651E6" w14:textId="77777777" w:rsidR="004E646A" w:rsidRDefault="00000000">
            <w:r>
              <w:rPr>
                <w:rFonts w:ascii="Cambria" w:eastAsia="Cambria" w:hAnsi="Cambria" w:cs="Cambria"/>
                <w:b/>
                <w:bCs/>
                <w:color w:val="FFFFFF"/>
                <w:sz w:val="20"/>
                <w:szCs w:val="20"/>
              </w:rPr>
              <w:t>Kode</w:t>
            </w:r>
          </w:p>
        </w:tc>
        <w:tc>
          <w:tcPr>
            <w:tcW w:w="2900" w:type="dxa"/>
            <w:tcBorders>
              <w:top w:val="single" w:sz="4" w:space="0" w:color="D0CCB8"/>
              <w:left w:val="single" w:sz="4" w:space="0" w:color="D0CCB8"/>
              <w:bottom w:val="single" w:sz="4" w:space="0" w:color="D0CCB8"/>
              <w:right w:val="single" w:sz="4" w:space="0" w:color="D0CCB8"/>
            </w:tcBorders>
            <w:shd w:val="clear" w:color="auto" w:fill="1A2B47"/>
            <w:tcMar>
              <w:top w:w="80" w:type="dxa"/>
              <w:left w:w="160" w:type="dxa"/>
              <w:bottom w:w="80" w:type="dxa"/>
              <w:right w:w="160" w:type="dxa"/>
            </w:tcMar>
          </w:tcPr>
          <w:p w14:paraId="7210ACA2" w14:textId="77777777" w:rsidR="004E646A" w:rsidRDefault="00000000">
            <w:r>
              <w:rPr>
                <w:rFonts w:ascii="Cambria" w:eastAsia="Cambria" w:hAnsi="Cambria" w:cs="Cambria"/>
                <w:b/>
                <w:bCs/>
                <w:color w:val="FFFFFF"/>
                <w:sz w:val="20"/>
                <w:szCs w:val="20"/>
              </w:rPr>
              <w:t>Tittel</w:t>
            </w:r>
          </w:p>
        </w:tc>
        <w:tc>
          <w:tcPr>
            <w:tcW w:w="6206" w:type="dxa"/>
            <w:tcBorders>
              <w:top w:val="single" w:sz="4" w:space="0" w:color="D0CCB8"/>
              <w:left w:val="single" w:sz="4" w:space="0" w:color="D0CCB8"/>
              <w:bottom w:val="single" w:sz="4" w:space="0" w:color="D0CCB8"/>
              <w:right w:val="single" w:sz="4" w:space="0" w:color="D0CCB8"/>
            </w:tcBorders>
            <w:shd w:val="clear" w:color="auto" w:fill="1A2B47"/>
            <w:tcMar>
              <w:top w:w="80" w:type="dxa"/>
              <w:left w:w="160" w:type="dxa"/>
              <w:bottom w:w="80" w:type="dxa"/>
              <w:right w:w="160" w:type="dxa"/>
            </w:tcMar>
          </w:tcPr>
          <w:p w14:paraId="04BBB904" w14:textId="77777777" w:rsidR="004E646A" w:rsidRDefault="00000000">
            <w:r>
              <w:rPr>
                <w:rFonts w:ascii="Cambria" w:eastAsia="Cambria" w:hAnsi="Cambria" w:cs="Cambria"/>
                <w:b/>
                <w:bCs/>
                <w:color w:val="FFFFFF"/>
                <w:sz w:val="20"/>
                <w:szCs w:val="20"/>
              </w:rPr>
              <w:t>Hva tiltaket innebærer</w:t>
            </w:r>
          </w:p>
        </w:tc>
      </w:tr>
      <w:tr w:rsidR="004E646A" w14:paraId="650BA2DF"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40DB7B63" w14:textId="77777777" w:rsidR="004E646A" w:rsidRDefault="00000000">
            <w:r>
              <w:rPr>
                <w:rFonts w:ascii="Cambria" w:eastAsia="Cambria" w:hAnsi="Cambria" w:cs="Cambria"/>
                <w:b/>
                <w:bCs/>
                <w:color w:val="1A2B47"/>
              </w:rPr>
              <w:t>T1</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3F196998" w14:textId="77777777" w:rsidR="004E646A" w:rsidRDefault="00000000">
            <w:r>
              <w:rPr>
                <w:b/>
                <w:bCs/>
                <w:color w:val="1A2B47"/>
                <w:sz w:val="20"/>
                <w:szCs w:val="20"/>
              </w:rPr>
              <w:t>Lokal møteplass ved krise</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4CF4C3E2" w14:textId="77777777" w:rsidR="004E646A" w:rsidRDefault="00000000">
            <w:r>
              <w:rPr>
                <w:sz w:val="19"/>
                <w:szCs w:val="19"/>
              </w:rPr>
              <w:t>Frivilligsentralene som desentraliserte kontaktpunkter ved krise — supplement til Persbråten VGS. Beredskapslager, sikringsradio, papirsikkerhetskopi av nøkkellister. Tre ambisjonsnivåer fra minimumsmøteplass til fullt utbygd beredskapspunkt.</w:t>
            </w:r>
          </w:p>
        </w:tc>
      </w:tr>
      <w:tr w:rsidR="004E646A" w14:paraId="1706C09B"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0A7422D3" w14:textId="77777777" w:rsidR="004E646A" w:rsidRDefault="00000000">
            <w:r>
              <w:rPr>
                <w:rFonts w:ascii="Cambria" w:eastAsia="Cambria" w:hAnsi="Cambria" w:cs="Cambria"/>
                <w:b/>
                <w:bCs/>
                <w:color w:val="1A2B47"/>
              </w:rPr>
              <w:t>T2</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468BC04" w14:textId="77777777" w:rsidR="004E646A" w:rsidRDefault="00000000">
            <w:r>
              <w:rPr>
                <w:b/>
                <w:bCs/>
                <w:color w:val="1A2B47"/>
                <w:sz w:val="20"/>
                <w:szCs w:val="20"/>
              </w:rPr>
              <w:t>Beredskapsfrivillige</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6101A43E" w14:textId="77777777" w:rsidR="004E646A" w:rsidRDefault="00000000">
            <w:r>
              <w:rPr>
                <w:sz w:val="19"/>
                <w:szCs w:val="19"/>
              </w:rPr>
              <w:t xml:space="preserve">Fast korps av 6–8 forhåndsrekrutterte og -kursete frivillige per møteplass, primært pensjonister med tidligere yrkesbakgrunn fra forsvar, nødetater eller helsevesen. Inspirert av svenske </w:t>
            </w:r>
            <w:proofErr w:type="spellStart"/>
            <w:r>
              <w:rPr>
                <w:sz w:val="19"/>
                <w:szCs w:val="19"/>
              </w:rPr>
              <w:t>Frivilliga</w:t>
            </w:r>
            <w:proofErr w:type="spellEnd"/>
            <w:r>
              <w:rPr>
                <w:sz w:val="19"/>
                <w:szCs w:val="19"/>
              </w:rPr>
              <w:t xml:space="preserve"> </w:t>
            </w:r>
            <w:proofErr w:type="spellStart"/>
            <w:r>
              <w:rPr>
                <w:sz w:val="19"/>
                <w:szCs w:val="19"/>
              </w:rPr>
              <w:t>Resursgrupper</w:t>
            </w:r>
            <w:proofErr w:type="spellEnd"/>
            <w:r>
              <w:rPr>
                <w:sz w:val="19"/>
                <w:szCs w:val="19"/>
              </w:rPr>
              <w:t xml:space="preserve"> (FRG).</w:t>
            </w:r>
          </w:p>
        </w:tc>
      </w:tr>
      <w:tr w:rsidR="004E646A" w14:paraId="6C3DA815"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7917CB3A" w14:textId="77777777" w:rsidR="004E646A" w:rsidRDefault="00000000">
            <w:r>
              <w:rPr>
                <w:rFonts w:ascii="Cambria" w:eastAsia="Cambria" w:hAnsi="Cambria" w:cs="Cambria"/>
                <w:b/>
                <w:bCs/>
                <w:color w:val="1A2B47"/>
              </w:rPr>
              <w:t>T3</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0DC76DE" w14:textId="77777777" w:rsidR="004E646A" w:rsidRDefault="00000000">
            <w:r>
              <w:rPr>
                <w:b/>
                <w:bCs/>
                <w:color w:val="1A2B47"/>
                <w:sz w:val="20"/>
                <w:szCs w:val="20"/>
              </w:rPr>
              <w:t>Register over sårbare beboere</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44C8F3CC" w14:textId="77777777" w:rsidR="004E646A" w:rsidRDefault="00000000">
            <w:r>
              <w:rPr>
                <w:sz w:val="19"/>
                <w:szCs w:val="19"/>
              </w:rPr>
              <w:t>Oppdatert register over eldre og andre med ikke-medisinsk hjelpebehov. Hybrid digital primær + papirsikkerhetskopi. Aktivt samtykke. Krever kommuneadvokat-prosess for å avklare juridisk grunnlag for utvidet samarbeid med bydelen.</w:t>
            </w:r>
          </w:p>
        </w:tc>
      </w:tr>
      <w:tr w:rsidR="004E646A" w14:paraId="1EBF9979"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146618B4" w14:textId="77777777" w:rsidR="004E646A" w:rsidRDefault="00000000">
            <w:r>
              <w:rPr>
                <w:rFonts w:ascii="Cambria" w:eastAsia="Cambria" w:hAnsi="Cambria" w:cs="Cambria"/>
                <w:b/>
                <w:bCs/>
                <w:color w:val="1A2B47"/>
              </w:rPr>
              <w:t>T4</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BCE7A99" w14:textId="77777777" w:rsidR="004E646A" w:rsidRDefault="00000000">
            <w:r>
              <w:rPr>
                <w:b/>
                <w:bCs/>
                <w:color w:val="1A2B47"/>
                <w:sz w:val="20"/>
                <w:szCs w:val="20"/>
              </w:rPr>
              <w:t>Beredskapskurs for befolkningen</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B4204D1" w14:textId="77777777" w:rsidR="004E646A" w:rsidRDefault="00000000">
            <w:r>
              <w:rPr>
                <w:sz w:val="19"/>
                <w:szCs w:val="19"/>
              </w:rPr>
              <w:t>Kveldskurs i egenberedskap basert på DSBs én-ukes-prinsipp. Innhold: vann, mat, varme, kommunikasjon, førstehjelp, familie og naboer. Kursholdere fra T2 og T7.</w:t>
            </w:r>
          </w:p>
        </w:tc>
      </w:tr>
      <w:tr w:rsidR="004E646A" w14:paraId="61C6EEB7"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376F7EBD" w14:textId="77777777" w:rsidR="004E646A" w:rsidRDefault="00000000">
            <w:r>
              <w:rPr>
                <w:rFonts w:ascii="Cambria" w:eastAsia="Cambria" w:hAnsi="Cambria" w:cs="Cambria"/>
                <w:b/>
                <w:bCs/>
                <w:color w:val="1A2B47"/>
              </w:rPr>
              <w:t>T5</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4B5DF2F3" w14:textId="77777777" w:rsidR="004E646A" w:rsidRDefault="00000000">
            <w:r>
              <w:rPr>
                <w:b/>
                <w:bCs/>
                <w:color w:val="1A2B47"/>
                <w:sz w:val="20"/>
                <w:szCs w:val="20"/>
              </w:rPr>
              <w:t>Førstehjelp for befolkningen</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6E3E2965" w14:textId="77777777" w:rsidR="004E646A" w:rsidRDefault="00000000">
            <w:r>
              <w:rPr>
                <w:sz w:val="19"/>
                <w:szCs w:val="19"/>
              </w:rPr>
              <w:t>Regulære, gratis HLR- og AED-kurs i samarbeid med Røde Kors/Norsk Folkehjelp. Lokale pensjonerte fagpersoner som instruktører. Oppfriskningskurs hvert 2. år.</w:t>
            </w:r>
          </w:p>
        </w:tc>
      </w:tr>
      <w:tr w:rsidR="004E646A" w14:paraId="3F5087E0"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7C0D965" w14:textId="77777777" w:rsidR="004E646A" w:rsidRDefault="00000000">
            <w:r>
              <w:rPr>
                <w:rFonts w:ascii="Cambria" w:eastAsia="Cambria" w:hAnsi="Cambria" w:cs="Cambria"/>
                <w:b/>
                <w:bCs/>
                <w:color w:val="1A2B47"/>
              </w:rPr>
              <w:t>T6</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C60B549" w14:textId="77777777" w:rsidR="004E646A" w:rsidRDefault="00000000">
            <w:proofErr w:type="spellStart"/>
            <w:r>
              <w:rPr>
                <w:b/>
                <w:bCs/>
                <w:color w:val="1A2B47"/>
                <w:sz w:val="20"/>
                <w:szCs w:val="20"/>
              </w:rPr>
              <w:t>Beredskapsvenner</w:t>
            </w:r>
            <w:proofErr w:type="spellEnd"/>
            <w:r>
              <w:rPr>
                <w:b/>
                <w:bCs/>
                <w:color w:val="1A2B47"/>
                <w:sz w:val="20"/>
                <w:szCs w:val="20"/>
              </w:rPr>
              <w:t xml:space="preserve"> og nabolagsberedskap</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151770D6" w14:textId="77777777" w:rsidR="004E646A" w:rsidRDefault="00000000">
            <w:r>
              <w:rPr>
                <w:sz w:val="19"/>
                <w:szCs w:val="19"/>
              </w:rPr>
              <w:t xml:space="preserve">To nivåer: parvise nabolagsavtaler (nasjonal politikk fra DSB) og organiserte beredskapsgrupper i borettslag (inspirert av japansk </w:t>
            </w:r>
            <w:proofErr w:type="spellStart"/>
            <w:r>
              <w:rPr>
                <w:sz w:val="19"/>
                <w:szCs w:val="19"/>
              </w:rPr>
              <w:t>jishu-bosai-soshiki</w:t>
            </w:r>
            <w:proofErr w:type="spellEnd"/>
            <w:r>
              <w:rPr>
                <w:sz w:val="19"/>
                <w:szCs w:val="19"/>
              </w:rPr>
              <w:t xml:space="preserve">). Frivilligsentralen er logistisk </w:t>
            </w:r>
            <w:proofErr w:type="spellStart"/>
            <w:r>
              <w:rPr>
                <w:sz w:val="19"/>
                <w:szCs w:val="19"/>
              </w:rPr>
              <w:t>hub</w:t>
            </w:r>
            <w:proofErr w:type="spellEnd"/>
            <w:r>
              <w:rPr>
                <w:sz w:val="19"/>
                <w:szCs w:val="19"/>
              </w:rPr>
              <w:t xml:space="preserve"> for borettslagene.</w:t>
            </w:r>
          </w:p>
        </w:tc>
      </w:tr>
      <w:tr w:rsidR="004E646A" w14:paraId="259F044C"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0F7976D1" w14:textId="77777777" w:rsidR="004E646A" w:rsidRDefault="00000000">
            <w:r>
              <w:rPr>
                <w:rFonts w:ascii="Cambria" w:eastAsia="Cambria" w:hAnsi="Cambria" w:cs="Cambria"/>
                <w:b/>
                <w:bCs/>
                <w:color w:val="1A2B47"/>
              </w:rPr>
              <w:t>T7</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41CFEC9E" w14:textId="77777777" w:rsidR="004E646A" w:rsidRDefault="00000000">
            <w:r>
              <w:rPr>
                <w:b/>
                <w:bCs/>
                <w:color w:val="1A2B47"/>
                <w:sz w:val="20"/>
                <w:szCs w:val="20"/>
              </w:rPr>
              <w:t>Kompetansekart over frivillige</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60B5482E" w14:textId="77777777" w:rsidR="004E646A" w:rsidRDefault="00000000">
            <w:r>
              <w:rPr>
                <w:sz w:val="19"/>
                <w:szCs w:val="19"/>
              </w:rPr>
              <w:t xml:space="preserve">Frivillig </w:t>
            </w:r>
            <w:proofErr w:type="spellStart"/>
            <w:r>
              <w:rPr>
                <w:sz w:val="19"/>
                <w:szCs w:val="19"/>
              </w:rPr>
              <w:t>opt</w:t>
            </w:r>
            <w:proofErr w:type="spellEnd"/>
            <w:r>
              <w:rPr>
                <w:sz w:val="19"/>
                <w:szCs w:val="19"/>
              </w:rPr>
              <w:t>-in-register over lokalt tilgjengelig kompetanse (pensjonister, ikke aktivt utrykningspersonell). Sju kategorier: helse, teknisk, logistikk, kommunikasjon, sosialt, praktisk, beredskapserfaring.</w:t>
            </w:r>
          </w:p>
        </w:tc>
      </w:tr>
      <w:tr w:rsidR="004E646A" w14:paraId="5D5F4060"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6074AD8D" w14:textId="77777777" w:rsidR="004E646A" w:rsidRDefault="00000000">
            <w:r>
              <w:rPr>
                <w:rFonts w:ascii="Cambria" w:eastAsia="Cambria" w:hAnsi="Cambria" w:cs="Cambria"/>
                <w:b/>
                <w:bCs/>
                <w:color w:val="7B2D2F"/>
              </w:rPr>
              <w:t>T8</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7732E12C" w14:textId="6754E38E" w:rsidR="004E646A" w:rsidRDefault="00000000">
            <w:r>
              <w:rPr>
                <w:b/>
                <w:bCs/>
                <w:color w:val="1A2B47"/>
                <w:sz w:val="20"/>
                <w:szCs w:val="20"/>
              </w:rPr>
              <w:t>Koordinering av spontanfrivillige — høy prioritet</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75F544D9" w14:textId="77777777" w:rsidR="004E646A" w:rsidRDefault="00000000">
            <w:r>
              <w:rPr>
                <w:sz w:val="19"/>
                <w:szCs w:val="19"/>
              </w:rPr>
              <w:t>Mottakssystem for frivillige som dukker opp uten forhåndsrolle. Minst to opplærte mottakssjefer per møteplass; rollen er godt egnet for frivillige med fysisk funksjonsnedsettelse. Digital prosedyre med papirsikkerhetskopi.</w:t>
            </w:r>
          </w:p>
        </w:tc>
      </w:tr>
      <w:tr w:rsidR="004E646A" w14:paraId="35834069"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A359358" w14:textId="77777777" w:rsidR="004E646A" w:rsidRDefault="00000000">
            <w:r>
              <w:rPr>
                <w:rFonts w:ascii="Cambria" w:eastAsia="Cambria" w:hAnsi="Cambria" w:cs="Cambria"/>
                <w:b/>
                <w:bCs/>
                <w:color w:val="1A2B47"/>
              </w:rPr>
              <w:t>T9</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64626318" w14:textId="77777777" w:rsidR="004E646A" w:rsidRDefault="00000000">
            <w:r>
              <w:rPr>
                <w:b/>
                <w:bCs/>
                <w:color w:val="1A2B47"/>
                <w:sz w:val="20"/>
                <w:szCs w:val="20"/>
              </w:rPr>
              <w:t>Ungdom og skole</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2D807E8A" w14:textId="77777777" w:rsidR="004E646A" w:rsidRDefault="00000000">
            <w:r>
              <w:rPr>
                <w:sz w:val="19"/>
                <w:szCs w:val="19"/>
              </w:rPr>
              <w:t>Beredskapsopplegg integrert i ungdomsskolens valgfag «Innsats for andre». Etablerte relasjoner til to ungdomsskoler i bydelen. Tre formater: juniorberedskapsfrivillige, beredskapsdag, læringsopplegg til andre lærere.</w:t>
            </w:r>
          </w:p>
        </w:tc>
      </w:tr>
      <w:tr w:rsidR="004E646A" w14:paraId="08CDE033" w14:textId="77777777">
        <w:trPr>
          <w:cantSplit/>
        </w:trPr>
        <w:tc>
          <w:tcPr>
            <w:tcW w:w="11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074AD28A" w14:textId="77777777" w:rsidR="004E646A" w:rsidRDefault="00000000">
            <w:r>
              <w:rPr>
                <w:rFonts w:ascii="Cambria" w:eastAsia="Cambria" w:hAnsi="Cambria" w:cs="Cambria"/>
                <w:b/>
                <w:bCs/>
                <w:color w:val="1A2B47"/>
              </w:rPr>
              <w:t>T10</w:t>
            </w:r>
          </w:p>
        </w:tc>
        <w:tc>
          <w:tcPr>
            <w:tcW w:w="2900"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5C7BBC2B" w14:textId="77777777" w:rsidR="004E646A" w:rsidRDefault="00000000">
            <w:r>
              <w:rPr>
                <w:b/>
                <w:bCs/>
                <w:color w:val="1A2B47"/>
                <w:sz w:val="20"/>
                <w:szCs w:val="20"/>
              </w:rPr>
              <w:t>Flerspråklig beredskap</w:t>
            </w:r>
          </w:p>
        </w:tc>
        <w:tc>
          <w:tcPr>
            <w:tcW w:w="6206" w:type="dxa"/>
            <w:tcBorders>
              <w:top w:val="single" w:sz="4" w:space="0" w:color="D0CCB8"/>
              <w:left w:val="single" w:sz="4" w:space="0" w:color="D0CCB8"/>
              <w:bottom w:val="single" w:sz="4" w:space="0" w:color="D0CCB8"/>
              <w:right w:val="single" w:sz="4" w:space="0" w:color="D0CCB8"/>
            </w:tcBorders>
            <w:tcMar>
              <w:top w:w="80" w:type="dxa"/>
              <w:left w:w="160" w:type="dxa"/>
              <w:bottom w:w="80" w:type="dxa"/>
              <w:right w:w="160" w:type="dxa"/>
            </w:tcMar>
          </w:tcPr>
          <w:p w14:paraId="11EE94C4" w14:textId="77777777" w:rsidR="004E646A" w:rsidRDefault="00000000">
            <w:r>
              <w:rPr>
                <w:sz w:val="19"/>
                <w:szCs w:val="19"/>
              </w:rPr>
              <w:t>Beredskapsmateriale på de mest aktuelle fremmedspråkene i bydelen, distribuert via etablerte kanaler — Bydelsmødre Vestre Aker som strategisk inngang. Bruker eksisterende oversatt DSB-materiale, ikke nytt.</w:t>
            </w:r>
          </w:p>
        </w:tc>
      </w:tr>
    </w:tbl>
    <w:p w14:paraId="5D1EB275" w14:textId="77777777" w:rsidR="004E646A" w:rsidRDefault="00000000">
      <w:r>
        <w:br w:type="page"/>
      </w:r>
    </w:p>
    <w:p w14:paraId="7DB1199A" w14:textId="77777777" w:rsidR="004E646A" w:rsidRDefault="00000000">
      <w:pPr>
        <w:keepNext/>
        <w:keepLines/>
        <w:spacing w:before="240" w:after="80"/>
      </w:pPr>
      <w:r>
        <w:rPr>
          <w:rFonts w:ascii="Cambria" w:eastAsia="Cambria" w:hAnsi="Cambria" w:cs="Cambria"/>
          <w:b/>
          <w:bCs/>
          <w:color w:val="1A2B47"/>
          <w:sz w:val="24"/>
          <w:szCs w:val="24"/>
        </w:rPr>
        <w:lastRenderedPageBreak/>
        <w:t>Prioritering — viktighet og kompleksitet</w:t>
      </w:r>
    </w:p>
    <w:p w14:paraId="0E3026C1" w14:textId="77777777" w:rsidR="004E646A" w:rsidRDefault="00000000">
      <w:pPr>
        <w:spacing w:after="100"/>
        <w:jc w:val="both"/>
      </w:pPr>
      <w:r>
        <w:t>Tiltakene er vurdert på to akser: viktighet (beredskapsmessig effekt) og kompleksitet (etablerings- og driftskostnad). Resultatet gir et bilde av hvor vi bør starte, og hvilke tiltak som krever mer tid og forarbeid.</w:t>
      </w:r>
    </w:p>
    <w:p w14:paraId="684B6CB0" w14:textId="77777777" w:rsidR="004E646A" w:rsidRDefault="00000000">
      <w:pPr>
        <w:keepNext/>
        <w:keepLines/>
        <w:spacing w:before="200" w:after="100"/>
        <w:jc w:val="center"/>
      </w:pPr>
      <w:r>
        <w:rPr>
          <w:noProof/>
        </w:rPr>
        <w:drawing>
          <wp:inline distT="0" distB="0" distL="0" distR="0" wp14:anchorId="705CE0B5" wp14:editId="36256D73">
            <wp:extent cx="5334000" cy="3914775"/>
            <wp:effectExtent l="0" t="0" r="0" b="0"/>
            <wp:docPr id="452847809" name="prioriteringsmatrise" descr="Plassering av tiltakene etter viktighet og kompleksitet" title="Prioriteringsmat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14775"/>
                    </a:xfrm>
                    <a:prstGeom prst="rect">
                      <a:avLst/>
                    </a:prstGeom>
                  </pic:spPr>
                </pic:pic>
              </a:graphicData>
            </a:graphic>
          </wp:inline>
        </w:drawing>
      </w:r>
    </w:p>
    <w:p w14:paraId="30958D15" w14:textId="77777777" w:rsidR="004E646A" w:rsidRDefault="00000000">
      <w:pPr>
        <w:spacing w:after="200"/>
        <w:jc w:val="center"/>
      </w:pPr>
      <w:r>
        <w:rPr>
          <w:i/>
          <w:iCs/>
          <w:color w:val="6B7280"/>
          <w:sz w:val="18"/>
          <w:szCs w:val="18"/>
        </w:rPr>
        <w:t>Figur: Plassering av de ti tiltakene etter viktighet og kompleksitet.</w:t>
      </w:r>
    </w:p>
    <w:p w14:paraId="74521CBE" w14:textId="77777777" w:rsidR="004E646A" w:rsidRDefault="00000000">
      <w:pPr>
        <w:keepNext/>
        <w:keepLines/>
        <w:spacing w:before="240" w:after="80"/>
      </w:pPr>
      <w:r>
        <w:rPr>
          <w:rFonts w:ascii="Cambria" w:eastAsia="Cambria" w:hAnsi="Cambria" w:cs="Cambria"/>
          <w:b/>
          <w:bCs/>
          <w:color w:val="1A2B47"/>
          <w:sz w:val="24"/>
          <w:szCs w:val="24"/>
        </w:rPr>
        <w:t>Hvordan vi leser matrisen</w:t>
      </w:r>
    </w:p>
    <w:p w14:paraId="0D25951F" w14:textId="77777777" w:rsidR="004E646A" w:rsidRDefault="00000000">
      <w:pPr>
        <w:pStyle w:val="Listeavsnitt"/>
        <w:numPr>
          <w:ilvl w:val="0"/>
          <w:numId w:val="2"/>
        </w:numPr>
        <w:spacing w:after="60" w:line="260" w:lineRule="auto"/>
      </w:pPr>
      <w:r>
        <w:rPr>
          <w:b/>
          <w:bCs/>
          <w:color w:val="1A2B47"/>
        </w:rPr>
        <w:t xml:space="preserve">Strategisk grunnlag (T1, T2, T3): </w:t>
      </w:r>
      <w:r>
        <w:t>Høyest viktighet og høyere kompleksitet. Må etableres først fordi de andre tiltakene hviler på dem — møteplassen, beredskapsfrivillige som bemanner den, og registeret over sårbare beboere.</w:t>
      </w:r>
    </w:p>
    <w:p w14:paraId="75D66F8B" w14:textId="77777777" w:rsidR="004E646A" w:rsidRDefault="00000000">
      <w:pPr>
        <w:pStyle w:val="Listeavsnitt"/>
        <w:numPr>
          <w:ilvl w:val="0"/>
          <w:numId w:val="2"/>
        </w:numPr>
        <w:spacing w:after="60" w:line="260" w:lineRule="auto"/>
      </w:pPr>
      <w:r>
        <w:rPr>
          <w:b/>
          <w:bCs/>
          <w:color w:val="1A2B47"/>
        </w:rPr>
        <w:t xml:space="preserve">Strategiske raske gevinster (T4, T5, T6, T7): </w:t>
      </w:r>
      <w:r>
        <w:t>Høy viktighet og lav kompleksitet. Gir bredde-effekt på relativt kort tid og med begrenset innsats.</w:t>
      </w:r>
    </w:p>
    <w:p w14:paraId="3E822AEC" w14:textId="77777777" w:rsidR="004E646A" w:rsidRDefault="00000000">
      <w:pPr>
        <w:pStyle w:val="Listeavsnitt"/>
        <w:numPr>
          <w:ilvl w:val="0"/>
          <w:numId w:val="2"/>
        </w:numPr>
        <w:spacing w:after="60" w:line="260" w:lineRule="auto"/>
      </w:pPr>
      <w:r>
        <w:rPr>
          <w:b/>
          <w:bCs/>
          <w:color w:val="7B2D2F"/>
        </w:rPr>
        <w:t xml:space="preserve">Høy prioritet (T8): </w:t>
      </w:r>
      <w:r>
        <w:t>Koordinering av spontanfrivillige har høyeste viktighet og lav kompleksitet — men blir ofte glemt. Uten T8 risikerer møteplassen å bli kaotisk og kontraproduktiv ved en krise.</w:t>
      </w:r>
    </w:p>
    <w:p w14:paraId="22B56A4A" w14:textId="77777777" w:rsidR="004E646A" w:rsidRDefault="00000000">
      <w:pPr>
        <w:pStyle w:val="Listeavsnitt"/>
        <w:numPr>
          <w:ilvl w:val="0"/>
          <w:numId w:val="2"/>
        </w:numPr>
        <w:spacing w:after="60" w:line="260" w:lineRule="auto"/>
      </w:pPr>
      <w:r>
        <w:rPr>
          <w:b/>
          <w:bCs/>
          <w:color w:val="1A2B47"/>
        </w:rPr>
        <w:t xml:space="preserve">Langsiktige satsinger (T9, T10): </w:t>
      </w:r>
      <w:r>
        <w:t>Lavere kortsiktig effekt, men strategisk viktige — T9 multipliserer rekkevidden via hjembringing til foreldre, og T10 er en forutsetning for at modellen er overførbar til mer flerspråklige bydeler.</w:t>
      </w:r>
    </w:p>
    <w:p w14:paraId="24BB6875" w14:textId="77777777" w:rsidR="004E646A" w:rsidRDefault="00000000">
      <w:r>
        <w:br w:type="page"/>
      </w:r>
    </w:p>
    <w:p w14:paraId="44A32699" w14:textId="77777777" w:rsidR="004E646A" w:rsidRDefault="00000000">
      <w:pPr>
        <w:keepNext/>
        <w:keepLines/>
        <w:spacing w:before="240" w:after="80"/>
      </w:pPr>
      <w:r>
        <w:rPr>
          <w:rFonts w:ascii="Cambria" w:eastAsia="Cambria" w:hAnsi="Cambria" w:cs="Cambria"/>
          <w:b/>
          <w:bCs/>
          <w:color w:val="1A2B47"/>
          <w:sz w:val="24"/>
          <w:szCs w:val="24"/>
        </w:rPr>
        <w:lastRenderedPageBreak/>
        <w:t>Hvordan piloten er tenkt drevet</w:t>
      </w:r>
    </w:p>
    <w:p w14:paraId="420C8A1B" w14:textId="77777777" w:rsidR="004E646A" w:rsidRDefault="00000000">
      <w:pPr>
        <w:spacing w:after="100"/>
        <w:jc w:val="both"/>
      </w:pPr>
      <w:r>
        <w:rPr>
          <w:b/>
          <w:bCs/>
          <w:color w:val="1A2B47"/>
        </w:rPr>
        <w:t xml:space="preserve">Supplement, ikke konkurrent. </w:t>
      </w:r>
      <w:r>
        <w:t>Frivilligsentralene fyller gap i eksisterende beredskapsstruktur. Vi overtar aldri roller som tilhører blålysetater, Sivilforsvaret, bydelen eller andre etablerte aktører. Vi avlaster og utvider — vi erstatter ikke.</w:t>
      </w:r>
    </w:p>
    <w:p w14:paraId="761B156E" w14:textId="77777777" w:rsidR="004E646A" w:rsidRDefault="00000000">
      <w:pPr>
        <w:spacing w:after="100"/>
        <w:jc w:val="both"/>
      </w:pPr>
      <w:r>
        <w:rPr>
          <w:b/>
          <w:bCs/>
          <w:color w:val="1A2B47"/>
        </w:rPr>
        <w:t xml:space="preserve">Samarbeid er forutsetningen. </w:t>
      </w:r>
      <w:r>
        <w:t>Alt skjer i tett dialog med bydel, kommune og relevante organisasjoner. Beredskapsfrivillige kan ikke lære kommunens beredskapsplaner uten at kommunen deltar aktivt i opplæringen. Kontakt med DSB, Sivilforsvaret, Norsk Folkehjelp og Røde Kors etableres via Oslo kommunes beredskapsavdeling.</w:t>
      </w:r>
    </w:p>
    <w:p w14:paraId="0812252F" w14:textId="77777777" w:rsidR="004E646A" w:rsidRDefault="00000000">
      <w:pPr>
        <w:spacing w:after="100"/>
        <w:jc w:val="both"/>
      </w:pPr>
      <w:r>
        <w:rPr>
          <w:b/>
          <w:bCs/>
          <w:color w:val="1A2B47"/>
        </w:rPr>
        <w:t xml:space="preserve">Pilotlogikk. </w:t>
      </w:r>
      <w:r>
        <w:t>Hvert tiltak er designet slik at en annen bydel eller kommune kan ta det i bruk uten å starte fra null. Dokumentasjon, maler og prosesser deles åpent. Modellen skal være overførbar.</w:t>
      </w:r>
    </w:p>
    <w:p w14:paraId="3B29383E" w14:textId="77777777" w:rsidR="004E646A" w:rsidRDefault="00000000">
      <w:pPr>
        <w:spacing w:after="100"/>
        <w:jc w:val="both"/>
      </w:pPr>
      <w:r>
        <w:rPr>
          <w:b/>
          <w:bCs/>
          <w:color w:val="1A2B47"/>
        </w:rPr>
        <w:t xml:space="preserve">Ambisiøs plan, realistisk gjennomføring. </w:t>
      </w:r>
      <w:r>
        <w:t>Planen er, som dette notatet innleder med, designet uten ressursrestriksjoner. Gjennomføringen vil tilpasses faktisk kapasitet. Tiltakene har bevisst innebygde ambisjonsnivåer (særlig T1 — fra minimumsmøteplass til fullt utbygd beredskapspunkt) slik at vi kan starte enkelt og bygge ut etter hvert.</w:t>
      </w:r>
    </w:p>
    <w:p w14:paraId="375F76E5" w14:textId="77777777" w:rsidR="004E646A" w:rsidRDefault="00000000">
      <w:pPr>
        <w:keepNext/>
        <w:keepLines/>
        <w:spacing w:before="240" w:after="80"/>
      </w:pPr>
      <w:r>
        <w:rPr>
          <w:rFonts w:ascii="Cambria" w:eastAsia="Cambria" w:hAnsi="Cambria" w:cs="Cambria"/>
          <w:b/>
          <w:bCs/>
          <w:color w:val="1A2B47"/>
          <w:sz w:val="24"/>
          <w:szCs w:val="24"/>
        </w:rPr>
        <w:t>Veien videre</w:t>
      </w:r>
    </w:p>
    <w:p w14:paraId="6460F6E5" w14:textId="77777777" w:rsidR="004E646A" w:rsidRDefault="00000000">
      <w:pPr>
        <w:spacing w:after="100"/>
        <w:jc w:val="both"/>
      </w:pPr>
      <w:r>
        <w:t>Piloten er bygget i to faser. Fase 1 — utarbeidelse av denne skissen og hoveddokumentet, og formell dialog med beredskapsansvarlig i bydelen og Oslo kommune. Skissen er ferdig. Den formelle dialogen er ikke startet, men er det neste umiddelbare skrittet.</w:t>
      </w:r>
    </w:p>
    <w:p w14:paraId="76ECA8DF" w14:textId="77777777" w:rsidR="004E646A" w:rsidRDefault="00000000">
      <w:pPr>
        <w:spacing w:after="100"/>
        <w:jc w:val="both"/>
      </w:pPr>
      <w:r>
        <w:t>Fase 2 — utarbeidelse av en konkret handlingsplan med ansvar, ressursbehov og fremdrift — starter når forankringen er på plass. Det er i fase 2 vi sammen med bydelen og kommunen avklarer hva som faktisk skal prioriteres, hvilke tiltak som skal piloteres først, og hvordan dette finansieres og bemannes.</w:t>
      </w:r>
    </w:p>
    <w:p w14:paraId="7017729D" w14:textId="77777777" w:rsidR="004E646A" w:rsidRDefault="00000000">
      <w:pPr>
        <w:spacing w:after="100"/>
        <w:jc w:val="both"/>
      </w:pPr>
      <w:r>
        <w:t>Vi ser frem til samtalen om hvordan frivilligsentralene best kan bidra — og hvilken form og takt det får som passer inn i bydelens og kommunens øvrige beredskapsarbeid.</w:t>
      </w:r>
    </w:p>
    <w:p w14:paraId="4E94D7C3" w14:textId="77777777" w:rsidR="004E646A" w:rsidRDefault="00000000">
      <w:pPr>
        <w:keepNext/>
        <w:keepLines/>
        <w:pBdr>
          <w:top w:val="single" w:sz="4" w:space="6" w:color="C4BDA8"/>
        </w:pBdr>
        <w:spacing w:before="320" w:after="80"/>
      </w:pPr>
      <w:r>
        <w:rPr>
          <w:rFonts w:ascii="Cambria" w:eastAsia="Cambria" w:hAnsi="Cambria" w:cs="Cambria"/>
          <w:b/>
          <w:bCs/>
          <w:color w:val="1A2B47"/>
          <w:sz w:val="22"/>
          <w:szCs w:val="22"/>
        </w:rPr>
        <w:t>Om dokumentet</w:t>
      </w:r>
    </w:p>
    <w:p w14:paraId="3F262EE1" w14:textId="77777777" w:rsidR="004E646A" w:rsidRDefault="00000000">
      <w:pPr>
        <w:spacing w:after="100"/>
        <w:jc w:val="both"/>
      </w:pPr>
      <w:r>
        <w:t xml:space="preserve">Dette notatet er en kortversjon. Et utfyllende hoveddokument med detaljerte tiltaksbeskrivelser, alle fire visualiseringer (prioriteringsmatrise, avhengighetsgraf, tidslinje, risiko-tiltak-matrise), </w:t>
      </w:r>
      <w:proofErr w:type="spellStart"/>
      <w:r>
        <w:t>faktabokser</w:t>
      </w:r>
      <w:proofErr w:type="spellEnd"/>
      <w:r>
        <w:t xml:space="preserve"> med kildehenvisninger, ordliste og kildemateriale er tilgjengelig på forespørsel.</w:t>
      </w:r>
    </w:p>
    <w:p w14:paraId="36E13BD0" w14:textId="3BD00A64" w:rsidR="004E646A" w:rsidRDefault="00000000">
      <w:pPr>
        <w:spacing w:before="80"/>
      </w:pPr>
      <w:r>
        <w:rPr>
          <w:i/>
          <w:iCs/>
          <w:color w:val="6B7280"/>
          <w:sz w:val="19"/>
          <w:szCs w:val="19"/>
        </w:rPr>
        <w:t>Utarbeidet av Vestre Aker Frivilligsentral og Oslo Vest Frivilligsentral · mai 2026</w:t>
      </w:r>
    </w:p>
    <w:sectPr w:rsidR="004E646A">
      <w:footerReference w:type="default" r:id="rId10"/>
      <w:pgSz w:w="11906" w:h="16838"/>
      <w:pgMar w:top="850" w:right="850" w:bottom="850"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BABF6" w14:textId="77777777" w:rsidR="004B5267" w:rsidRDefault="004B5267">
      <w:pPr>
        <w:spacing w:line="240" w:lineRule="auto"/>
      </w:pPr>
      <w:r>
        <w:separator/>
      </w:r>
    </w:p>
  </w:endnote>
  <w:endnote w:type="continuationSeparator" w:id="0">
    <w:p w14:paraId="34206A2A" w14:textId="77777777" w:rsidR="004B5267" w:rsidRDefault="004B52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4C2C" w14:textId="77777777" w:rsidR="004E646A" w:rsidRDefault="00000000">
    <w:pPr>
      <w:jc w:val="center"/>
    </w:pPr>
    <w:proofErr w:type="gramStart"/>
    <w:r>
      <w:rPr>
        <w:i/>
        <w:iCs/>
        <w:color w:val="6B7280"/>
        <w:sz w:val="18"/>
        <w:szCs w:val="18"/>
      </w:rPr>
      <w:t>Notat  ·</w:t>
    </w:r>
    <w:proofErr w:type="gramEnd"/>
    <w:r>
      <w:rPr>
        <w:i/>
        <w:iCs/>
        <w:color w:val="6B7280"/>
        <w:sz w:val="18"/>
        <w:szCs w:val="18"/>
      </w:rPr>
      <w:t xml:space="preserve">  </w:t>
    </w:r>
    <w:r>
      <w:rPr>
        <w:b/>
        <w:bCs/>
        <w:color w:val="1A2B47"/>
        <w:sz w:val="20"/>
        <w:szCs w:val="20"/>
      </w:rPr>
      <w:t xml:space="preserve">Side </w:t>
    </w:r>
    <w:r>
      <w:rPr>
        <w:b/>
        <w:bCs/>
        <w:color w:val="1A2B47"/>
        <w:sz w:val="20"/>
        <w:szCs w:val="20"/>
      </w:rPr>
      <w:fldChar w:fldCharType="begin"/>
    </w:r>
    <w:r>
      <w:rPr>
        <w:b/>
        <w:bCs/>
        <w:color w:val="1A2B47"/>
        <w:sz w:val="20"/>
        <w:szCs w:val="20"/>
      </w:rPr>
      <w:instrText>PAGE</w:instrText>
    </w:r>
    <w:r>
      <w:rPr>
        <w:b/>
        <w:bCs/>
        <w:color w:val="1A2B47"/>
        <w:sz w:val="20"/>
        <w:szCs w:val="20"/>
      </w:rPr>
      <w:fldChar w:fldCharType="separate"/>
    </w:r>
    <w:r w:rsidR="004F482B">
      <w:rPr>
        <w:b/>
        <w:bCs/>
        <w:noProof/>
        <w:color w:val="1A2B47"/>
        <w:sz w:val="20"/>
        <w:szCs w:val="20"/>
      </w:rPr>
      <w:t>1</w:t>
    </w:r>
    <w:r>
      <w:rPr>
        <w:b/>
        <w:bCs/>
        <w:color w:val="1A2B47"/>
        <w:sz w:val="20"/>
        <w:szCs w:val="20"/>
      </w:rPr>
      <w:fldChar w:fldCharType="end"/>
    </w:r>
    <w:r>
      <w:rPr>
        <w:b/>
        <w:bCs/>
        <w:color w:val="1A2B47"/>
        <w:sz w:val="20"/>
        <w:szCs w:val="20"/>
      </w:rPr>
      <w:t xml:space="preserve"> av </w:t>
    </w:r>
    <w:r>
      <w:rPr>
        <w:b/>
        <w:bCs/>
        <w:color w:val="1A2B47"/>
        <w:sz w:val="20"/>
        <w:szCs w:val="20"/>
      </w:rPr>
      <w:fldChar w:fldCharType="begin"/>
    </w:r>
    <w:r>
      <w:rPr>
        <w:b/>
        <w:bCs/>
        <w:color w:val="1A2B47"/>
        <w:sz w:val="20"/>
        <w:szCs w:val="20"/>
      </w:rPr>
      <w:instrText>NUMPAGES</w:instrText>
    </w:r>
    <w:r>
      <w:rPr>
        <w:b/>
        <w:bCs/>
        <w:color w:val="1A2B47"/>
        <w:sz w:val="20"/>
        <w:szCs w:val="20"/>
      </w:rPr>
      <w:fldChar w:fldCharType="separate"/>
    </w:r>
    <w:r w:rsidR="004F482B">
      <w:rPr>
        <w:b/>
        <w:bCs/>
        <w:noProof/>
        <w:color w:val="1A2B47"/>
        <w:sz w:val="20"/>
        <w:szCs w:val="20"/>
      </w:rPr>
      <w:t>2</w:t>
    </w:r>
    <w:r>
      <w:rPr>
        <w:b/>
        <w:bCs/>
        <w:color w:val="1A2B4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E393" w14:textId="77777777" w:rsidR="004B5267" w:rsidRDefault="004B5267">
      <w:pPr>
        <w:spacing w:line="240" w:lineRule="auto"/>
      </w:pPr>
      <w:r>
        <w:separator/>
      </w:r>
    </w:p>
  </w:footnote>
  <w:footnote w:type="continuationSeparator" w:id="0">
    <w:p w14:paraId="5E19E146" w14:textId="77777777" w:rsidR="004B5267" w:rsidRDefault="004B52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6AD6"/>
    <w:multiLevelType w:val="hybridMultilevel"/>
    <w:tmpl w:val="B292216E"/>
    <w:lvl w:ilvl="0" w:tplc="01266198">
      <w:start w:val="1"/>
      <w:numFmt w:val="bullet"/>
      <w:lvlText w:val="•"/>
      <w:lvlJc w:val="left"/>
      <w:pPr>
        <w:ind w:left="540" w:hanging="300"/>
      </w:pPr>
    </w:lvl>
    <w:lvl w:ilvl="1" w:tplc="8B9C7040">
      <w:numFmt w:val="decimal"/>
      <w:lvlText w:val=""/>
      <w:lvlJc w:val="left"/>
    </w:lvl>
    <w:lvl w:ilvl="2" w:tplc="A4F27070">
      <w:numFmt w:val="decimal"/>
      <w:lvlText w:val=""/>
      <w:lvlJc w:val="left"/>
    </w:lvl>
    <w:lvl w:ilvl="3" w:tplc="0946312C">
      <w:numFmt w:val="decimal"/>
      <w:lvlText w:val=""/>
      <w:lvlJc w:val="left"/>
    </w:lvl>
    <w:lvl w:ilvl="4" w:tplc="D38ACE7E">
      <w:numFmt w:val="decimal"/>
      <w:lvlText w:val=""/>
      <w:lvlJc w:val="left"/>
    </w:lvl>
    <w:lvl w:ilvl="5" w:tplc="6EF4257E">
      <w:numFmt w:val="decimal"/>
      <w:lvlText w:val=""/>
      <w:lvlJc w:val="left"/>
    </w:lvl>
    <w:lvl w:ilvl="6" w:tplc="C164D18E">
      <w:numFmt w:val="decimal"/>
      <w:lvlText w:val=""/>
      <w:lvlJc w:val="left"/>
    </w:lvl>
    <w:lvl w:ilvl="7" w:tplc="B45EFF0E">
      <w:numFmt w:val="decimal"/>
      <w:lvlText w:val=""/>
      <w:lvlJc w:val="left"/>
    </w:lvl>
    <w:lvl w:ilvl="8" w:tplc="805A9686">
      <w:numFmt w:val="decimal"/>
      <w:lvlText w:val=""/>
      <w:lvlJc w:val="left"/>
    </w:lvl>
  </w:abstractNum>
  <w:abstractNum w:abstractNumId="1" w15:restartNumberingAfterBreak="0">
    <w:nsid w:val="6D3F5CE4"/>
    <w:multiLevelType w:val="hybridMultilevel"/>
    <w:tmpl w:val="863E87D0"/>
    <w:lvl w:ilvl="0" w:tplc="9F9CCD2A">
      <w:start w:val="1"/>
      <w:numFmt w:val="bullet"/>
      <w:lvlText w:val="●"/>
      <w:lvlJc w:val="left"/>
      <w:pPr>
        <w:ind w:left="720" w:hanging="360"/>
      </w:pPr>
    </w:lvl>
    <w:lvl w:ilvl="1" w:tplc="67CC7C1A">
      <w:start w:val="1"/>
      <w:numFmt w:val="bullet"/>
      <w:lvlText w:val="○"/>
      <w:lvlJc w:val="left"/>
      <w:pPr>
        <w:ind w:left="1440" w:hanging="360"/>
      </w:pPr>
    </w:lvl>
    <w:lvl w:ilvl="2" w:tplc="5604364E">
      <w:start w:val="1"/>
      <w:numFmt w:val="bullet"/>
      <w:lvlText w:val="■"/>
      <w:lvlJc w:val="left"/>
      <w:pPr>
        <w:ind w:left="2160" w:hanging="360"/>
      </w:pPr>
    </w:lvl>
    <w:lvl w:ilvl="3" w:tplc="B28ADD90">
      <w:start w:val="1"/>
      <w:numFmt w:val="bullet"/>
      <w:lvlText w:val="●"/>
      <w:lvlJc w:val="left"/>
      <w:pPr>
        <w:ind w:left="2880" w:hanging="360"/>
      </w:pPr>
    </w:lvl>
    <w:lvl w:ilvl="4" w:tplc="8E8880E0">
      <w:start w:val="1"/>
      <w:numFmt w:val="bullet"/>
      <w:lvlText w:val="○"/>
      <w:lvlJc w:val="left"/>
      <w:pPr>
        <w:ind w:left="3600" w:hanging="360"/>
      </w:pPr>
    </w:lvl>
    <w:lvl w:ilvl="5" w:tplc="B316038A">
      <w:start w:val="1"/>
      <w:numFmt w:val="bullet"/>
      <w:lvlText w:val="■"/>
      <w:lvlJc w:val="left"/>
      <w:pPr>
        <w:ind w:left="4320" w:hanging="360"/>
      </w:pPr>
    </w:lvl>
    <w:lvl w:ilvl="6" w:tplc="04BE2CAA">
      <w:start w:val="1"/>
      <w:numFmt w:val="bullet"/>
      <w:lvlText w:val="●"/>
      <w:lvlJc w:val="left"/>
      <w:pPr>
        <w:ind w:left="5040" w:hanging="360"/>
      </w:pPr>
    </w:lvl>
    <w:lvl w:ilvl="7" w:tplc="E464526E">
      <w:start w:val="1"/>
      <w:numFmt w:val="bullet"/>
      <w:lvlText w:val="●"/>
      <w:lvlJc w:val="left"/>
      <w:pPr>
        <w:ind w:left="5760" w:hanging="360"/>
      </w:pPr>
    </w:lvl>
    <w:lvl w:ilvl="8" w:tplc="AF90C25A">
      <w:start w:val="1"/>
      <w:numFmt w:val="bullet"/>
      <w:lvlText w:val="●"/>
      <w:lvlJc w:val="left"/>
      <w:pPr>
        <w:ind w:left="6480" w:hanging="360"/>
      </w:pPr>
    </w:lvl>
  </w:abstractNum>
  <w:num w:numId="1" w16cid:durableId="1529022806">
    <w:abstractNumId w:val="1"/>
    <w:lvlOverride w:ilvl="0">
      <w:startOverride w:val="1"/>
    </w:lvlOverride>
  </w:num>
  <w:num w:numId="2" w16cid:durableId="419716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46A"/>
    <w:rsid w:val="000417AB"/>
    <w:rsid w:val="00432A24"/>
    <w:rsid w:val="004B5267"/>
    <w:rsid w:val="004E646A"/>
    <w:rsid w:val="004F482B"/>
    <w:rsid w:val="0054471E"/>
    <w:rsid w:val="007B257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DFB1"/>
  <w15:docId w15:val="{B0576459-F625-40FC-9796-FD0348FE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1"/>
        <w:szCs w:val="21"/>
        <w:lang w:val="nb-NO" w:eastAsia="nb-NO" w:bidi="ar-SA"/>
      </w:rPr>
    </w:rPrDefault>
    <w:pPrDefault>
      <w:pPr>
        <w:spacing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pPr>
      <w:spacing w:line="240" w:lineRule="auto"/>
    </w:pPr>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pPr>
      <w:spacing w:line="240" w:lineRule="auto"/>
    </w:pPr>
    <w:rPr>
      <w:sz w:val="20"/>
      <w:szCs w:val="20"/>
    </w:rPr>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1145</Words>
  <Characters>7572</Characters>
  <Application>Microsoft Office Word</Application>
  <DocSecurity>0</DocSecurity>
  <Lines>142</Lines>
  <Paragraphs>79</Paragraphs>
  <ScaleCrop>false</ScaleCrop>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 — Beredskapsplan for Frivilligsentralene Vestre Aker</dc:title>
  <dc:creator>Vestre Aker Frivilligsentral</dc:creator>
  <dc:description>Kortversjon for bydel og kommune</dc:description>
  <cp:lastModifiedBy>Espen Watne Andresen</cp:lastModifiedBy>
  <cp:revision>3</cp:revision>
  <dcterms:created xsi:type="dcterms:W3CDTF">2026-05-28T07:12:00Z</dcterms:created>
  <dcterms:modified xsi:type="dcterms:W3CDTF">2026-05-28T07:54:00Z</dcterms:modified>
</cp:coreProperties>
</file>