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Welcome to MineralCalc Weekly</w:t>
      </w:r>
    </w:p>
    <w:p>
      <w:r>
        <w:rPr>
          <w:b/>
        </w:rPr>
        <w:t xml:space="preserve">Royalty income math shouldn’t be a black box.</w:t>
      </w:r>
    </w:p>
    <w:p>
      <w:r>
        <w:t xml:space="preserve">If you own mineral rights, you know it gets complicated. A check shows up, the number is different from last month, and nobody can tell you why. Or an offer letter lands in your mailbox with a dollar figure on it, and no clear way to know whether it’s a good offer or a lowball betting on you not being able to check the math.</w:t>
      </w:r>
    </w:p>
    <w:p>
      <w:r>
        <w:t xml:space="preserve">That gap is why MineralCalc exists, and it’s why this newsletter exists too.</w:t>
      </w:r>
    </w:p>
    <w:p>
      <w:pPr>
        <w:pStyle w:val="Heading2"/>
      </w:pPr>
      <w:r>
        <w:t xml:space="preserve">What MineralCalc is</w:t>
      </w:r>
    </w:p>
    <w:p>
      <w:r>
        <w:t xml:space="preserve">MineralCalc is a free oil &amp; gas royalty calculator. You plug in the things you know — your royalty decimal, your number of wells, a price deck, and a few production assumptions — and it shows you what your income could look like over time, including how production declines in the years after a well starts producing.</w:t>
      </w:r>
    </w:p>
    <w:p>
      <w:r>
        <w:t xml:space="preserve">It’s built for the people who usually get the least transparency in this business:</w:t>
      </w:r>
    </w:p>
    <w:p>
      <w:pPr>
        <w:numPr>
          <w:ilvl w:val="0"/>
          <w:numId w:val="1"/>
        </w:numPr>
      </w:pPr>
      <w:r>
        <w:t xml:space="preserve">Mineral and royalty owners — especially those with acreage in Oklahoma trying to make sense of their checks or weigh an offer.</w:t>
      </w:r>
    </w:p>
    <w:p>
      <w:pPr>
        <w:numPr>
          <w:ilvl w:val="0"/>
          <w:numId w:val="1"/>
        </w:numPr>
      </w:pPr>
      <w:r>
        <w:t xml:space="preserve">Landmen and mineral buyers who want a fast, defensible back-of-the-envelope number.</w:t>
      </w:r>
    </w:p>
    <w:p>
      <w:pPr>
        <w:numPr>
          <w:ilvl w:val="0"/>
          <w:numId w:val="1"/>
        </w:numPr>
      </w:pPr>
      <w:r>
        <w:t xml:space="preserve">Oil &amp; gas attorneys and advisors helping clients understand what they actually hold.</w:t>
      </w:r>
    </w:p>
    <w:p>
      <w:r>
        <w:t xml:space="preserve">It’s intentionally not a black box. There’s a glossary, a methodology section, and plain-language explanations of every input — because you should be able to see how the number was built, not just trust it. (It’s also not a substitute for a licensed landman, petroleum engineer, or O&amp;G attorney — it’s the tool you bring to that conversation.)</w:t>
      </w:r>
    </w:p>
    <w:p>
      <w:pPr>
        <w:pStyle w:val="Heading2"/>
      </w:pPr>
      <w:r>
        <w:t xml:space="preserve">What this Substack will be</w:t>
      </w:r>
    </w:p>
    <w:p>
      <w:r>
        <w:t xml:space="preserve">The calculator answers “what could my minerals be worth?” This newsletter answers the question right behind it: “what’s happening in the market that moves that number?”</w:t>
      </w:r>
    </w:p>
    <w:p>
      <w:r>
        <w:t xml:space="preserve">Once a week, I’ll send a short, plain-English read covering:</w:t>
      </w:r>
    </w:p>
    <w:p>
      <w:pPr>
        <w:numPr>
          <w:ilvl w:val="0"/>
          <w:numId w:val="1"/>
        </w:numPr>
      </w:pPr>
      <w:r>
        <w:t xml:space="preserve">The prices that drive your checks — WTI and Brent crude, Henry Hub natural gas, and the US rig count — with what actually moved them this week.</w:t>
      </w:r>
    </w:p>
    <w:p>
      <w:pPr>
        <w:numPr>
          <w:ilvl w:val="0"/>
          <w:numId w:val="1"/>
        </w:numPr>
      </w:pPr>
      <w:r>
        <w:t xml:space="preserve">The broader energy market — big company news, energy ETFs, and the M&amp;A and deal activity that signals where buyers think things are headed.</w:t>
      </w:r>
    </w:p>
    <w:p>
      <w:pPr>
        <w:numPr>
          <w:ilvl w:val="0"/>
          <w:numId w:val="1"/>
        </w:numPr>
      </w:pPr>
      <w:r>
        <w:t xml:space="preserve">The macro backdrop — the Fed, interest rates, and the financial headlines that quietly shape what your minerals are worth and what a lump-sum offer will look like.</w:t>
      </w:r>
    </w:p>
    <w:p>
      <w:r>
        <w:t xml:space="preserve">And then the part that matters most: what it means for your royalty check. Not just “oil went down” — but whether oil-weighted or gas-weighted owners should expect softer or firmer checks, and what current conditions mean if you’re sitting on an offer.</w:t>
      </w:r>
    </w:p>
    <w:p>
      <w:r>
        <w:t xml:space="preserve">No hype, no stock tips, no jargon for its own sake. Just a clear weekly picture of the market your minerals live in, with every claim sourced so you can check it yourself.</w:t>
      </w:r>
    </w:p>
    <w:p>
      <w:pPr>
        <w:pStyle w:val="Heading2"/>
      </w:pPr>
      <w:r>
        <w:t xml:space="preserve">Come on in</w:t>
      </w:r>
    </w:p>
    <w:p>
      <w:r>
        <w:t xml:space="preserve">If you own minerals — or advise people who do — subscribe and you’ll get the first issue this weekend. And if there’s something you’ve always wanted explained about royalties, checks, or lease offers, hit reply. The whole point here is to make this stuff legible.</w:t>
      </w:r>
    </w:p>
    <w:p>
      <w:r>
        <w:t xml:space="preserve">In the meantime, go run your own numbers. It’s free, and it might be the most useful five minutes you spend on your minerals this month: mineralcalc.com</w:t>
      </w:r>
    </w:p>
    <w:p>
      <w:r>
        <w:rPr>
          <w:i/>
        </w:rPr>
        <w:t xml:space="preserve">Nothing here is financial, legal, or engineering advice. Prices and market conditions change constantly.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style>
  <w:style w:type="paragraph" w:styleId="Heading1">
    <w:name w:val="heading 1"/>
    <w:basedOn w:val="Normal"/>
    <w:next w:val="Normal"/>
    <w:pPr>
      <w:spacing w:before="240" w:after="120"/>
      <w:outlineLvl w:val="0"/>
    </w:pPr>
    <w:rPr>
      <w:b/>
      <w:sz w:val="36"/>
    </w:rPr>
  </w:style>
  <w:style w:type="paragraph" w:styleId="Heading2">
    <w:name w:val="heading 2"/>
    <w:basedOn w:val="Normal"/>
    <w:next w:val="Normal"/>
    <w:pPr>
      <w:spacing w:before="240" w:after="80"/>
      <w:outlineLvl w:val="1"/>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