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60" w:rsidRDefault="00A663E3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EA7604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  <w:rPr>
          <w:rFonts w:hint="eastAsia"/>
        </w:rPr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F071D7" w:rsidP="00F53069">
      <w:pPr>
        <w:spacing w:afterLines="50" w:after="15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、如何学习开源框架</w:t>
      </w:r>
    </w:p>
    <w:p w:rsidR="00E8579F" w:rsidRDefault="00E8579F" w:rsidP="00F53069">
      <w:pPr>
        <w:pStyle w:val="2"/>
        <w:spacing w:afterLines="50" w:after="156"/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  <w:rPr>
          <w:rFonts w:hint="eastAsia"/>
        </w:rPr>
      </w:pPr>
    </w:p>
    <w:p w:rsidR="00F37914" w:rsidRDefault="00F37914" w:rsidP="00F53069">
      <w:pPr>
        <w:spacing w:afterLines="50" w:after="156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  <w:rPr>
          <w:rFonts w:hint="eastAsia"/>
        </w:rPr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  <w:rPr>
          <w:rFonts w:hint="eastAsia"/>
        </w:rPr>
      </w:pPr>
    </w:p>
    <w:p w:rsidR="00F37914" w:rsidRDefault="00F37914" w:rsidP="00F53069">
      <w:pPr>
        <w:spacing w:afterLines="50" w:after="156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  <w:rPr>
          <w:rFonts w:hint="eastAsia"/>
        </w:rPr>
      </w:pPr>
    </w:p>
    <w:p w:rsidR="00F37914" w:rsidRDefault="00F37914" w:rsidP="00F53069">
      <w:pPr>
        <w:spacing w:afterLines="50" w:after="156"/>
        <w:rPr>
          <w:rFonts w:hint="eastAsia"/>
        </w:rPr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  <w:rPr>
          <w:rFonts w:hint="eastAsia"/>
        </w:rPr>
      </w:pPr>
      <w:r>
        <w:t xml:space="preserve">The </w:t>
      </w:r>
      <w:hyperlink r:id="rId6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  <w:rPr>
          <w:rFonts w:hint="eastAsia"/>
        </w:rPr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7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  <w:rPr>
          <w:rFonts w:hint="eastAsia"/>
        </w:rPr>
      </w:pPr>
      <w:r>
        <w:t xml:space="preserve">The </w:t>
      </w:r>
      <w:hyperlink r:id="rId8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9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  <w:rPr>
          <w:rFonts w:hint="eastAsia"/>
        </w:rPr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  <w:rPr>
          <w:rFonts w:hint="eastAsia"/>
        </w:rPr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0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  <w:rPr>
          <w:rFonts w:hint="eastAsia"/>
        </w:rPr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1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  <w:rPr>
          <w:rFonts w:hint="eastAsia"/>
        </w:rPr>
      </w:pPr>
      <w:r>
        <w:lastRenderedPageBreak/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  <w:rPr>
          <w:rFonts w:hint="eastAsia"/>
        </w:rPr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  <w:rPr>
          <w:rFonts w:hint="eastAsia"/>
        </w:rPr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  <w:rPr>
          <w:rFonts w:hint="eastAsia"/>
        </w:rPr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  <w:rPr>
          <w:rFonts w:hint="eastAsia"/>
        </w:rPr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  <w:rPr>
          <w:rFonts w:hint="eastAsia"/>
        </w:rPr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  <w:rPr>
          <w:rFonts w:hint="eastAsia"/>
        </w:rPr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  <w:rPr>
          <w:rFonts w:hint="eastAsia"/>
        </w:rPr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2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  <w:rPr>
          <w:rFonts w:hint="eastAsia"/>
        </w:rPr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3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  <w:rPr>
          <w:rFonts w:hint="eastAsia"/>
        </w:rPr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4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15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16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17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  <w:rPr>
          <w:rFonts w:hint="eastAsia"/>
        </w:rPr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18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  <w:rPr>
          <w:rFonts w:hint="eastAsia"/>
        </w:rPr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19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  <w:rPr>
          <w:rFonts w:hint="eastAsia"/>
        </w:rPr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  <w:rPr>
          <w:rFonts w:hint="eastAsia"/>
        </w:rPr>
      </w:pPr>
    </w:p>
    <w:p w:rsidR="00431C69" w:rsidRDefault="00431C69" w:rsidP="00431C69">
      <w:pPr>
        <w:pStyle w:val="3"/>
      </w:pPr>
      <w:r>
        <w:rPr>
          <w:rFonts w:hint="eastAsia"/>
        </w:rPr>
        <w:lastRenderedPageBreak/>
        <w:t xml:space="preserve">3.3.6 </w:t>
      </w:r>
      <w:r>
        <w:t>Test</w:t>
      </w:r>
    </w:p>
    <w:p w:rsidR="00431C69" w:rsidRDefault="00431C69" w:rsidP="00F53069">
      <w:pPr>
        <w:spacing w:afterLines="50" w:after="156"/>
        <w:rPr>
          <w:rFonts w:hint="eastAsia"/>
        </w:rPr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0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1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  <w:rPr>
          <w:rFonts w:hint="eastAsia"/>
        </w:rPr>
      </w:pPr>
    </w:p>
    <w:p w:rsidR="005C78FC" w:rsidRDefault="005C78FC" w:rsidP="00F53069">
      <w:pPr>
        <w:spacing w:afterLines="50" w:after="156"/>
      </w:pPr>
      <w:bookmarkStart w:id="0" w:name="_GoBack"/>
      <w:bookmarkEnd w:id="0"/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2719E4"/>
    <w:rsid w:val="003E1BCE"/>
    <w:rsid w:val="003F35F4"/>
    <w:rsid w:val="00431C69"/>
    <w:rsid w:val="0050207E"/>
    <w:rsid w:val="00535CF7"/>
    <w:rsid w:val="005C78FC"/>
    <w:rsid w:val="00610802"/>
    <w:rsid w:val="00803DB9"/>
    <w:rsid w:val="00826B64"/>
    <w:rsid w:val="0099329A"/>
    <w:rsid w:val="009B537D"/>
    <w:rsid w:val="00A0386D"/>
    <w:rsid w:val="00A663E3"/>
    <w:rsid w:val="00A71ED1"/>
    <w:rsid w:val="00C7745D"/>
    <w:rsid w:val="00D12C29"/>
    <w:rsid w:val="00D742E2"/>
    <w:rsid w:val="00DA7EEF"/>
    <w:rsid w:val="00DE7510"/>
    <w:rsid w:val="00E8579F"/>
    <w:rsid w:val="00EA7604"/>
    <w:rsid w:val="00F071D7"/>
    <w:rsid w:val="00F37914"/>
    <w:rsid w:val="00F5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spring-framework-reference/htmlsingle/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docs.spring.io/spring/docs/current/spring-framework-reference/htmlsingle/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spring.io/spring/docs/current/spring-framework-reference/htmlsingle/" TargetMode="External"/><Relationship Id="rId11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cs.spring.io/spring/docs/current/spring-framework-reference/htmlsingle/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spring-framework-reference/htmlsingle/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14</cp:revision>
  <dcterms:created xsi:type="dcterms:W3CDTF">2016-08-15T03:52:00Z</dcterms:created>
  <dcterms:modified xsi:type="dcterms:W3CDTF">2016-08-17T06:27:00Z</dcterms:modified>
</cp:coreProperties>
</file>