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27672" w:rsidRDefault="00576DE6" w:rsidP="00576DE6">
      <w:pPr>
        <w:pStyle w:val="1"/>
        <w:jc w:val="center"/>
      </w:pPr>
      <w:r w:rsidRPr="00576DE6">
        <w:t>使用近红外拉曼光谱和支持</w:t>
      </w:r>
      <w:proofErr w:type="gramStart"/>
      <w:r w:rsidRPr="00576DE6">
        <w:t>向量机</w:t>
      </w:r>
      <w:proofErr w:type="gramEnd"/>
      <w:r w:rsidRPr="00576DE6">
        <w:t>对结肠组织进行分类</w:t>
      </w:r>
    </w:p>
    <w:p w:rsidR="00576DE6" w:rsidRDefault="00576DE6" w:rsidP="00576DE6">
      <w:pPr>
        <w:spacing w:line="360" w:lineRule="auto"/>
      </w:pPr>
      <w:r w:rsidRPr="00576DE6">
        <w:rPr>
          <w:rFonts w:hint="eastAsia"/>
          <w:b/>
        </w:rPr>
        <w:t>摘要</w:t>
      </w:r>
      <w:r>
        <w:rPr>
          <w:rFonts w:hint="eastAsia"/>
          <w:b/>
        </w:rPr>
        <w:t>：</w:t>
      </w:r>
      <w:r w:rsidRPr="00576DE6">
        <w:t>本研究评估了将近红外（</w:t>
      </w:r>
      <w:r w:rsidRPr="00576DE6">
        <w:t>NIR</w:t>
      </w:r>
      <w:r w:rsidRPr="00576DE6">
        <w:t>）拉曼光谱与支持向量机（</w:t>
      </w:r>
      <w:r w:rsidRPr="00576DE6">
        <w:t>SVM</w:t>
      </w:r>
      <w:r w:rsidR="00F25B9E">
        <w:t>）相结合以改善组织中不同组织病理学组之间的多级分类的能力。</w:t>
      </w:r>
      <w:r w:rsidRPr="00576DE6">
        <w:t>共有</w:t>
      </w:r>
      <w:r w:rsidRPr="00576DE6">
        <w:t>59</w:t>
      </w:r>
      <w:r w:rsidRPr="00576DE6">
        <w:t>例患者的</w:t>
      </w:r>
      <w:r w:rsidRPr="00576DE6">
        <w:t>105</w:t>
      </w:r>
      <w:r w:rsidRPr="00576DE6">
        <w:t>个结肠组织标本，其中</w:t>
      </w:r>
      <w:r w:rsidRPr="00576DE6">
        <w:t>41</w:t>
      </w:r>
      <w:r w:rsidRPr="00576DE6">
        <w:t>例正常，</w:t>
      </w:r>
      <w:r w:rsidRPr="00576DE6">
        <w:t>18</w:t>
      </w:r>
      <w:r w:rsidRPr="00576DE6">
        <w:t>例增生性息肉和</w:t>
      </w:r>
      <w:r w:rsidRPr="00576DE6">
        <w:t>46</w:t>
      </w:r>
      <w:r>
        <w:t>例腺癌被用于此目的。</w:t>
      </w:r>
      <w:r w:rsidRPr="00576DE6">
        <w:t>快速采集色散型</w:t>
      </w:r>
      <w:r w:rsidRPr="00576DE6">
        <w:t>NIR</w:t>
      </w:r>
      <w:r w:rsidRPr="00576DE6">
        <w:t>拉</w:t>
      </w:r>
      <w:proofErr w:type="gramStart"/>
      <w:r w:rsidRPr="00576DE6">
        <w:t>曼</w:t>
      </w:r>
      <w:proofErr w:type="gramEnd"/>
      <w:r w:rsidRPr="00576DE6">
        <w:t>系统被用于</w:t>
      </w:r>
      <w:r w:rsidRPr="00576DE6">
        <w:t>785nm</w:t>
      </w:r>
      <w:r w:rsidRPr="00576DE6">
        <w:t>激光激发下的组织拉曼光谱测量。共获得</w:t>
      </w:r>
      <w:r w:rsidRPr="00576DE6">
        <w:t>817</w:t>
      </w:r>
      <w:r w:rsidRPr="00576DE6">
        <w:t>组织拉曼光谱并进行基于</w:t>
      </w:r>
      <w:r w:rsidRPr="00576DE6">
        <w:t>SVM</w:t>
      </w:r>
      <w:r w:rsidRPr="00576DE6">
        <w:t>的多分类的主成分分析（</w:t>
      </w:r>
      <w:r w:rsidRPr="00576DE6">
        <w:t>PCA</w:t>
      </w:r>
      <w:r w:rsidRPr="00576DE6">
        <w:t>），其中来自正常的</w:t>
      </w:r>
      <w:r w:rsidRPr="00576DE6">
        <w:t>324</w:t>
      </w:r>
      <w:r w:rsidRPr="00576DE6">
        <w:t>个拉曼光谱，来自息肉的</w:t>
      </w:r>
      <w:r w:rsidRPr="00576DE6">
        <w:t>184</w:t>
      </w:r>
      <w:r w:rsidRPr="00576DE6">
        <w:t>个拉曼光谱和来自腺癌结肠组织的</w:t>
      </w:r>
      <w:r w:rsidRPr="00576DE6">
        <w:t>309</w:t>
      </w:r>
      <w:r w:rsidRPr="00576DE6">
        <w:t>个拉曼光谱。</w:t>
      </w:r>
      <w:r w:rsidR="004D4533" w:rsidRPr="004D4533">
        <w:t>利用三种不同核函数（线性，多项式和高斯径向基函数（</w:t>
      </w:r>
      <w:r w:rsidR="004D4533" w:rsidRPr="004D4533">
        <w:t>RBF</w:t>
      </w:r>
      <w:r w:rsidR="004D4533" w:rsidRPr="004D4533">
        <w:t>））与</w:t>
      </w:r>
      <w:r w:rsidR="004D4533" w:rsidRPr="004D4533">
        <w:t>PCA</w:t>
      </w:r>
      <w:r w:rsidR="004D4533" w:rsidRPr="004D4533">
        <w:t>相结合的两种类型</w:t>
      </w:r>
      <w:r w:rsidR="004D4533" w:rsidRPr="004D4533">
        <w:t>SVM</w:t>
      </w:r>
      <w:r w:rsidR="004D4533" w:rsidRPr="004D4533">
        <w:t>（即</w:t>
      </w:r>
      <w:r w:rsidR="004D4533" w:rsidRPr="004D4533">
        <w:t>C-SVM</w:t>
      </w:r>
      <w:r w:rsidR="004D4533" w:rsidRPr="004D4533">
        <w:t>和</w:t>
      </w:r>
      <w:r w:rsidR="004D4533" w:rsidRPr="004D4533">
        <w:t>ν-SVM</w:t>
      </w:r>
      <w:r w:rsidR="004D4533" w:rsidRPr="004D4533">
        <w:t>）开发了用于不同结肠拉曼光谱分类的有效诊断算法组织。</w:t>
      </w:r>
      <w:r w:rsidR="002D34AD">
        <w:rPr>
          <w:rFonts w:ascii="Arial" w:hAnsi="Arial" w:cs="Arial"/>
          <w:color w:val="222222"/>
        </w:rPr>
        <w:t>基于</w:t>
      </w:r>
      <w:r w:rsidR="002D34AD">
        <w:rPr>
          <w:rFonts w:ascii="Arial" w:hAnsi="Arial" w:cs="Arial"/>
          <w:color w:val="222222"/>
        </w:rPr>
        <w:t>SVM</w:t>
      </w:r>
      <w:r w:rsidR="002D34AD">
        <w:rPr>
          <w:rFonts w:ascii="Arial" w:hAnsi="Arial" w:cs="Arial"/>
          <w:color w:val="222222"/>
        </w:rPr>
        <w:t>的各种算法的性能评估和比较使用了一次性交叉验证方法。结果表明，在</w:t>
      </w:r>
      <w:r w:rsidR="002D34AD">
        <w:rPr>
          <w:rFonts w:ascii="Arial" w:hAnsi="Arial" w:cs="Arial"/>
          <w:color w:val="222222"/>
        </w:rPr>
        <w:t>C-SVM</w:t>
      </w:r>
      <w:r w:rsidR="002D34AD">
        <w:rPr>
          <w:rFonts w:ascii="Arial" w:hAnsi="Arial" w:cs="Arial"/>
          <w:color w:val="222222"/>
        </w:rPr>
        <w:t>分类中，使用线性，多项式和</w:t>
      </w:r>
      <w:r w:rsidR="002D34AD">
        <w:rPr>
          <w:rFonts w:ascii="Arial" w:hAnsi="Arial" w:cs="Arial"/>
          <w:color w:val="222222"/>
        </w:rPr>
        <w:t>RBF</w:t>
      </w:r>
      <w:proofErr w:type="gramStart"/>
      <w:r w:rsidR="002D34AD">
        <w:rPr>
          <w:rFonts w:ascii="Arial" w:hAnsi="Arial" w:cs="Arial"/>
          <w:color w:val="222222"/>
        </w:rPr>
        <w:t>核可以</w:t>
      </w:r>
      <w:proofErr w:type="gramEnd"/>
      <w:r w:rsidR="002D34AD">
        <w:rPr>
          <w:rFonts w:ascii="Arial" w:hAnsi="Arial" w:cs="Arial"/>
          <w:color w:val="222222"/>
        </w:rPr>
        <w:t>分别实现</w:t>
      </w:r>
      <w:r w:rsidR="002D34AD">
        <w:rPr>
          <w:rFonts w:ascii="Arial" w:hAnsi="Arial" w:cs="Arial"/>
          <w:color w:val="222222"/>
        </w:rPr>
        <w:t>99.3</w:t>
      </w:r>
      <w:r w:rsidR="002D34AD">
        <w:rPr>
          <w:rFonts w:ascii="Arial" w:hAnsi="Arial" w:cs="Arial"/>
          <w:color w:val="222222"/>
        </w:rPr>
        <w:t>％，</w:t>
      </w:r>
      <w:r w:rsidR="002D34AD">
        <w:rPr>
          <w:rFonts w:ascii="Arial" w:hAnsi="Arial" w:cs="Arial"/>
          <w:color w:val="222222"/>
        </w:rPr>
        <w:t>99.4</w:t>
      </w:r>
      <w:r w:rsidR="002D34AD">
        <w:rPr>
          <w:rFonts w:ascii="Arial" w:hAnsi="Arial" w:cs="Arial"/>
          <w:color w:val="222222"/>
        </w:rPr>
        <w:t>％和</w:t>
      </w:r>
      <w:r w:rsidR="002D34AD">
        <w:rPr>
          <w:rFonts w:ascii="Arial" w:hAnsi="Arial" w:cs="Arial"/>
          <w:color w:val="222222"/>
        </w:rPr>
        <w:t>99.9</w:t>
      </w:r>
      <w:r w:rsidR="002D34AD">
        <w:rPr>
          <w:rFonts w:ascii="Arial" w:hAnsi="Arial" w:cs="Arial"/>
          <w:color w:val="222222"/>
        </w:rPr>
        <w:t>％的最大整体诊断精度</w:t>
      </w:r>
      <w:r w:rsidR="002D34AD" w:rsidRPr="002D34AD">
        <w:rPr>
          <w:rFonts w:ascii="Arial" w:hAnsi="Arial" w:cs="Arial"/>
          <w:color w:val="222222"/>
        </w:rPr>
        <w:t>的最大整体诊断精度</w:t>
      </w:r>
      <w:r w:rsidR="002D34AD">
        <w:rPr>
          <w:rFonts w:ascii="Arial" w:hAnsi="Arial" w:cs="Arial"/>
          <w:color w:val="222222"/>
        </w:rPr>
        <w:t>;</w:t>
      </w:r>
      <w:r w:rsidR="002D34AD">
        <w:rPr>
          <w:rFonts w:ascii="Arial" w:hAnsi="Arial" w:cs="Arial"/>
          <w:color w:val="222222"/>
        </w:rPr>
        <w:t>而在</w:t>
      </w:r>
      <w:r w:rsidR="002D34AD">
        <w:rPr>
          <w:rFonts w:ascii="Arial" w:hAnsi="Arial" w:cs="Arial"/>
          <w:color w:val="222222"/>
        </w:rPr>
        <w:t>ν-SVM</w:t>
      </w:r>
      <w:r w:rsidR="002D34AD">
        <w:rPr>
          <w:rFonts w:ascii="Arial" w:hAnsi="Arial" w:cs="Arial"/>
          <w:color w:val="222222"/>
        </w:rPr>
        <w:t>分类中分别使用线性，多项式和</w:t>
      </w:r>
      <w:r w:rsidR="002D34AD">
        <w:rPr>
          <w:rFonts w:ascii="Arial" w:hAnsi="Arial" w:cs="Arial"/>
          <w:color w:val="222222"/>
        </w:rPr>
        <w:t>RBF</w:t>
      </w:r>
      <w:r w:rsidR="002D34AD">
        <w:rPr>
          <w:rFonts w:ascii="Arial" w:hAnsi="Arial" w:cs="Arial"/>
          <w:color w:val="222222"/>
        </w:rPr>
        <w:t>内核获得</w:t>
      </w:r>
      <w:r w:rsidR="002D34AD">
        <w:rPr>
          <w:rFonts w:ascii="Arial" w:hAnsi="Arial" w:cs="Arial"/>
          <w:color w:val="222222"/>
        </w:rPr>
        <w:t>98.4</w:t>
      </w:r>
      <w:r w:rsidR="002D34AD">
        <w:rPr>
          <w:rFonts w:ascii="Arial" w:hAnsi="Arial" w:cs="Arial"/>
          <w:color w:val="222222"/>
        </w:rPr>
        <w:t>％，</w:t>
      </w:r>
      <w:r w:rsidR="002D34AD">
        <w:rPr>
          <w:rFonts w:ascii="Arial" w:hAnsi="Arial" w:cs="Arial"/>
          <w:color w:val="222222"/>
        </w:rPr>
        <w:t>98.5</w:t>
      </w:r>
      <w:r w:rsidR="002D34AD">
        <w:rPr>
          <w:rFonts w:ascii="Arial" w:hAnsi="Arial" w:cs="Arial"/>
          <w:color w:val="222222"/>
        </w:rPr>
        <w:t>％和</w:t>
      </w:r>
      <w:r w:rsidR="002D34AD">
        <w:rPr>
          <w:rFonts w:ascii="Arial" w:hAnsi="Arial" w:cs="Arial"/>
          <w:color w:val="222222"/>
        </w:rPr>
        <w:t>99.6</w:t>
      </w:r>
      <w:r w:rsidR="002D34AD">
        <w:rPr>
          <w:rFonts w:ascii="Arial" w:hAnsi="Arial" w:cs="Arial"/>
          <w:color w:val="222222"/>
        </w:rPr>
        <w:t>％。</w:t>
      </w:r>
      <w:r w:rsidR="000708A6" w:rsidRPr="000708A6">
        <w:t>所有的息肉都可以使用</w:t>
      </w:r>
      <w:r w:rsidR="000708A6" w:rsidRPr="000708A6">
        <w:t>C-SVM</w:t>
      </w:r>
      <w:r w:rsidR="000708A6" w:rsidRPr="000708A6">
        <w:t>算法从正常和腺癌组织中鉴别出来。</w:t>
      </w:r>
      <w:r w:rsidR="000708A6" w:rsidRPr="000708A6">
        <w:t>RBF C-SVM</w:t>
      </w:r>
      <w:r w:rsidR="000708A6" w:rsidRPr="000708A6">
        <w:t>算法被证明是为多类分类提供最高诊断准确率（</w:t>
      </w:r>
      <w:r w:rsidR="000708A6" w:rsidRPr="000708A6">
        <w:t>99.9</w:t>
      </w:r>
      <w:r w:rsidR="000708A6" w:rsidRPr="000708A6">
        <w:t>％）的最佳分类器。</w:t>
      </w:r>
      <w:r w:rsidRPr="00576DE6">
        <w:t>这项研究表明，近红外拉曼光谱结合强大的支持</w:t>
      </w:r>
      <w:proofErr w:type="gramStart"/>
      <w:r w:rsidRPr="00576DE6">
        <w:t>向量机</w:t>
      </w:r>
      <w:proofErr w:type="gramEnd"/>
      <w:r w:rsidRPr="00576DE6">
        <w:t>技术具有很大的潜力，可以为结肠癌诊断提供有效和准确的诊断方案。</w:t>
      </w:r>
    </w:p>
    <w:p w:rsidR="00576DE6" w:rsidRDefault="00576DE6" w:rsidP="00576DE6">
      <w:pPr>
        <w:pStyle w:val="2"/>
      </w:pPr>
      <w:r>
        <w:t>介绍</w:t>
      </w:r>
    </w:p>
    <w:p w:rsidR="00576DE6" w:rsidRDefault="00576DE6" w:rsidP="00576DE6">
      <w:pPr>
        <w:spacing w:line="360" w:lineRule="auto"/>
        <w:ind w:firstLineChars="200" w:firstLine="480"/>
      </w:pPr>
      <w:r w:rsidRPr="00576DE6">
        <w:t>胃肠道恶性肿瘤继续成为发达国家癌症相关死亡的第二大原因。在新加坡，结肠直肠癌已成为最常见的恶性肿瘤，也是导致癌症死亡的第二大原因。降低胃癌的死亡率依赖于早期发现并立即去除恶化前病变</w:t>
      </w:r>
      <w:r w:rsidRPr="00576DE6">
        <w:t>[</w:t>
      </w:r>
      <w:r w:rsidRPr="00576DE6">
        <w:t>例如，不典型增生，原位癌（</w:t>
      </w:r>
      <w:r w:rsidRPr="00576DE6">
        <w:t>CIS</w:t>
      </w:r>
      <w:r w:rsidRPr="00576DE6">
        <w:t>）</w:t>
      </w:r>
      <w:r w:rsidRPr="00576DE6">
        <w:t>]</w:t>
      </w:r>
      <w:r w:rsidRPr="00576DE6">
        <w:t>。然而，使用常规筛查工具，如白光内窥镜，难以鉴别胃肠道中的早期瘤形成或微小病变（例如平坦腺瘤）。这是因为常规内镜检查仅依赖于组织的总体形态学变化的观察，导致诊断敏感性差。切除活检标本目前仍然是癌症诊断的标准方法，尽管这种方法对大量筛查具有多个可疑病变的高危患者是侵入性和不切实际的。</w:t>
      </w:r>
    </w:p>
    <w:p w:rsidR="00576DE6" w:rsidRPr="001E7350" w:rsidRDefault="00391E96" w:rsidP="007A7023">
      <w:pPr>
        <w:widowControl/>
        <w:spacing w:line="360" w:lineRule="auto"/>
        <w:ind w:firstLineChars="200" w:firstLine="480"/>
        <w:rPr>
          <w:rFonts w:ascii="宋体" w:eastAsia="宋体" w:hAnsi="宋体" w:cs="宋体"/>
          <w:kern w:val="0"/>
          <w:szCs w:val="24"/>
        </w:rPr>
      </w:pPr>
      <w:r w:rsidRPr="00391E96">
        <w:lastRenderedPageBreak/>
        <w:t>在过去的十年中，拉曼光谱等光谱学方法已经被广泛用于癌症和癌前病变的诊断和评估（</w:t>
      </w:r>
      <w:r w:rsidRPr="00391E96">
        <w:t>3-12</w:t>
      </w:r>
      <w:r w:rsidRPr="00391E96">
        <w:t>）。拉曼光谱测量非弹性光散射，是一种振动光谱技术，可以提供特定的光谱指纹图谱生物组织的分子组成和结构（</w:t>
      </w:r>
      <w:r w:rsidRPr="00391E96">
        <w:t>3,4,8-10</w:t>
      </w:r>
      <w:r w:rsidRPr="00391E96">
        <w:t>）。</w:t>
      </w:r>
      <w:r w:rsidR="00AB056D" w:rsidRPr="00AB056D">
        <w:t>此外，与其他振动光谱技术相比，近红外（</w:t>
      </w:r>
      <w:r w:rsidR="00AB056D" w:rsidRPr="00AB056D">
        <w:t>NIR</w:t>
      </w:r>
      <w:r w:rsidR="00AB056D" w:rsidRPr="00AB056D">
        <w:t>）拉曼光谱具有显着的优势，因为水在工作波长范围内表现出非常低的吸收，并且与可见光激发相比，组织表现出非常少的自发荧光。</w:t>
      </w:r>
      <w:r w:rsidRPr="00391E96">
        <w:t>较少的吸水性使得检测其他组织成分变得容易，并且导致较深的光渗透到组织中。因此，近红外拉曼光谱已经引起人们极大的兴趣，在体内和体外诊断包括结肠在内的许多器官中的恶性肿瘤（</w:t>
      </w:r>
      <w:r w:rsidRPr="00391E96">
        <w:t>3,5-15</w:t>
      </w:r>
      <w:r w:rsidRPr="00391E96">
        <w:t>）。近红外拉曼光谱研究</w:t>
      </w:r>
      <w:r w:rsidR="001E7350">
        <w:t>表明，组织拉曼光谱特征可用于与肿瘤转化相关的分子和结构变化相关</w:t>
      </w:r>
      <w:r w:rsidR="001E7350">
        <w:rPr>
          <w:rFonts w:hint="eastAsia"/>
        </w:rPr>
        <w:t>联</w:t>
      </w:r>
      <w:r w:rsidR="001E7350">
        <w:t xml:space="preserve"> </w:t>
      </w:r>
      <w:r w:rsidRPr="00391E96">
        <w:t>（</w:t>
      </w:r>
      <w:r w:rsidRPr="00391E96">
        <w:t>5,7,10,12</w:t>
      </w:r>
      <w:r w:rsidRPr="00391E96">
        <w:t>），证明</w:t>
      </w:r>
      <w:r w:rsidRPr="00391E96">
        <w:t>NIR</w:t>
      </w:r>
      <w:r w:rsidRPr="00391E96">
        <w:t>拉曼光谱技术用于早期癌症检测的可行性。</w:t>
      </w:r>
      <w:r w:rsidR="003311E4" w:rsidRPr="003311E4">
        <w:t>但是，近红外拉</w:t>
      </w:r>
      <w:proofErr w:type="gramStart"/>
      <w:r w:rsidR="003311E4" w:rsidRPr="003311E4">
        <w:t>曼</w:t>
      </w:r>
      <w:proofErr w:type="gramEnd"/>
      <w:r w:rsidR="003311E4" w:rsidRPr="003311E4">
        <w:t>信号天生就很弱。只有大约</w:t>
      </w:r>
      <w:r w:rsidR="001E7350" w:rsidRPr="001E7350">
        <w:rPr>
          <w:rFonts w:ascii="宋体" w:eastAsia="宋体" w:hAnsi="宋体" w:cs="宋体"/>
          <w:noProof/>
          <w:kern w:val="0"/>
          <w:szCs w:val="24"/>
        </w:rPr>
        <w:drawing>
          <wp:inline distT="0" distB="0" distL="0" distR="0" wp14:anchorId="7886916D" wp14:editId="63A63DB5">
            <wp:extent cx="182880" cy="200608"/>
            <wp:effectExtent l="0" t="0" r="7620" b="9525"/>
            <wp:docPr id="2" name="图片 2" descr="C:\Users\LIF\AppData\Roaming\Tencent\Users\1399182377\QQ\WinTemp\RichOle\3VKOW6L663}E%4MPRA7$7{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LIF\AppData\Roaming\Tencent\Users\1399182377\QQ\WinTemp\RichOle\3VKOW6L663}E%4MPRA7$7{L.png"/>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94004" cy="212810"/>
                    </a:xfrm>
                    <a:prstGeom prst="rect">
                      <a:avLst/>
                    </a:prstGeom>
                    <a:noFill/>
                    <a:ln>
                      <a:noFill/>
                    </a:ln>
                  </pic:spPr>
                </pic:pic>
              </a:graphicData>
            </a:graphic>
          </wp:inline>
        </w:drawing>
      </w:r>
      <w:proofErr w:type="gramStart"/>
      <w:r w:rsidR="003311E4" w:rsidRPr="003311E4">
        <w:t>个</w:t>
      </w:r>
      <w:proofErr w:type="gramEnd"/>
      <w:r w:rsidR="003311E4" w:rsidRPr="003311E4">
        <w:t>从组织非弹性散射的光子产生独特的拉曼光谱图案。另外，拉曼光谱差异通常很微妙，</w:t>
      </w:r>
      <w:r w:rsidR="001E7350">
        <w:rPr>
          <w:rFonts w:hint="eastAsia"/>
        </w:rPr>
        <w:t>有着</w:t>
      </w:r>
      <w:r w:rsidR="003311E4" w:rsidRPr="003311E4">
        <w:t>明显的光谱重叠和不同组织类型之间的强度变化（</w:t>
      </w:r>
      <w:r w:rsidR="003311E4" w:rsidRPr="003311E4">
        <w:t>5,7,8,13-18</w:t>
      </w:r>
      <w:r w:rsidR="003311E4" w:rsidRPr="003311E4">
        <w:t>）。因此，强大和</w:t>
      </w:r>
      <w:r w:rsidR="003311E4">
        <w:rPr>
          <w:rFonts w:hint="eastAsia"/>
        </w:rPr>
        <w:t>鲁棒性强</w:t>
      </w:r>
      <w:r w:rsidR="003311E4" w:rsidRPr="003311E4">
        <w:t>的光谱数据处理和复杂的诊断算法非常需要最好地提取最具诊断意义的拉曼光谱特征，以便准确地将它们与组织病理学相关联。多变量统计技术</w:t>
      </w:r>
      <w:r w:rsidR="003311E4" w:rsidRPr="003311E4">
        <w:t>[</w:t>
      </w:r>
      <w:r w:rsidR="003311E4" w:rsidRPr="003311E4">
        <w:t>例如主成分分析（</w:t>
      </w:r>
      <w:r w:rsidR="003311E4" w:rsidRPr="003311E4">
        <w:t>PCA</w:t>
      </w:r>
      <w:r w:rsidR="003311E4" w:rsidRPr="003311E4">
        <w:t>），线性判别分析（</w:t>
      </w:r>
      <w:r w:rsidR="003311E4" w:rsidRPr="003311E4">
        <w:t>LDA</w:t>
      </w:r>
      <w:r w:rsidR="003311E4" w:rsidRPr="003311E4">
        <w:t>），人工神经网络（</w:t>
      </w:r>
      <w:r w:rsidR="003311E4" w:rsidRPr="003311E4">
        <w:t>ANN</w:t>
      </w:r>
      <w:r w:rsidR="003311E4" w:rsidRPr="003311E4">
        <w:t>）和模糊</w:t>
      </w:r>
      <w:r w:rsidR="003311E4" w:rsidRPr="003311E4">
        <w:t>C-</w:t>
      </w:r>
      <w:r w:rsidR="003311E4" w:rsidRPr="003311E4">
        <w:t>均值</w:t>
      </w:r>
      <w:r w:rsidR="003311E4" w:rsidRPr="003311E4">
        <w:t>]</w:t>
      </w:r>
      <w:r w:rsidR="003311E4" w:rsidRPr="003311E4">
        <w:t>（</w:t>
      </w:r>
      <w:r w:rsidR="003311E4" w:rsidRPr="003311E4">
        <w:t>6,7,12,14,16-19</w:t>
      </w:r>
      <w:r w:rsidR="003311E4" w:rsidRPr="003311E4">
        <w:t>）已成功用于开发有效的光谱诊断算法癌症的诊断。例如，采用</w:t>
      </w:r>
      <w:r w:rsidR="003311E4" w:rsidRPr="003311E4">
        <w:t>PCA-LDA</w:t>
      </w:r>
      <w:r w:rsidR="003311E4" w:rsidRPr="003311E4">
        <w:t>技术，可以获得高诊断准确度（</w:t>
      </w:r>
      <w:r w:rsidR="003311E4" w:rsidRPr="003311E4">
        <w:t>&gt; 90</w:t>
      </w:r>
      <w:r w:rsidR="003311E4" w:rsidRPr="003311E4">
        <w:t>％），用于鉴定结肠正常组织癌症的拉曼光谱（</w:t>
      </w:r>
      <w:r w:rsidR="003311E4" w:rsidRPr="003311E4">
        <w:t>17</w:t>
      </w:r>
      <w:r w:rsidR="003311E4" w:rsidRPr="003311E4">
        <w:t>）。</w:t>
      </w:r>
    </w:p>
    <w:p w:rsidR="00884F88" w:rsidRDefault="00EE126A" w:rsidP="007A7023">
      <w:pPr>
        <w:spacing w:line="360" w:lineRule="auto"/>
        <w:ind w:firstLineChars="200" w:firstLine="480"/>
      </w:pPr>
      <w:r w:rsidRPr="00EE126A">
        <w:t>另一个强大的多变量技术，基于机器学习方法并由</w:t>
      </w:r>
      <w:proofErr w:type="spellStart"/>
      <w:r w:rsidRPr="00EE126A">
        <w:t>Vapnik</w:t>
      </w:r>
      <w:proofErr w:type="spellEnd"/>
      <w:r w:rsidRPr="00EE126A">
        <w:t>（</w:t>
      </w:r>
      <w:r w:rsidRPr="00EE126A">
        <w:t>19,20</w:t>
      </w:r>
      <w:r w:rsidRPr="00EE126A">
        <w:t>）和</w:t>
      </w:r>
      <w:r w:rsidRPr="00EE126A">
        <w:t>Burges</w:t>
      </w:r>
      <w:r w:rsidRPr="00EE126A">
        <w:t>（</w:t>
      </w:r>
      <w:r w:rsidRPr="00EE126A">
        <w:t>21</w:t>
      </w:r>
      <w:r w:rsidRPr="00EE126A">
        <w:t>）最初开发的支持向量机（</w:t>
      </w:r>
      <w:r w:rsidRPr="00EE126A">
        <w:t>SVM</w:t>
      </w:r>
      <w:r w:rsidRPr="00EE126A">
        <w:t>），由于能够表示非线性关系并产生能很好地分类看不见的数据的模型（</w:t>
      </w:r>
      <w:r w:rsidRPr="00EE126A">
        <w:t>21-26</w:t>
      </w:r>
      <w:r w:rsidRPr="00EE126A">
        <w:t>）。</w:t>
      </w:r>
      <w:r w:rsidRPr="00EE126A">
        <w:t>SVM</w:t>
      </w:r>
      <w:r w:rsidRPr="00EE126A">
        <w:t>技术现在已经成为组织诊断光谱数据分类的有效方法（</w:t>
      </w:r>
      <w:r w:rsidRPr="00EE126A">
        <w:t>27-30</w:t>
      </w:r>
      <w:r w:rsidRPr="00EE126A">
        <w:t>）。例如，</w:t>
      </w:r>
      <w:r w:rsidRPr="00EE126A">
        <w:t>Lin</w:t>
      </w:r>
      <w:r w:rsidRPr="00EE126A">
        <w:t>等</w:t>
      </w:r>
      <w:r w:rsidRPr="00EE126A">
        <w:t>[27]</w:t>
      </w:r>
      <w:r w:rsidRPr="00EE126A">
        <w:t>用线性和非线性</w:t>
      </w:r>
      <w:r w:rsidRPr="00EE126A">
        <w:t>SVM</w:t>
      </w:r>
      <w:r w:rsidRPr="00EE126A">
        <w:t>来区分鼻咽癌（</w:t>
      </w:r>
      <w:r w:rsidRPr="00EE126A">
        <w:t>NPC</w:t>
      </w:r>
      <w:r w:rsidRPr="00EE126A">
        <w:t>）与正常组织的体内自发荧光光谱，诊断准确性高于</w:t>
      </w:r>
      <w:r w:rsidRPr="00EE126A">
        <w:t>PCA-LDA</w:t>
      </w:r>
      <w:r w:rsidRPr="00EE126A">
        <w:t>。</w:t>
      </w:r>
      <w:r w:rsidRPr="00EE126A">
        <w:t>Palmer</w:t>
      </w:r>
      <w:r w:rsidRPr="00EE126A">
        <w:t>等（</w:t>
      </w:r>
      <w:r w:rsidRPr="00EE126A">
        <w:t>28</w:t>
      </w:r>
      <w:r w:rsidRPr="00EE126A">
        <w:t>）使用线性</w:t>
      </w:r>
      <w:r w:rsidRPr="00EE126A">
        <w:t>SVM</w:t>
      </w:r>
      <w:r w:rsidRPr="00EE126A">
        <w:t>分类器来体外鉴定乳腺癌组织的自发荧光和漫反射光谱。</w:t>
      </w:r>
      <w:r w:rsidRPr="00EE126A">
        <w:t xml:space="preserve"> </w:t>
      </w:r>
      <w:proofErr w:type="spellStart"/>
      <w:r w:rsidRPr="00EE126A">
        <w:t>Majumder</w:t>
      </w:r>
      <w:proofErr w:type="spellEnd"/>
      <w:r w:rsidRPr="00EE126A">
        <w:t>等人（</w:t>
      </w:r>
      <w:r w:rsidRPr="00EE126A">
        <w:t>29</w:t>
      </w:r>
      <w:r w:rsidRPr="00EE126A">
        <w:t>）使用线性和非线性</w:t>
      </w:r>
      <w:r w:rsidRPr="00EE126A">
        <w:t>SVM</w:t>
      </w:r>
      <w:r w:rsidRPr="00EE126A">
        <w:t>对口腔正常组织的恶性组织的荧光光谱进行分类。我们小组还应用线性和非线性</w:t>
      </w:r>
      <w:r w:rsidRPr="00EE126A">
        <w:t>SVM</w:t>
      </w:r>
      <w:r w:rsidRPr="00EE126A">
        <w:t>识别喉癌正常组织的癌症拉曼光谱，诊断准确性</w:t>
      </w:r>
      <w:r w:rsidRPr="00EE126A">
        <w:t>&gt; 95</w:t>
      </w:r>
      <w:r w:rsidRPr="00EE126A">
        <w:t>％（</w:t>
      </w:r>
      <w:r w:rsidRPr="00EE126A">
        <w:t>30</w:t>
      </w:r>
      <w:r w:rsidRPr="00EE126A">
        <w:t>）。迄今为止，用于光谱诊断癌症组织的</w:t>
      </w:r>
      <w:r w:rsidRPr="00EE126A">
        <w:t>SVM</w:t>
      </w:r>
      <w:r w:rsidRPr="00EE126A">
        <w:t>研究仍然非常有限，大部分工作都集中在二元类问题上（</w:t>
      </w:r>
      <w:r w:rsidRPr="00EE126A">
        <w:t>27-29</w:t>
      </w:r>
      <w:r w:rsidRPr="00EE126A">
        <w:t>）。此外，支持</w:t>
      </w:r>
      <w:proofErr w:type="gramStart"/>
      <w:r w:rsidRPr="00EE126A">
        <w:t>向量机</w:t>
      </w:r>
      <w:proofErr w:type="gramEnd"/>
      <w:r w:rsidRPr="00EE126A">
        <w:t>尚未应用于癌症诊断的近红外拉曼光谱分类。</w:t>
      </w:r>
      <w:r w:rsidR="001C241F" w:rsidRPr="001C241F">
        <w:t>在这项研究中，我们探索了支持</w:t>
      </w:r>
      <w:proofErr w:type="gramStart"/>
      <w:r w:rsidR="001C241F" w:rsidRPr="001C241F">
        <w:lastRenderedPageBreak/>
        <w:t>向量机</w:t>
      </w:r>
      <w:proofErr w:type="gramEnd"/>
      <w:r w:rsidR="001C241F" w:rsidRPr="001C241F">
        <w:t>技术多级分类近红外拉曼光谱获得不同病理组织的体外。实现了具有三种不同核函数（线性，多项式和径向基函数（</w:t>
      </w:r>
      <w:r w:rsidR="001C241F" w:rsidRPr="001C241F">
        <w:t>RBF</w:t>
      </w:r>
      <w:r w:rsidR="001C241F" w:rsidRPr="001C241F">
        <w:t>））与</w:t>
      </w:r>
      <w:r w:rsidR="001C241F" w:rsidRPr="001C241F">
        <w:t>PCA</w:t>
      </w:r>
      <w:r w:rsidR="001C241F" w:rsidRPr="001C241F">
        <w:t>结合的传统</w:t>
      </w:r>
      <w:r w:rsidR="001C241F" w:rsidRPr="001C241F">
        <w:t>SVM</w:t>
      </w:r>
      <w:r w:rsidR="001C241F" w:rsidRPr="001C241F">
        <w:t>（</w:t>
      </w:r>
      <w:r w:rsidR="001C241F" w:rsidRPr="001C241F">
        <w:t>C-SVM</w:t>
      </w:r>
      <w:r w:rsidR="001C241F" w:rsidRPr="001C241F">
        <w:t>）和修正</w:t>
      </w:r>
      <w:r w:rsidR="001C241F" w:rsidRPr="001C241F">
        <w:t>SVM</w:t>
      </w:r>
      <w:r w:rsidR="001C241F" w:rsidRPr="001C241F">
        <w:t>（</w:t>
      </w:r>
      <w:r w:rsidR="001C241F" w:rsidRPr="001C241F">
        <w:t>ν-SVM</w:t>
      </w:r>
      <w:r w:rsidR="001C241F" w:rsidRPr="001C241F">
        <w:t>）方法（参见支持向量机制）来开发诊断算法用于在结肠中进行有效的组织诊断。使用这两种方法开发的各种基于</w:t>
      </w:r>
      <w:r w:rsidR="001C241F" w:rsidRPr="001C241F">
        <w:t>SVM</w:t>
      </w:r>
      <w:r w:rsidR="001C241F" w:rsidRPr="001C241F">
        <w:t>的算法的诊断性能以无偏差的方式使用</w:t>
      </w:r>
      <w:r w:rsidR="001C241F" w:rsidRPr="001C241F">
        <w:t>leave-one-out</w:t>
      </w:r>
      <w:r w:rsidR="001C241F" w:rsidRPr="001C241F">
        <w:t>交叉验证方法进行评估。</w:t>
      </w:r>
    </w:p>
    <w:p w:rsidR="000F08BA" w:rsidRDefault="000F08BA" w:rsidP="000F08BA">
      <w:pPr>
        <w:pStyle w:val="2"/>
      </w:pPr>
      <w:r>
        <w:t>材料和方法</w:t>
      </w:r>
    </w:p>
    <w:p w:rsidR="000F08BA" w:rsidRDefault="000F08BA" w:rsidP="006250BC">
      <w:pPr>
        <w:pStyle w:val="3"/>
      </w:pPr>
      <w:r w:rsidRPr="006250BC">
        <w:t>仪表</w:t>
      </w:r>
    </w:p>
    <w:p w:rsidR="006250BC" w:rsidRDefault="006250BC" w:rsidP="006250BC">
      <w:pPr>
        <w:spacing w:line="360" w:lineRule="auto"/>
        <w:ind w:firstLineChars="200" w:firstLine="480"/>
      </w:pPr>
      <w:r w:rsidRPr="006250BC">
        <w:t>用于组织拉曼光谱研究的仪器已在别处详细描述（</w:t>
      </w:r>
      <w:r w:rsidRPr="006250BC">
        <w:t>31</w:t>
      </w:r>
      <w:r w:rsidRPr="006250BC">
        <w:t>）。简言之，该系统由</w:t>
      </w:r>
      <w:r w:rsidRPr="006250BC">
        <w:t>785-nm</w:t>
      </w:r>
      <w:r w:rsidRPr="006250BC">
        <w:t>二极管激光器（最大输出：</w:t>
      </w:r>
      <w:r w:rsidRPr="006250BC">
        <w:t>300mW</w:t>
      </w:r>
      <w:r w:rsidRPr="006250BC">
        <w:t>，</w:t>
      </w:r>
      <w:r w:rsidRPr="006250BC">
        <w:t>SDL Inc.</w:t>
      </w:r>
      <w:r w:rsidRPr="006250BC">
        <w:t>，</w:t>
      </w:r>
      <w:r w:rsidRPr="006250BC">
        <w:t>San Jose</w:t>
      </w:r>
      <w:r w:rsidRPr="006250BC">
        <w:t>，</w:t>
      </w:r>
      <w:r w:rsidRPr="006250BC">
        <w:t>CA</w:t>
      </w:r>
      <w:r w:rsidRPr="006250BC">
        <w:t>），透射式成像光谱仪（</w:t>
      </w:r>
      <w:proofErr w:type="spellStart"/>
      <w:r w:rsidRPr="006250BC">
        <w:t>HoloSpec</w:t>
      </w:r>
      <w:proofErr w:type="spellEnd"/>
      <w:r w:rsidRPr="006250BC">
        <w:t>-f / 2.2-NIR</w:t>
      </w:r>
      <w:r w:rsidRPr="006250BC">
        <w:t>，</w:t>
      </w:r>
      <w:r w:rsidRPr="006250BC">
        <w:t>Kaiser Optical Systems Inc.</w:t>
      </w:r>
      <w:r w:rsidRPr="006250BC">
        <w:t>，</w:t>
      </w:r>
      <w:r w:rsidRPr="006250BC">
        <w:t xml:space="preserve">Ann Arbor </w:t>
      </w:r>
      <w:r w:rsidRPr="006250BC">
        <w:t>，</w:t>
      </w:r>
      <w:r w:rsidRPr="006250BC">
        <w:t>MI</w:t>
      </w:r>
      <w:r w:rsidRPr="006250BC">
        <w:t>）与体相技术（</w:t>
      </w:r>
      <w:r w:rsidRPr="006250BC">
        <w:t>VPT</w:t>
      </w:r>
      <w:r w:rsidRPr="006250BC">
        <w:t>）全息光栅（</w:t>
      </w:r>
      <w:r w:rsidRPr="006250BC">
        <w:t>HSG-785-LF</w:t>
      </w:r>
      <w:r w:rsidRPr="006250BC">
        <w:t>，</w:t>
      </w:r>
      <w:r w:rsidRPr="006250BC">
        <w:t>Kaiser Optical Systems Inc.</w:t>
      </w:r>
      <w:r w:rsidRPr="006250BC">
        <w:t>），</w:t>
      </w:r>
      <w:r w:rsidRPr="006250BC">
        <w:t>NIR</w:t>
      </w:r>
      <w:proofErr w:type="gramStart"/>
      <w:r w:rsidRPr="006250BC">
        <w:t>优化背照式</w:t>
      </w:r>
      <w:proofErr w:type="gramEnd"/>
      <w:r w:rsidRPr="006250BC">
        <w:t>深度耗尽电荷耦合器件（</w:t>
      </w:r>
      <w:r w:rsidRPr="006250BC">
        <w:t>CCD</w:t>
      </w:r>
      <w:r w:rsidRPr="006250BC">
        <w:t>）检测器（</w:t>
      </w:r>
      <w:r w:rsidRPr="006250BC">
        <w:t>LN / CCD -EEV 1024x256</w:t>
      </w:r>
      <w:r w:rsidRPr="006250BC">
        <w:t>，</w:t>
      </w:r>
      <w:r w:rsidRPr="006250BC">
        <w:t>900 nm QE≥75</w:t>
      </w:r>
      <w:r w:rsidRPr="006250BC">
        <w:t>％，</w:t>
      </w:r>
      <w:r w:rsidRPr="006250BC">
        <w:t>Princeton Instruments</w:t>
      </w:r>
      <w:r w:rsidRPr="006250BC">
        <w:t>，</w:t>
      </w:r>
      <w:r w:rsidRPr="006250BC">
        <w:t>Trenton</w:t>
      </w:r>
      <w:r w:rsidRPr="006250BC">
        <w:t>，</w:t>
      </w:r>
      <w:r w:rsidRPr="006250BC">
        <w:t>NJ</w:t>
      </w:r>
      <w:r w:rsidRPr="006250BC">
        <w:t>）和特别设计的光纤拉</w:t>
      </w:r>
      <w:proofErr w:type="gramStart"/>
      <w:r w:rsidRPr="006250BC">
        <w:t>曼</w:t>
      </w:r>
      <w:proofErr w:type="gramEnd"/>
      <w:r w:rsidRPr="006250BC">
        <w:t>探头，可以有效地消除光纤荧光和</w:t>
      </w:r>
      <w:proofErr w:type="gramStart"/>
      <w:r w:rsidRPr="006250BC">
        <w:t>硅拉曼</w:t>
      </w:r>
      <w:proofErr w:type="gramEnd"/>
      <w:r w:rsidRPr="006250BC">
        <w:t>信号（</w:t>
      </w:r>
      <w:r w:rsidRPr="006250BC">
        <w:t>8</w:t>
      </w:r>
      <w:r w:rsidRPr="006250BC">
        <w:t>）的干扰。</w:t>
      </w:r>
      <w:r w:rsidRPr="006250BC">
        <w:t>785-nm</w:t>
      </w:r>
      <w:r w:rsidRPr="006250BC">
        <w:t>激光器与</w:t>
      </w:r>
      <w:r w:rsidRPr="006250BC">
        <w:t>100-μm</w:t>
      </w:r>
      <w:r w:rsidRPr="006250BC">
        <w:t>芯径光纤（</w:t>
      </w:r>
      <w:r w:rsidRPr="006250BC">
        <w:t>NA = 0.22</w:t>
      </w:r>
      <w:r w:rsidRPr="006250BC">
        <w:t>）耦合，光纤通过</w:t>
      </w:r>
      <w:r w:rsidRPr="006250BC">
        <w:t>SMA</w:t>
      </w:r>
      <w:r w:rsidRPr="006250BC">
        <w:t>连接器连接到拉</w:t>
      </w:r>
      <w:proofErr w:type="gramStart"/>
      <w:r w:rsidRPr="006250BC">
        <w:t>曼</w:t>
      </w:r>
      <w:proofErr w:type="gramEnd"/>
      <w:r w:rsidRPr="006250BC">
        <w:t>探头。由探头采集的组织</w:t>
      </w:r>
      <w:r w:rsidRPr="006250BC">
        <w:t>NIR</w:t>
      </w:r>
      <w:r w:rsidRPr="006250BC">
        <w:t>拉</w:t>
      </w:r>
      <w:proofErr w:type="gramStart"/>
      <w:r w:rsidRPr="006250BC">
        <w:t>曼</w:t>
      </w:r>
      <w:proofErr w:type="gramEnd"/>
      <w:r w:rsidRPr="006250BC">
        <w:t>信号被馈送到透射光谱仪，全息光栅将入射光分散到由</w:t>
      </w:r>
      <w:r w:rsidRPr="006250BC">
        <w:t>PC</w:t>
      </w:r>
      <w:r w:rsidRPr="006250BC">
        <w:t>控制的液氮冷却</w:t>
      </w:r>
      <w:r w:rsidRPr="006250BC">
        <w:t>CCD</w:t>
      </w:r>
      <w:r w:rsidRPr="006250BC">
        <w:t>检测器上。计算机屏幕上实时显示与自发荧光背景相关的组织拉曼光谱，并可以保存以供进一步分析。该系统在</w:t>
      </w:r>
      <w:r w:rsidRPr="006250BC">
        <w:t>800-1800cm-1</w:t>
      </w:r>
      <w:r w:rsidRPr="006250BC">
        <w:t>的波数范围内获得拉曼光谱，每个光谱在</w:t>
      </w:r>
      <w:r w:rsidRPr="006250BC">
        <w:t>5</w:t>
      </w:r>
      <w:r w:rsidRPr="006250BC">
        <w:t>秒内以</w:t>
      </w:r>
      <w:r w:rsidRPr="006250BC">
        <w:t>1.56W / cm 2</w:t>
      </w:r>
      <w:r w:rsidRPr="006250BC">
        <w:t>的光辐照度获得。该系统的光谱分辨率为</w:t>
      </w:r>
      <w:r w:rsidRPr="006250BC">
        <w:t>4 cm-1</w:t>
      </w:r>
      <w:r w:rsidRPr="006250BC">
        <w:t>。所有波长校准光谱也使用标准灯（</w:t>
      </w:r>
      <w:r w:rsidRPr="006250BC">
        <w:t>RS-10</w:t>
      </w:r>
      <w:r w:rsidRPr="006250BC">
        <w:t>，</w:t>
      </w:r>
      <w:r w:rsidRPr="006250BC">
        <w:t>EG</w:t>
      </w:r>
      <w:r w:rsidRPr="006250BC">
        <w:t>＆</w:t>
      </w:r>
      <w:r w:rsidRPr="006250BC">
        <w:t>G Gamma Scientific</w:t>
      </w:r>
      <w:r w:rsidRPr="006250BC">
        <w:t>，</w:t>
      </w:r>
      <w:r w:rsidRPr="006250BC">
        <w:t>San Diego</w:t>
      </w:r>
      <w:r w:rsidRPr="006250BC">
        <w:t>，</w:t>
      </w:r>
      <w:r w:rsidRPr="006250BC">
        <w:t>CA</w:t>
      </w:r>
      <w:r w:rsidRPr="006250BC">
        <w:t>）针对系统的波长依赖性进行校正。</w:t>
      </w:r>
    </w:p>
    <w:p w:rsidR="006250BC" w:rsidRDefault="00B625F6" w:rsidP="00B625F6">
      <w:pPr>
        <w:pStyle w:val="3"/>
      </w:pPr>
      <w:r>
        <w:t>结肠组织样本</w:t>
      </w:r>
    </w:p>
    <w:p w:rsidR="00B625F6" w:rsidRDefault="00E91217" w:rsidP="00E91217">
      <w:pPr>
        <w:spacing w:line="360" w:lineRule="auto"/>
        <w:ind w:firstLineChars="200" w:firstLine="480"/>
      </w:pPr>
      <w:r w:rsidRPr="00E91217">
        <w:t>共收集了</w:t>
      </w:r>
      <w:r w:rsidRPr="00E91217">
        <w:t>59</w:t>
      </w:r>
      <w:r w:rsidRPr="00E91217">
        <w:t>例患者的</w:t>
      </w:r>
      <w:r w:rsidRPr="00E91217">
        <w:t>105</w:t>
      </w:r>
      <w:r w:rsidRPr="00E91217">
        <w:t>例结肠组织标本，这些患者接受了局部结肠切除术或具有临床可疑病变或组织病理学证实的结肠恶性肿瘤的活检。所有患者术前</w:t>
      </w:r>
      <w:proofErr w:type="gramStart"/>
      <w:r w:rsidRPr="00E91217">
        <w:t>均签署</w:t>
      </w:r>
      <w:proofErr w:type="gramEnd"/>
      <w:r w:rsidRPr="00E91217">
        <w:t>知情同意书，允许对组织进行调查性使用，本研究已获得新加坡国家医疗保健集团道德委员会的批准。活检或手术切除后，立即将组织样本送至实验室进</w:t>
      </w:r>
      <w:r w:rsidRPr="00E91217">
        <w:lastRenderedPageBreak/>
        <w:t>行拉曼测量。光谱测量后，将组织样品固定在</w:t>
      </w:r>
      <w:r w:rsidRPr="00E91217">
        <w:t>10</w:t>
      </w:r>
      <w:r w:rsidRPr="00E91217">
        <w:t>％福尔马林溶液中，然后送回医院进行组织病理学检查。共获得</w:t>
      </w:r>
      <w:r w:rsidRPr="00E91217">
        <w:t>817</w:t>
      </w:r>
      <w:r w:rsidRPr="00E91217">
        <w:t>个结肠组织样本不同部位的组织拉曼光谱，其中</w:t>
      </w:r>
      <w:r w:rsidRPr="00E91217">
        <w:t>324</w:t>
      </w:r>
      <w:r w:rsidRPr="00E91217">
        <w:t>个拉曼光谱来自</w:t>
      </w:r>
      <w:r w:rsidRPr="00E91217">
        <w:t>41</w:t>
      </w:r>
      <w:r w:rsidR="001B1416">
        <w:rPr>
          <w:rFonts w:hint="eastAsia"/>
        </w:rPr>
        <w:t>份</w:t>
      </w:r>
      <w:r w:rsidRPr="00E91217">
        <w:t>正常，</w:t>
      </w:r>
      <w:r w:rsidRPr="00E91217">
        <w:t>184</w:t>
      </w:r>
      <w:r w:rsidRPr="00E91217">
        <w:t>个来自</w:t>
      </w:r>
      <w:r w:rsidRPr="00E91217">
        <w:t>18</w:t>
      </w:r>
      <w:r w:rsidR="001B1416">
        <w:rPr>
          <w:rFonts w:hint="eastAsia"/>
        </w:rPr>
        <w:t>份</w:t>
      </w:r>
      <w:r w:rsidRPr="00E91217">
        <w:t>增生性息肉（良性），</w:t>
      </w:r>
      <w:r w:rsidRPr="00E91217">
        <w:t>309</w:t>
      </w:r>
      <w:r w:rsidRPr="00E91217">
        <w:t>个来自</w:t>
      </w:r>
      <w:r w:rsidRPr="00E91217">
        <w:t>46</w:t>
      </w:r>
      <w:r w:rsidR="00767205">
        <w:rPr>
          <w:rFonts w:hint="eastAsia"/>
        </w:rPr>
        <w:t>份</w:t>
      </w:r>
      <w:r w:rsidRPr="00E91217">
        <w:t>腺癌结肠组织。</w:t>
      </w:r>
      <w:r w:rsidR="0024163B" w:rsidRPr="0024163B">
        <w:t>注意，为了减少该研究中的光谱测量误差，对于组织分类获得的每个组织分类拉曼光谱是在同一组织位置和每个组织样品上的</w:t>
      </w:r>
      <w:r w:rsidR="0024163B" w:rsidRPr="0024163B">
        <w:t>3</w:t>
      </w:r>
      <w:r w:rsidR="0024163B" w:rsidRPr="0024163B">
        <w:t>次重复拉曼测量的平均光谱，来自不同位置的多个拉曼光谱（</w:t>
      </w:r>
      <w:r w:rsidR="0024163B" w:rsidRPr="0024163B">
        <w:t xml:space="preserve">3 </w:t>
      </w:r>
      <w:r w:rsidR="0024163B" w:rsidRPr="0024163B">
        <w:t>到</w:t>
      </w:r>
      <w:r w:rsidR="0024163B" w:rsidRPr="0024163B">
        <w:t>10</w:t>
      </w:r>
      <w:r w:rsidR="0024163B" w:rsidRPr="0024163B">
        <w:t>个位置，取决于组织大小）获得并且被认为是用于多级分类的不同拉曼光谱。</w:t>
      </w:r>
    </w:p>
    <w:p w:rsidR="00E91217" w:rsidRDefault="00C623AE" w:rsidP="00C623AE">
      <w:pPr>
        <w:pStyle w:val="3"/>
      </w:pPr>
      <w:r>
        <w:t>支持向量机（</w:t>
      </w:r>
      <w:r>
        <w:t>SVM</w:t>
      </w:r>
      <w:r>
        <w:t>）</w:t>
      </w:r>
    </w:p>
    <w:p w:rsidR="00C623AE" w:rsidRDefault="00C623AE" w:rsidP="00C623AE">
      <w:pPr>
        <w:spacing w:line="360" w:lineRule="auto"/>
        <w:ind w:firstLineChars="200" w:firstLine="480"/>
        <w:rPr>
          <w:rFonts w:hint="eastAsia"/>
        </w:rPr>
      </w:pPr>
      <w:r w:rsidRPr="00C623AE">
        <w:t>支持向量机（</w:t>
      </w:r>
      <w:r w:rsidRPr="00C623AE">
        <w:t>SVM</w:t>
      </w:r>
      <w:r w:rsidRPr="00C623AE">
        <w:t>）算法由</w:t>
      </w:r>
      <w:proofErr w:type="spellStart"/>
      <w:r w:rsidRPr="00C623AE">
        <w:t>Vapnik</w:t>
      </w:r>
      <w:proofErr w:type="spellEnd"/>
      <w:r w:rsidRPr="00C623AE">
        <w:t>（</w:t>
      </w:r>
      <w:r w:rsidRPr="00C623AE">
        <w:t>19</w:t>
      </w:r>
      <w:r w:rsidRPr="00C623AE">
        <w:t>）和</w:t>
      </w:r>
      <w:r w:rsidRPr="00C623AE">
        <w:t>Burges</w:t>
      </w:r>
      <w:r w:rsidRPr="00C623AE">
        <w:t>（</w:t>
      </w:r>
      <w:r w:rsidRPr="00C623AE">
        <w:t>21</w:t>
      </w:r>
      <w:r w:rsidRPr="00C623AE">
        <w:t>）首次引入，并在诸如对象识别（</w:t>
      </w:r>
      <w:r w:rsidRPr="00C623AE">
        <w:t>24</w:t>
      </w:r>
      <w:r w:rsidRPr="00C623AE">
        <w:t>），人脸检测（</w:t>
      </w:r>
      <w:r w:rsidRPr="00C623AE">
        <w:t>23</w:t>
      </w:r>
      <w:r w:rsidRPr="00C623AE">
        <w:t>）和文本分类（</w:t>
      </w:r>
      <w:r w:rsidRPr="00C623AE">
        <w:t>22,25</w:t>
      </w:r>
      <w:r w:rsidRPr="00C623AE">
        <w:t>）等许多应用中被证明是成功的。支持</w:t>
      </w:r>
      <w:proofErr w:type="gramStart"/>
      <w:r w:rsidRPr="00C623AE">
        <w:t>向量机</w:t>
      </w:r>
      <w:proofErr w:type="gramEnd"/>
      <w:r w:rsidRPr="00C623AE">
        <w:t>已经成为光谱数据分类的有效方法（</w:t>
      </w:r>
      <w:r w:rsidRPr="00C623AE">
        <w:t>27-30,32</w:t>
      </w:r>
      <w:r w:rsidRPr="00C623AE">
        <w:t>）</w:t>
      </w:r>
      <w:r w:rsidR="0033219D" w:rsidRPr="00C623AE">
        <w:t>具有以下优点</w:t>
      </w:r>
      <w:r w:rsidRPr="00C623AE">
        <w:t>：</w:t>
      </w:r>
      <w:proofErr w:type="spellStart"/>
      <w:r w:rsidR="00DD7CCA" w:rsidRPr="00DD7CCA">
        <w:t>i</w:t>
      </w:r>
      <w:proofErr w:type="spellEnd"/>
      <w:r w:rsidR="00DD7CCA" w:rsidRPr="00DD7CCA">
        <w:t>）</w:t>
      </w:r>
      <w:r w:rsidR="00DD7CCA" w:rsidRPr="00DD7CCA">
        <w:t>SVM</w:t>
      </w:r>
      <w:r w:rsidR="00DD7CCA" w:rsidRPr="00DD7CCA">
        <w:t>创建了一个可靠的分类器，特别适用于处理小型或有限数据集的数据集，因为它基于结构风险最小化，可降低数据过度拟合的风险</w:t>
      </w:r>
      <w:r w:rsidR="00DD7CCA">
        <w:t>;</w:t>
      </w:r>
      <w:r w:rsidR="00DD7CCA" w:rsidRPr="00DD7CCA">
        <w:t>ii</w:t>
      </w:r>
      <w:r w:rsidR="00DD7CCA" w:rsidRPr="00DD7CCA">
        <w:t>）当使用相同的分类器参数时，</w:t>
      </w:r>
      <w:r w:rsidR="00DD7CCA" w:rsidRPr="00DD7CCA">
        <w:t>SVM</w:t>
      </w:r>
      <w:r w:rsidR="00DD7CCA" w:rsidRPr="00DD7CCA">
        <w:t>给出了可重现的解决方案</w:t>
      </w:r>
      <w:r w:rsidR="00DD7CCA" w:rsidRPr="00DD7CCA">
        <w:t>iii</w:t>
      </w:r>
      <w:r w:rsidR="00DD7CCA" w:rsidRPr="00DD7CCA">
        <w:t>）</w:t>
      </w:r>
      <w:r w:rsidR="00DD7CCA" w:rsidRPr="00DD7CCA">
        <w:t>SVM</w:t>
      </w:r>
      <w:r w:rsidR="00DD7CCA" w:rsidRPr="00DD7CCA">
        <w:t>能够通过替换内核函数来绘制具有复杂条件的类边界。</w:t>
      </w:r>
    </w:p>
    <w:p w:rsidR="001D03E0" w:rsidRDefault="001D03E0" w:rsidP="00C623AE">
      <w:pPr>
        <w:spacing w:line="360" w:lineRule="auto"/>
        <w:ind w:firstLineChars="200" w:firstLine="480"/>
      </w:pPr>
      <w:r w:rsidRPr="001D03E0">
        <w:t>因为函数定义了训练数据点被分类的特征空间，所以选择适当的核函数对于</w:t>
      </w:r>
      <w:r w:rsidRPr="001D03E0">
        <w:t>SVM</w:t>
      </w:r>
      <w:r w:rsidRPr="001D03E0">
        <w:t>中的组分类是关键的。核函数将输入向量映射到更高维空间上，从而可以以最小的分类错误获得更好的超平面。</w:t>
      </w:r>
      <w:r w:rsidRPr="001D03E0">
        <w:t xml:space="preserve"> </w:t>
      </w:r>
      <w:r w:rsidRPr="001D03E0">
        <w:t>选择核函数作为先验来确定</w:t>
      </w:r>
      <w:r w:rsidRPr="001D03E0">
        <w:t>SVM</w:t>
      </w:r>
      <w:r w:rsidRPr="001D03E0">
        <w:t>分类器的类型。三个最常用的内核函数是：</w:t>
      </w:r>
    </w:p>
    <w:p w:rsidR="001D03E0" w:rsidRPr="001D03E0" w:rsidRDefault="001D03E0" w:rsidP="001D03E0">
      <w:pPr>
        <w:widowControl/>
        <w:jc w:val="left"/>
        <w:rPr>
          <w:rFonts w:ascii="宋体" w:eastAsia="宋体" w:hAnsi="宋体" w:cs="宋体"/>
          <w:kern w:val="0"/>
          <w:szCs w:val="24"/>
        </w:rPr>
      </w:pPr>
      <w:r w:rsidRPr="001D03E0">
        <w:rPr>
          <w:rFonts w:ascii="宋体" w:eastAsia="宋体" w:hAnsi="宋体" w:cs="宋体"/>
          <w:noProof/>
          <w:kern w:val="0"/>
          <w:szCs w:val="24"/>
        </w:rPr>
        <w:drawing>
          <wp:inline distT="0" distB="0" distL="0" distR="0" wp14:anchorId="24FE863A" wp14:editId="6B06598F">
            <wp:extent cx="5319422" cy="1574165"/>
            <wp:effectExtent l="0" t="0" r="0" b="6985"/>
            <wp:docPr id="1" name="图片 1" descr="C:\Users\LIF\AppData\Roaming\Tencent\Users\1399182377\QQ\WinTemp\RichOle\M1G0T~][MP%Z5TYCZ6[`JYJ.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IF\AppData\Roaming\Tencent\Users\1399182377\QQ\WinTemp\RichOle\M1G0T~][MP%Z5TYCZ6[`JYJ.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323666" cy="1575421"/>
                    </a:xfrm>
                    <a:prstGeom prst="rect">
                      <a:avLst/>
                    </a:prstGeom>
                    <a:noFill/>
                    <a:ln>
                      <a:noFill/>
                    </a:ln>
                  </pic:spPr>
                </pic:pic>
              </a:graphicData>
            </a:graphic>
          </wp:inline>
        </w:drawing>
      </w:r>
    </w:p>
    <w:p w:rsidR="001D03E0" w:rsidRDefault="00FA63DB" w:rsidP="00C623AE">
      <w:pPr>
        <w:spacing w:line="360" w:lineRule="auto"/>
        <w:ind w:firstLineChars="200" w:firstLine="480"/>
      </w:pPr>
      <w:r w:rsidRPr="00FA63DB">
        <w:t>诸如多项式核函数中的</w:t>
      </w:r>
      <w:proofErr w:type="gramStart"/>
      <w:r w:rsidRPr="00FA63DB">
        <w:t>多项式阶数</w:t>
      </w:r>
      <w:proofErr w:type="gramEnd"/>
      <w:r w:rsidRPr="00FA63DB">
        <w:t>p</w:t>
      </w:r>
      <w:r w:rsidRPr="00FA63DB">
        <w:t>，高斯</w:t>
      </w:r>
      <w:r w:rsidRPr="00FA63DB">
        <w:t>RBF</w:t>
      </w:r>
      <w:r w:rsidRPr="00FA63DB">
        <w:t>核函数中的径向宽度</w:t>
      </w:r>
      <w:r w:rsidRPr="00FA63DB">
        <w:t>σ</w:t>
      </w:r>
      <w:r w:rsidRPr="00FA63DB">
        <w:t>以及所有这三种类型的分类器中的</w:t>
      </w:r>
      <w:r w:rsidRPr="00FA63DB">
        <w:t>C</w:t>
      </w:r>
      <w:r w:rsidRPr="00FA63DB">
        <w:t>的参数的最优值的选择是优化问题。至于所选择的这种优化的成本函数，我们采用了使用</w:t>
      </w:r>
      <w:r w:rsidRPr="00FA63DB">
        <w:t>leave-one-out</w:t>
      </w:r>
      <w:r w:rsidRPr="00FA63DB">
        <w:t>交叉验证程序获得的整体诊断准确性。通过使用核函数，可以在输入空间中找到非线性决策边界，然后</w:t>
      </w:r>
      <w:r w:rsidRPr="00FA63DB">
        <w:lastRenderedPageBreak/>
        <w:t>只要核函数服从</w:t>
      </w:r>
      <w:r w:rsidRPr="00FA63DB">
        <w:t>Mercer</w:t>
      </w:r>
      <w:r w:rsidRPr="00FA63DB">
        <w:t>定理（</w:t>
      </w:r>
      <w:r w:rsidRPr="00FA63DB">
        <w:t>19,22</w:t>
      </w:r>
      <w:r w:rsidRPr="00FA63DB">
        <w:t>），就可以实现</w:t>
      </w:r>
      <w:r w:rsidRPr="00FA63DB">
        <w:t>SVM</w:t>
      </w:r>
      <w:r w:rsidR="001A4F87">
        <w:t>。</w:t>
      </w:r>
    </w:p>
    <w:p w:rsidR="001A4F87" w:rsidRDefault="001A4F87" w:rsidP="00F034F4">
      <w:pPr>
        <w:spacing w:line="360" w:lineRule="auto"/>
        <w:ind w:firstLineChars="200" w:firstLine="480"/>
      </w:pPr>
      <w:r w:rsidRPr="001A4F87">
        <w:t>我们注意到传统的</w:t>
      </w:r>
      <w:r w:rsidRPr="001A4F87">
        <w:t>SVM</w:t>
      </w:r>
      <w:r w:rsidRPr="001A4F87">
        <w:t>技术（称为</w:t>
      </w:r>
      <w:r w:rsidRPr="001A4F87">
        <w:t>C-SVM</w:t>
      </w:r>
      <w:r w:rsidRPr="001A4F87">
        <w:t>）仅用于解决二元分类问题。支持多类分类的支持</w:t>
      </w:r>
      <w:proofErr w:type="gramStart"/>
      <w:r w:rsidRPr="001A4F87">
        <w:t>向量机</w:t>
      </w:r>
      <w:proofErr w:type="gramEnd"/>
      <w:r w:rsidRPr="001A4F87">
        <w:t>技术的扩展在临床环境中更加强大和有用，其中可以快速研究和分类不同类型的病理组织。因此，在这项研究中，我们将一对一战略（</w:t>
      </w:r>
      <w:r w:rsidRPr="001A4F87">
        <w:t>OAO</w:t>
      </w:r>
      <w:r w:rsidRPr="001A4F87">
        <w:t>）（</w:t>
      </w:r>
      <w:r w:rsidRPr="001A4F87">
        <w:t>25-33</w:t>
      </w:r>
      <w:r w:rsidRPr="001A4F87">
        <w:t>）纳入了分类问题最适合多类分类的支持</w:t>
      </w:r>
      <w:proofErr w:type="gramStart"/>
      <w:r w:rsidRPr="001A4F87">
        <w:t>向量机方法</w:t>
      </w:r>
      <w:proofErr w:type="gramEnd"/>
      <w:r w:rsidRPr="001A4F87">
        <w:t>之一。</w:t>
      </w:r>
      <w:r w:rsidRPr="001A4F87">
        <w:t>OAO</w:t>
      </w:r>
      <w:r w:rsidRPr="001A4F87">
        <w:t>的核心思想是首先为</w:t>
      </w:r>
      <w:r w:rsidRPr="001A4F87">
        <w:t>SVM</w:t>
      </w:r>
      <w:r w:rsidRPr="001A4F87">
        <w:t>中的每对不同类别构造一个二元分类器，然后生成总数为</w:t>
      </w:r>
      <w:r w:rsidRPr="001A4F87">
        <w:t>M</w:t>
      </w:r>
      <w:r w:rsidRPr="001A4F87">
        <w:t>（</w:t>
      </w:r>
      <w:r w:rsidRPr="001A4F87">
        <w:t>M-1</w:t>
      </w:r>
      <w:r w:rsidRPr="001A4F87">
        <w:t>）</w:t>
      </w:r>
      <w:r w:rsidRPr="001A4F87">
        <w:t>/ 2</w:t>
      </w:r>
      <w:r w:rsidRPr="001A4F87">
        <w:t>（其中</w:t>
      </w:r>
      <w:r w:rsidRPr="001A4F87">
        <w:t>M</w:t>
      </w:r>
      <w:r w:rsidRPr="001A4F87">
        <w:t>是所涉及类别的数目）的所有二元分类器。</w:t>
      </w:r>
      <w:r w:rsidR="00D56665" w:rsidRPr="00D56665">
        <w:t>当在</w:t>
      </w:r>
      <w:r w:rsidR="00D56665" w:rsidRPr="00D56665">
        <w:t>SVM</w:t>
      </w:r>
      <w:r w:rsidR="00D56665" w:rsidRPr="00D56665">
        <w:t>中执行每个二进制分类</w:t>
      </w:r>
      <w:proofErr w:type="spellStart"/>
      <w:r w:rsidR="00D56665" w:rsidRPr="00D56665">
        <w:t>Bij</w:t>
      </w:r>
      <w:proofErr w:type="spellEnd"/>
      <w:r w:rsidR="00D56665" w:rsidRPr="00D56665">
        <w:t>时，通过将来自类别</w:t>
      </w:r>
      <w:proofErr w:type="spellStart"/>
      <w:r w:rsidR="00D56665" w:rsidRPr="00D56665">
        <w:t>ωi</w:t>
      </w:r>
      <w:proofErr w:type="spellEnd"/>
      <w:r w:rsidR="00D56665" w:rsidRPr="00D56665">
        <w:t>的样本设置为正并且来自类别</w:t>
      </w:r>
      <w:proofErr w:type="spellStart"/>
      <w:r w:rsidR="00D56665" w:rsidRPr="00D56665">
        <w:t>ωj</w:t>
      </w:r>
      <w:proofErr w:type="spellEnd"/>
      <w:r w:rsidR="00D56665" w:rsidRPr="00D56665">
        <w:t>的样本设置为负来对该模型进行训练。</w:t>
      </w:r>
      <w:r w:rsidR="001E65F1" w:rsidRPr="001E65F1">
        <w:t>对于检验样本</w:t>
      </w:r>
      <w:r w:rsidR="001E65F1" w:rsidRPr="001E65F1">
        <w:t>χ</w:t>
      </w:r>
      <w:r w:rsidR="001E65F1" w:rsidRPr="001E65F1">
        <w:t>，如果分类器</w:t>
      </w:r>
      <w:proofErr w:type="spellStart"/>
      <w:r w:rsidR="001E65F1" w:rsidRPr="001E65F1">
        <w:t>Bij</w:t>
      </w:r>
      <w:proofErr w:type="spellEnd"/>
      <w:r w:rsidR="001E65F1" w:rsidRPr="001E65F1">
        <w:t>将</w:t>
      </w:r>
      <w:r w:rsidR="001E65F1" w:rsidRPr="001E65F1">
        <w:t>χ</w:t>
      </w:r>
      <w:r w:rsidR="001E65F1" w:rsidRPr="001E65F1">
        <w:t>放入类</w:t>
      </w:r>
      <w:proofErr w:type="spellStart"/>
      <w:r w:rsidR="001E65F1" w:rsidRPr="001E65F1">
        <w:t>ωi</w:t>
      </w:r>
      <w:proofErr w:type="spellEnd"/>
      <w:r w:rsidR="001E65F1" w:rsidRPr="001E65F1">
        <w:t>中，则类</w:t>
      </w:r>
      <w:proofErr w:type="spellStart"/>
      <w:r w:rsidR="001E65F1" w:rsidRPr="001E65F1">
        <w:t>ωi</w:t>
      </w:r>
      <w:proofErr w:type="spellEnd"/>
      <w:r w:rsidR="001E65F1" w:rsidRPr="001E65F1">
        <w:t>的分数加</w:t>
      </w:r>
      <w:r w:rsidR="001E65F1" w:rsidRPr="001E65F1">
        <w:t>1</w:t>
      </w:r>
      <w:r w:rsidR="001E65F1" w:rsidRPr="001E65F1">
        <w:t>。否则，类别</w:t>
      </w:r>
      <w:proofErr w:type="spellStart"/>
      <w:r w:rsidR="001E65F1" w:rsidRPr="001E65F1">
        <w:t>ωj</w:t>
      </w:r>
      <w:proofErr w:type="spellEnd"/>
      <w:r w:rsidR="001E65F1" w:rsidRPr="001E65F1">
        <w:t>的分数增加</w:t>
      </w:r>
      <w:r w:rsidR="001E65F1" w:rsidRPr="001E65F1">
        <w:t>1</w:t>
      </w:r>
      <w:r w:rsidR="001E65F1" w:rsidRPr="001E65F1">
        <w:t>。在将</w:t>
      </w:r>
      <w:r w:rsidR="001E65F1" w:rsidRPr="001E65F1">
        <w:t>M</w:t>
      </w:r>
      <w:r w:rsidR="001E65F1" w:rsidRPr="001E65F1">
        <w:t>（</w:t>
      </w:r>
      <w:r w:rsidR="001E65F1" w:rsidRPr="001E65F1">
        <w:t>M-1</w:t>
      </w:r>
      <w:r w:rsidR="001E65F1" w:rsidRPr="001E65F1">
        <w:t>）</w:t>
      </w:r>
      <w:r w:rsidR="001E65F1" w:rsidRPr="001E65F1">
        <w:t>/ 2</w:t>
      </w:r>
      <w:r w:rsidR="001E65F1" w:rsidRPr="001E65F1">
        <w:t>个二元分类器中的每一个分配给其分数之后，</w:t>
      </w:r>
      <w:r w:rsidR="001E65F1" w:rsidRPr="001E65F1">
        <w:t>OAO</w:t>
      </w:r>
      <w:r w:rsidR="001E65F1" w:rsidRPr="001E65F1">
        <w:t>策略中的最终决定将</w:t>
      </w:r>
      <w:proofErr w:type="gramStart"/>
      <w:r w:rsidR="001E65F1" w:rsidRPr="001E65F1">
        <w:t>基于</w:t>
      </w:r>
      <w:r w:rsidR="001E65F1" w:rsidRPr="001E65F1">
        <w:t>'</w:t>
      </w:r>
      <w:proofErr w:type="gramEnd"/>
      <w:r w:rsidR="001E65F1" w:rsidRPr="001E65F1">
        <w:t>胜者通吃</w:t>
      </w:r>
      <w:r w:rsidR="001E65F1" w:rsidRPr="001E65F1">
        <w:t>'</w:t>
      </w:r>
      <w:r w:rsidR="001E65F1" w:rsidRPr="001E65F1">
        <w:t>的原则进行，其中</w:t>
      </w:r>
      <w:r w:rsidR="001E65F1" w:rsidRPr="001E65F1">
        <w:t>χ</w:t>
      </w:r>
      <w:r w:rsidR="001E65F1" w:rsidRPr="001E65F1">
        <w:t>被分配给分数最多的班级。应该注意的是，当从两个不同的类别获得相同的分数时可能发生决策冲突，并且在这种情况下，通过选择具有最高先验概率的类别的方案将被执行以克服</w:t>
      </w:r>
      <w:r w:rsidR="001E65F1" w:rsidRPr="001E65F1">
        <w:t>SVM</w:t>
      </w:r>
      <w:r w:rsidR="001E65F1" w:rsidRPr="001E65F1">
        <w:t>中的这种模糊性。</w:t>
      </w:r>
    </w:p>
    <w:p w:rsidR="001E65F1" w:rsidRDefault="00F034F4" w:rsidP="000906AC">
      <w:pPr>
        <w:widowControl/>
        <w:spacing w:line="360" w:lineRule="auto"/>
        <w:ind w:firstLineChars="200" w:firstLine="480"/>
      </w:pPr>
      <w:r w:rsidRPr="00F034F4">
        <w:t>另一方面，为了简化使用参数</w:t>
      </w:r>
      <w:r w:rsidRPr="00F034F4">
        <w:t>C</w:t>
      </w:r>
      <w:r w:rsidRPr="00F034F4">
        <w:t>的传统</w:t>
      </w:r>
      <w:r w:rsidRPr="00F034F4">
        <w:t>SVM</w:t>
      </w:r>
      <w:r w:rsidRPr="00F034F4">
        <w:t>技术的实现，</w:t>
      </w:r>
      <w:proofErr w:type="spellStart"/>
      <w:r w:rsidRPr="00F034F4">
        <w:t>Scholkopf</w:t>
      </w:r>
      <w:proofErr w:type="spellEnd"/>
      <w:r w:rsidRPr="00F034F4">
        <w:t>等（</w:t>
      </w:r>
      <w:r w:rsidRPr="00F034F4">
        <w:t>34-36</w:t>
      </w:r>
      <w:r w:rsidRPr="00F034F4">
        <w:t>）已经提出了对</w:t>
      </w:r>
      <w:r w:rsidRPr="00F034F4">
        <w:t>SVM</w:t>
      </w:r>
      <w:r w:rsidRPr="00F034F4">
        <w:t>的修改，其中引入了</w:t>
      </w:r>
      <w:r w:rsidRPr="00F034F4">
        <w:rPr>
          <w:rFonts w:ascii="宋体" w:eastAsia="宋体" w:hAnsi="宋体" w:cs="宋体"/>
          <w:noProof/>
          <w:kern w:val="0"/>
          <w:szCs w:val="24"/>
        </w:rPr>
        <w:drawing>
          <wp:inline distT="0" distB="0" distL="0" distR="0" wp14:anchorId="6688E309" wp14:editId="727C7A12">
            <wp:extent cx="753465" cy="198918"/>
            <wp:effectExtent l="0" t="0" r="8890" b="0"/>
            <wp:docPr id="3" name="图片 3" descr="C:\Users\LIF\AppData\Roaming\Tencent\Users\1399182377\QQ\WinTemp\RichOle\35B320DUE[}89]BCD}9`}J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LIF\AppData\Roaming\Tencent\Users\1399182377\QQ\WinTemp\RichOle\35B320DUE[}89]BCD}9`}J2.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802436" cy="211847"/>
                    </a:xfrm>
                    <a:prstGeom prst="rect">
                      <a:avLst/>
                    </a:prstGeom>
                    <a:noFill/>
                    <a:ln>
                      <a:noFill/>
                    </a:ln>
                  </pic:spPr>
                </pic:pic>
              </a:graphicData>
            </a:graphic>
          </wp:inline>
        </w:drawing>
      </w:r>
      <w:r w:rsidRPr="00F034F4">
        <w:t>的新参数</w:t>
      </w:r>
      <w:r w:rsidRPr="00F034F4">
        <w:t xml:space="preserve"> </w:t>
      </w:r>
      <w:r w:rsidRPr="00F034F4">
        <w:t>以取代传统</w:t>
      </w:r>
      <w:r w:rsidRPr="00F034F4">
        <w:t>SVM</w:t>
      </w:r>
      <w:r w:rsidRPr="00F034F4">
        <w:t>中</w:t>
      </w:r>
      <w:r w:rsidRPr="00F034F4">
        <w:t>C</w:t>
      </w:r>
      <w:r w:rsidRPr="00F034F4">
        <w:rPr>
          <w:rFonts w:ascii="微软雅黑" w:eastAsia="微软雅黑" w:hAnsi="微软雅黑" w:cs="微软雅黑" w:hint="eastAsia"/>
        </w:rPr>
        <w:t>∈</w:t>
      </w:r>
      <w:r w:rsidRPr="00F034F4">
        <w:t>[0</w:t>
      </w:r>
      <w:r w:rsidRPr="00F034F4">
        <w:t>，</w:t>
      </w:r>
      <w:r w:rsidRPr="00F034F4">
        <w:t>∞]</w:t>
      </w:r>
      <w:r w:rsidRPr="00F034F4">
        <w:t>的参数。改进的</w:t>
      </w:r>
      <w:r w:rsidRPr="00F034F4">
        <w:t>SVM</w:t>
      </w:r>
      <w:r w:rsidRPr="00F034F4">
        <w:t>算法（称</w:t>
      </w:r>
      <w:bookmarkStart w:id="0" w:name="_GoBack"/>
      <w:bookmarkEnd w:id="0"/>
      <w:r w:rsidRPr="00F034F4">
        <w:t>为</w:t>
      </w:r>
      <w:r w:rsidRPr="00F034F4">
        <w:t>ν-SVM</w:t>
      </w:r>
      <w:r w:rsidRPr="00F034F4">
        <w:t>）只是寻找具有最大分离边界的最优超平面。参数</w:t>
      </w:r>
      <w:r w:rsidRPr="00F034F4">
        <w:t>ν</w:t>
      </w:r>
      <w:r w:rsidRPr="00F034F4">
        <w:t>直接决定了支持向量的个数，而支持向量的个数给出了一个</w:t>
      </w:r>
      <w:r w:rsidR="00D56665" w:rsidRPr="00D56665">
        <w:t>leave-one-out</w:t>
      </w:r>
      <w:r w:rsidRPr="00F034F4">
        <w:t>泛化边界。因此，我们采用了传统的</w:t>
      </w:r>
      <w:r w:rsidRPr="00F034F4">
        <w:t>SVM</w:t>
      </w:r>
      <w:r w:rsidRPr="00F034F4">
        <w:t>（</w:t>
      </w:r>
      <w:r w:rsidRPr="00F034F4">
        <w:t>C-SVM</w:t>
      </w:r>
      <w:r w:rsidRPr="00F034F4">
        <w:t>）和修正后的</w:t>
      </w:r>
      <w:r w:rsidRPr="00F034F4">
        <w:t>SVM</w:t>
      </w:r>
      <w:r w:rsidRPr="00F034F4">
        <w:t>（</w:t>
      </w:r>
      <w:r w:rsidRPr="00F034F4">
        <w:t>ν-SVM</w:t>
      </w:r>
      <w:r w:rsidRPr="00F034F4">
        <w:t>）技术以评估它们在不同病理性结肠组织之间的拉曼光谱的多类别分类的性能。</w:t>
      </w:r>
    </w:p>
    <w:p w:rsidR="00A4588D" w:rsidRDefault="00A4588D" w:rsidP="00A4588D">
      <w:pPr>
        <w:pStyle w:val="3"/>
      </w:pPr>
      <w:r>
        <w:t>数据预处理</w:t>
      </w:r>
    </w:p>
    <w:p w:rsidR="00A4588D" w:rsidRDefault="00A4588D" w:rsidP="00645F63">
      <w:pPr>
        <w:spacing w:line="360" w:lineRule="auto"/>
        <w:ind w:firstLineChars="200" w:firstLine="480"/>
      </w:pPr>
      <w:r w:rsidRPr="00A4588D">
        <w:t>在</w:t>
      </w:r>
      <w:r w:rsidRPr="00A4588D">
        <w:t>785nm</w:t>
      </w:r>
      <w:r w:rsidRPr="00A4588D">
        <w:t>激光激发下，从</w:t>
      </w:r>
      <w:r w:rsidR="00645F63" w:rsidRPr="00645F63">
        <w:drawing>
          <wp:inline distT="0" distB="0" distL="0" distR="0">
            <wp:extent cx="1192530" cy="292735"/>
            <wp:effectExtent l="0" t="0" r="7620" b="0"/>
            <wp:docPr id="4" name="图片 4" descr="C:\Users\LIF\AppData\Roaming\Tencent\Users\1399182377\QQ\WinTemp\RichOle\}}5%GU~P3QZGZ0BPJTX52@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IF\AppData\Roaming\Tencent\Users\1399182377\QQ\WinTemp\RichOle\}}5%GU~P3QZGZ0BPJTX52@S.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192530" cy="292735"/>
                    </a:xfrm>
                    <a:prstGeom prst="rect">
                      <a:avLst/>
                    </a:prstGeom>
                    <a:noFill/>
                    <a:ln>
                      <a:noFill/>
                    </a:ln>
                  </pic:spPr>
                </pic:pic>
              </a:graphicData>
            </a:graphic>
          </wp:inline>
        </w:drawing>
      </w:r>
      <w:r w:rsidRPr="00A4588D">
        <w:t>范围内的结肠组织获得的原始光谱表现出突出的组织自发荧光，非常弱的组织拉曼散射信号和噪声的组合。因此，原始光谱通过相邻</w:t>
      </w:r>
      <w:r w:rsidRPr="00A4588D">
        <w:t>5</w:t>
      </w:r>
      <w:r w:rsidRPr="00A4588D">
        <w:t>点平滑预处理以降低噪声。</w:t>
      </w:r>
      <w:r w:rsidR="00E64DC8">
        <w:t>为了提取测量的光谱数据中包含的拉曼特征</w:t>
      </w:r>
      <w:r w:rsidR="00E64DC8">
        <w:t>,</w:t>
      </w:r>
      <w:r w:rsidRPr="00A4588D">
        <w:t>发现五阶多项式（</w:t>
      </w:r>
      <w:r w:rsidRPr="00A4588D">
        <w:t>8</w:t>
      </w:r>
      <w:r w:rsidRPr="00A4588D">
        <w:t>）对于在噪声平滑光谱中拟合广泛的自发荧光背景是最佳的，并且然后从原始光谱中减去该多项式以产生仅组织拉曼光谱。</w:t>
      </w:r>
      <w:r w:rsidRPr="00A4588D">
        <w:t xml:space="preserve"> </w:t>
      </w:r>
      <w:r w:rsidRPr="00A4588D">
        <w:lastRenderedPageBreak/>
        <w:t>每个</w:t>
      </w:r>
      <w:proofErr w:type="gramStart"/>
      <w:r w:rsidRPr="00A4588D">
        <w:t>减背景</w:t>
      </w:r>
      <w:proofErr w:type="gramEnd"/>
      <w:r w:rsidRPr="00A4588D">
        <w:t>拉曼光谱归一化到</w:t>
      </w:r>
      <w:r w:rsidR="003C6BEC" w:rsidRPr="00645F63">
        <w:drawing>
          <wp:inline distT="0" distB="0" distL="0" distR="0" wp14:anchorId="4FEFB923" wp14:editId="3A9E5AE4">
            <wp:extent cx="1192530" cy="292735"/>
            <wp:effectExtent l="0" t="0" r="7620" b="0"/>
            <wp:docPr id="6" name="图片 6" descr="C:\Users\LIF\AppData\Roaming\Tencent\Users\1399182377\QQ\WinTemp\RichOle\}}5%GU~P3QZGZ0BPJTX52@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IF\AppData\Roaming\Tencent\Users\1399182377\QQ\WinTemp\RichOle\}}5%GU~P3QZGZ0BPJTX52@S.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192530" cy="292735"/>
                    </a:xfrm>
                    <a:prstGeom prst="rect">
                      <a:avLst/>
                    </a:prstGeom>
                    <a:noFill/>
                    <a:ln>
                      <a:noFill/>
                    </a:ln>
                  </pic:spPr>
                </pic:pic>
              </a:graphicData>
            </a:graphic>
          </wp:inline>
        </w:drawing>
      </w:r>
      <w:r w:rsidRPr="00A4588D">
        <w:t>曲线下的积分面积，以便能够更好地比较不同组织样品和组织病理学组之间的光谱形状和相对峰强度</w:t>
      </w:r>
      <w:r>
        <w:t>。</w:t>
      </w:r>
    </w:p>
    <w:p w:rsidR="00A4588D" w:rsidRDefault="00A4588D" w:rsidP="00A4588D">
      <w:pPr>
        <w:pStyle w:val="3"/>
      </w:pPr>
      <w:r>
        <w:t>统计分析</w:t>
      </w:r>
    </w:p>
    <w:p w:rsidR="00A4588D" w:rsidRDefault="00A4588D" w:rsidP="00A4588D">
      <w:pPr>
        <w:spacing w:line="360" w:lineRule="auto"/>
        <w:ind w:firstLineChars="200" w:firstLine="480"/>
      </w:pPr>
      <w:r w:rsidRPr="00A4588D">
        <w:t>拉曼光谱空间的高维（每个拉曼光谱范围从</w:t>
      </w:r>
      <w:r w:rsidRPr="00A4588D">
        <w:t>800-1800cm -1</w:t>
      </w:r>
      <w:r w:rsidRPr="00A4588D">
        <w:t>，具有</w:t>
      </w:r>
      <w:r w:rsidRPr="00A4588D">
        <w:t>544</w:t>
      </w:r>
      <w:r w:rsidRPr="00A4588D">
        <w:t>个强度的集合）将导致计算复杂度和</w:t>
      </w:r>
      <w:r w:rsidRPr="00A4588D">
        <w:t>SVM</w:t>
      </w:r>
      <w:r w:rsidRPr="00A4588D">
        <w:t>算法的优化和实现的低效率。因此，</w:t>
      </w:r>
      <w:r w:rsidRPr="00A4588D">
        <w:t>PCA</w:t>
      </w:r>
      <w:r w:rsidRPr="00A4588D">
        <w:t>在组织拉曼数据集上进行以减小拉曼光谱空间的维度，同时保留用于组织分类的最有诊断意义的信息。为了消除</w:t>
      </w:r>
      <w:r w:rsidRPr="00A4588D">
        <w:t>PCA</w:t>
      </w:r>
      <w:r w:rsidRPr="00A4588D">
        <w:t>内和</w:t>
      </w:r>
      <w:r w:rsidRPr="00A4588D">
        <w:t>/</w:t>
      </w:r>
      <w:r w:rsidRPr="00A4588D">
        <w:t>或主体内光谱变化对</w:t>
      </w:r>
      <w:r w:rsidRPr="00A4588D">
        <w:t>PCA</w:t>
      </w:r>
      <w:r w:rsidRPr="00A4588D">
        <w:t>的影响，整个光谱被标准化，使得光谱的平均值为零，并且所有光谱强度的标准偏差为</w:t>
      </w:r>
      <w:r w:rsidRPr="00A4588D">
        <w:t>1</w:t>
      </w:r>
      <w:r w:rsidRPr="00A4588D">
        <w:t>。平均居中确保主成分（</w:t>
      </w:r>
      <w:r w:rsidRPr="00A4588D">
        <w:t>PC</w:t>
      </w:r>
      <w:r w:rsidRPr="00A4588D">
        <w:t>）形成正交基（</w:t>
      </w:r>
      <w:r w:rsidRPr="00A4588D">
        <w:t>37,38</w:t>
      </w:r>
      <w:r w:rsidRPr="00A4588D">
        <w:t>）。标准化的拉曼数据集被组装成具有波数列和个案行的数据矩阵。因此，对标准光谱数据矩阵执行</w:t>
      </w:r>
      <w:r w:rsidRPr="00A4588D">
        <w:t>PCA</w:t>
      </w:r>
      <w:r w:rsidRPr="00A4588D">
        <w:t>以生成包含减少的正交变量数量的</w:t>
      </w:r>
      <w:r w:rsidRPr="00A4588D">
        <w:t>PC</w:t>
      </w:r>
      <w:r w:rsidRPr="00A4588D">
        <w:t>，这些正交变量占原始光谱总方差的大部分。每个加载矢量通过称为</w:t>
      </w:r>
      <w:r w:rsidRPr="00A4588D">
        <w:t>PC</w:t>
      </w:r>
      <w:r w:rsidRPr="00A4588D">
        <w:t>分数的变量与原始频谱相关，该变量代表该特定分量相对于基础频谱的权重。</w:t>
      </w:r>
      <w:r w:rsidRPr="00A4588D">
        <w:t>PC</w:t>
      </w:r>
      <w:r w:rsidRPr="00A4588D">
        <w:t>分数反映了不同班级之间的差异。具有诊断意义的</w:t>
      </w:r>
      <w:r w:rsidRPr="00A4588D">
        <w:t>PC</w:t>
      </w:r>
      <w:r w:rsidRPr="00A4588D">
        <w:t>分数被用作开发用于多</w:t>
      </w:r>
      <w:proofErr w:type="gramStart"/>
      <w:r w:rsidRPr="00A4588D">
        <w:t>分类分类</w:t>
      </w:r>
      <w:proofErr w:type="gramEnd"/>
      <w:r w:rsidRPr="00A4588D">
        <w:t>的</w:t>
      </w:r>
      <w:r w:rsidRPr="00A4588D">
        <w:t>SVM</w:t>
      </w:r>
      <w:r w:rsidRPr="00A4588D">
        <w:t>算法的输入。</w:t>
      </w:r>
    </w:p>
    <w:p w:rsidR="00A4588D" w:rsidRDefault="007F68BD" w:rsidP="007F68BD">
      <w:pPr>
        <w:pStyle w:val="3"/>
      </w:pPr>
      <w:r>
        <w:t>一次性交叉验证</w:t>
      </w:r>
    </w:p>
    <w:p w:rsidR="007F68BD" w:rsidRDefault="006F1488" w:rsidP="006F1488">
      <w:pPr>
        <w:spacing w:line="360" w:lineRule="auto"/>
        <w:ind w:firstLineChars="200" w:firstLine="480"/>
      </w:pPr>
      <w:r w:rsidRPr="006F1488">
        <w:t>对于本研究中从结肠组织不同部位获得的拉曼光谱数据集，有限数量的数据</w:t>
      </w:r>
      <w:proofErr w:type="gramStart"/>
      <w:r w:rsidRPr="006F1488">
        <w:t>集采用</w:t>
      </w:r>
      <w:proofErr w:type="gramEnd"/>
      <w:r w:rsidRPr="006F1488">
        <w:t>留</w:t>
      </w:r>
      <w:proofErr w:type="gramStart"/>
      <w:r w:rsidRPr="006F1488">
        <w:t>一</w:t>
      </w:r>
      <w:proofErr w:type="gramEnd"/>
      <w:r w:rsidRPr="006F1488">
        <w:t>谱法交叉验证方法（</w:t>
      </w:r>
      <w:r w:rsidRPr="006F1488">
        <w:t>38,39</w:t>
      </w:r>
      <w:r w:rsidRPr="006F1488">
        <w:t>）来评估支持多类别的</w:t>
      </w:r>
      <w:r w:rsidRPr="006F1488">
        <w:t>SVM</w:t>
      </w:r>
      <w:r w:rsidRPr="006F1488">
        <w:t>算法的性能以</w:t>
      </w:r>
      <w:proofErr w:type="gramStart"/>
      <w:r w:rsidRPr="006F1488">
        <w:t>不</w:t>
      </w:r>
      <w:proofErr w:type="gramEnd"/>
      <w:r w:rsidRPr="006F1488">
        <w:t>偏倚的方式进行组织分类。在每轮交叉验证中，从整个数据集中提取一个光谱，并将其指定为使用指定为训练集的其余组织</w:t>
      </w:r>
      <w:proofErr w:type="gramStart"/>
      <w:r w:rsidRPr="006F1488">
        <w:t>谱开发</w:t>
      </w:r>
      <w:proofErr w:type="gramEnd"/>
      <w:r w:rsidRPr="006F1488">
        <w:t>的分类器的测试集。重复该过程，直到数据集中的所有固定光谱都得到验证，然后相应地计算特定</w:t>
      </w:r>
      <w:r w:rsidRPr="006F1488">
        <w:t>SVM</w:t>
      </w:r>
      <w:r w:rsidRPr="006F1488">
        <w:t>算法的整体诊断准确性，灵敏度和特异性。</w:t>
      </w:r>
    </w:p>
    <w:p w:rsidR="00B82FD3" w:rsidRDefault="00B82FD3" w:rsidP="00B82FD3">
      <w:pPr>
        <w:pStyle w:val="3"/>
      </w:pPr>
      <w:r>
        <w:t>计算</w:t>
      </w:r>
    </w:p>
    <w:p w:rsidR="00B82FD3" w:rsidRDefault="00B82FD3" w:rsidP="00B82FD3">
      <w:pPr>
        <w:spacing w:line="360" w:lineRule="auto"/>
        <w:ind w:firstLineChars="200" w:firstLine="480"/>
      </w:pPr>
      <w:r w:rsidRPr="00B82FD3">
        <w:t>所有的拉曼光谱数据分析均在</w:t>
      </w:r>
      <w:r w:rsidRPr="00B82FD3">
        <w:t>MATLAB</w:t>
      </w:r>
      <w:r w:rsidRPr="00B82FD3">
        <w:t>环境下进行（</w:t>
      </w:r>
      <w:r w:rsidRPr="00B82FD3">
        <w:t xml:space="preserve">MATLAB 6.5; The </w:t>
      </w:r>
      <w:proofErr w:type="spellStart"/>
      <w:r w:rsidRPr="00B82FD3">
        <w:t>MathWorks</w:t>
      </w:r>
      <w:proofErr w:type="spellEnd"/>
      <w:r w:rsidRPr="00B82FD3">
        <w:t xml:space="preserve"> Inc.</w:t>
      </w:r>
      <w:r w:rsidRPr="00B82FD3">
        <w:t>，</w:t>
      </w:r>
      <w:r w:rsidRPr="00B82FD3">
        <w:t>Natick</w:t>
      </w:r>
      <w:r w:rsidRPr="00B82FD3">
        <w:t>，</w:t>
      </w:r>
      <w:r w:rsidRPr="00B82FD3">
        <w:t>MA</w:t>
      </w:r>
      <w:r w:rsidRPr="00B82FD3">
        <w:t>）。使用</w:t>
      </w:r>
      <w:r w:rsidRPr="00B82FD3">
        <w:t>MATLAB</w:t>
      </w:r>
      <w:r w:rsidRPr="00B82FD3">
        <w:t>编写的内部程序用于拉曼数据预处理，主要组件分析和一次性交叉验证，而</w:t>
      </w:r>
      <w:r w:rsidRPr="00B82FD3">
        <w:t>SVM MATLAB</w:t>
      </w:r>
      <w:r w:rsidRPr="00B82FD3">
        <w:t>工具箱（</w:t>
      </w:r>
      <w:r w:rsidRPr="00B82FD3">
        <w:t>40</w:t>
      </w:r>
      <w:r w:rsidRPr="00B82FD3">
        <w:t>）用于</w:t>
      </w:r>
      <w:r w:rsidRPr="00B82FD3">
        <w:t>SVM</w:t>
      </w:r>
      <w:r w:rsidRPr="00B82FD3">
        <w:t>分</w:t>
      </w:r>
      <w:r w:rsidRPr="00B82FD3">
        <w:lastRenderedPageBreak/>
        <w:t>类。所有计算均使用带</w:t>
      </w:r>
      <w:r w:rsidRPr="00B82FD3">
        <w:t>3GHz Pentium IV</w:t>
      </w:r>
      <w:r w:rsidRPr="00B82FD3">
        <w:t>处理器和</w:t>
      </w:r>
      <w:r w:rsidRPr="00B82FD3">
        <w:t>522 MB RAM</w:t>
      </w:r>
      <w:r w:rsidRPr="00B82FD3">
        <w:t>的个人计算机。</w:t>
      </w:r>
    </w:p>
    <w:p w:rsidR="00B82FD3" w:rsidRDefault="006F686F" w:rsidP="006F686F">
      <w:pPr>
        <w:pStyle w:val="2"/>
      </w:pPr>
      <w:r>
        <w:t>结果</w:t>
      </w:r>
    </w:p>
    <w:p w:rsidR="006F686F" w:rsidRDefault="00706287" w:rsidP="00706287">
      <w:pPr>
        <w:spacing w:line="360" w:lineRule="auto"/>
        <w:ind w:firstLineChars="200" w:firstLine="480"/>
      </w:pPr>
      <w:r w:rsidRPr="00706287">
        <w:t>图</w:t>
      </w:r>
      <w:r w:rsidRPr="00706287">
        <w:t>1</w:t>
      </w:r>
      <w:r w:rsidRPr="00706287">
        <w:t>分别显示了来自正常，良性和恶性肿瘤的</w:t>
      </w:r>
      <w:r w:rsidRPr="00706287">
        <w:t>NIR</w:t>
      </w:r>
      <w:r w:rsidRPr="00706287">
        <w:t>拉曼光谱的归一化平均值。在大约</w:t>
      </w:r>
      <w:r w:rsidRPr="00706287">
        <w:t>875,1002,1090,1267,1320,1445,1605,1655</w:t>
      </w:r>
      <w:r w:rsidRPr="00706287">
        <w:t>和</w:t>
      </w:r>
      <w:r w:rsidRPr="00706287">
        <w:t>1740cm -1</w:t>
      </w:r>
      <w:r w:rsidRPr="00706287">
        <w:t>处的主要拉曼</w:t>
      </w:r>
      <w:proofErr w:type="gramStart"/>
      <w:r w:rsidRPr="00706287">
        <w:t>峰可以</w:t>
      </w:r>
      <w:proofErr w:type="gramEnd"/>
      <w:r w:rsidRPr="00706287">
        <w:t>在正常和异常的结肠组织中</w:t>
      </w:r>
      <w:r w:rsidR="005B7E7B" w:rsidRPr="00706287">
        <w:t>一致</w:t>
      </w:r>
      <w:r w:rsidRPr="00706287">
        <w:t>观察到，在</w:t>
      </w:r>
      <w:r w:rsidRPr="00706287">
        <w:t>1320,1445</w:t>
      </w:r>
      <w:r w:rsidRPr="00706287">
        <w:t>和</w:t>
      </w:r>
      <w:r w:rsidRPr="00706287">
        <w:t>1655cm-1</w:t>
      </w:r>
      <w:r w:rsidRPr="00706287">
        <w:t>处具有最强的信号。</w:t>
      </w:r>
      <w:r w:rsidR="005B7E7B" w:rsidRPr="005B7E7B">
        <w:t>据观察，拉曼光谱特征（例如峰强度，</w:t>
      </w:r>
      <w:proofErr w:type="gramStart"/>
      <w:r w:rsidR="005B7E7B" w:rsidRPr="005B7E7B">
        <w:t>峰位置</w:t>
      </w:r>
      <w:proofErr w:type="gramEnd"/>
      <w:r w:rsidR="005B7E7B" w:rsidRPr="005B7E7B">
        <w:t>和光谱形状）的显着差异存在于不同的组织类型中，反映了结肠中病理组织的生化组成和结构的变化（</w:t>
      </w:r>
      <w:r w:rsidR="005B7E7B" w:rsidRPr="005B7E7B">
        <w:t>5,17,41</w:t>
      </w:r>
      <w:r w:rsidR="005B7E7B" w:rsidRPr="005B7E7B">
        <w:t>）。</w:t>
      </w:r>
    </w:p>
    <w:p w:rsidR="00706287" w:rsidRDefault="00706287" w:rsidP="00706287">
      <w:pPr>
        <w:spacing w:line="360" w:lineRule="auto"/>
        <w:ind w:firstLineChars="200" w:firstLine="480"/>
      </w:pPr>
      <w:r w:rsidRPr="00706287">
        <w:t>在这项研究中，多元统计技术，如主成分分析（</w:t>
      </w:r>
      <w:r w:rsidRPr="00706287">
        <w:t>PCA</w:t>
      </w:r>
      <w:r w:rsidRPr="00706287">
        <w:t>）和支持向量机（</w:t>
      </w:r>
      <w:r w:rsidRPr="00706287">
        <w:t>SVM</w:t>
      </w:r>
      <w:r w:rsidRPr="00706287">
        <w:t>），利用整个拉曼光谱来确定最具诊断意义的特征（因子），用于开发和评估诊断算法用于改善组织诊断和分类。所有</w:t>
      </w:r>
      <w:r w:rsidRPr="00706287">
        <w:t>817</w:t>
      </w:r>
      <w:r w:rsidRPr="00706287">
        <w:t>拉曼光谱范围从</w:t>
      </w:r>
      <w:r w:rsidRPr="00706287">
        <w:t>800</w:t>
      </w:r>
      <w:r w:rsidRPr="00706287">
        <w:t>到</w:t>
      </w:r>
      <w:r w:rsidRPr="00706287">
        <w:t>1800 cm-1</w:t>
      </w:r>
      <w:r w:rsidRPr="00706287">
        <w:t>测量从三种类型的结肠组织受到</w:t>
      </w:r>
      <w:r w:rsidRPr="00706287">
        <w:t>PCA</w:t>
      </w:r>
      <w:r w:rsidRPr="00706287">
        <w:t>和然后支持</w:t>
      </w:r>
      <w:proofErr w:type="gramStart"/>
      <w:r w:rsidRPr="00706287">
        <w:t>向量机</w:t>
      </w:r>
      <w:proofErr w:type="gramEnd"/>
      <w:r w:rsidRPr="00706287">
        <w:t>的算法发展。</w:t>
      </w:r>
      <w:r w:rsidRPr="00706287">
        <w:t>PCA</w:t>
      </w:r>
      <w:r w:rsidRPr="00706287">
        <w:t>用于减少拉曼光谱中变量的维数，同时仍然保持用于组织诊断的诊断有用的光谱特征（或成分）。在</w:t>
      </w:r>
      <w:r w:rsidRPr="00706287">
        <w:t>PCA</w:t>
      </w:r>
      <w:r w:rsidRPr="00706287">
        <w:t>计算中，使用</w:t>
      </w:r>
      <w:r w:rsidRPr="00706287">
        <w:t>SVM</w:t>
      </w:r>
      <w:r w:rsidRPr="00706287">
        <w:t>为算法开发生成正交主成分（</w:t>
      </w:r>
      <w:r w:rsidRPr="00706287">
        <w:t>PC</w:t>
      </w:r>
      <w:r w:rsidRPr="00706287">
        <w:t>）得分和加载。</w:t>
      </w:r>
    </w:p>
    <w:p w:rsidR="00706287" w:rsidRPr="00706287" w:rsidRDefault="00706287" w:rsidP="00706287">
      <w:pPr>
        <w:widowControl/>
        <w:jc w:val="left"/>
        <w:rPr>
          <w:rFonts w:ascii="宋体" w:eastAsia="宋体" w:hAnsi="宋体" w:cs="宋体"/>
          <w:kern w:val="0"/>
          <w:szCs w:val="24"/>
        </w:rPr>
      </w:pPr>
      <w:r w:rsidRPr="00706287">
        <w:rPr>
          <w:rFonts w:ascii="宋体" w:eastAsia="宋体" w:hAnsi="宋体" w:cs="宋体"/>
          <w:noProof/>
          <w:kern w:val="0"/>
          <w:szCs w:val="24"/>
        </w:rPr>
        <w:drawing>
          <wp:inline distT="0" distB="0" distL="0" distR="0" wp14:anchorId="1A60474E" wp14:editId="171D905A">
            <wp:extent cx="5240020" cy="4166484"/>
            <wp:effectExtent l="0" t="0" r="0" b="5715"/>
            <wp:docPr id="5" name="图片 5" descr="C:\Users\LIF\AppData\Roaming\Tencent\Users\1399182377\QQ\WinTemp\RichOle\5FLR4(DAXHM{~0VCCX%QKF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LIF\AppData\Roaming\Tencent\Users\1399182377\QQ\WinTemp\RichOle\5FLR4(DAXHM{~0VCCX%QKFT.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44221" cy="4169824"/>
                    </a:xfrm>
                    <a:prstGeom prst="rect">
                      <a:avLst/>
                    </a:prstGeom>
                    <a:noFill/>
                    <a:ln>
                      <a:noFill/>
                    </a:ln>
                  </pic:spPr>
                </pic:pic>
              </a:graphicData>
            </a:graphic>
          </wp:inline>
        </w:drawing>
      </w:r>
    </w:p>
    <w:p w:rsidR="00706287" w:rsidRDefault="006771FB" w:rsidP="00706287">
      <w:pPr>
        <w:spacing w:line="360" w:lineRule="auto"/>
        <w:ind w:firstLineChars="200" w:firstLine="480"/>
      </w:pPr>
      <w:r w:rsidRPr="006771FB">
        <w:lastRenderedPageBreak/>
        <w:t>图</w:t>
      </w:r>
      <w:r w:rsidRPr="006771FB">
        <w:t>2</w:t>
      </w:r>
      <w:r w:rsidRPr="006771FB">
        <w:t>说明了每个</w:t>
      </w:r>
      <w:r w:rsidRPr="006771FB">
        <w:t>PC</w:t>
      </w:r>
      <w:r w:rsidRPr="006771FB">
        <w:t>对</w:t>
      </w:r>
      <w:r w:rsidRPr="006771FB">
        <w:t>817</w:t>
      </w:r>
      <w:r w:rsidRPr="006771FB">
        <w:t>拉曼光谱数据总方差的贡献特征值。据观察，随着</w:t>
      </w:r>
      <w:r w:rsidRPr="006771FB">
        <w:t>PC</w:t>
      </w:r>
      <w:r w:rsidRPr="006771FB">
        <w:t>数量的增加，特征值迅速下降，并且前几个</w:t>
      </w:r>
      <w:r w:rsidRPr="006771FB">
        <w:t>PC</w:t>
      </w:r>
      <w:r w:rsidRPr="006771FB">
        <w:t>保留所考虑数据的最大方差。</w:t>
      </w:r>
      <w:r w:rsidR="00862E4D" w:rsidRPr="00862E4D">
        <w:t>例如，第一个</w:t>
      </w:r>
      <w:r w:rsidR="00862E4D" w:rsidRPr="00862E4D">
        <w:t>PC</w:t>
      </w:r>
      <w:r w:rsidR="00862E4D" w:rsidRPr="00862E4D">
        <w:t>在光谱数据集中占最大的方差，约占总方差的</w:t>
      </w:r>
      <w:r w:rsidR="00862E4D" w:rsidRPr="00862E4D">
        <w:t>41.4</w:t>
      </w:r>
      <w:r w:rsidR="00862E4D" w:rsidRPr="00862E4D">
        <w:t>％而后续的</w:t>
      </w:r>
      <w:r w:rsidR="00862E4D" w:rsidRPr="00862E4D">
        <w:t>PC</w:t>
      </w:r>
      <w:r w:rsidR="00862E4D" w:rsidRPr="00862E4D">
        <w:t>则描述了对逐渐变小的差异有贡献的特征。</w:t>
      </w:r>
      <w:r w:rsidRPr="006771FB">
        <w:t>前五个</w:t>
      </w:r>
      <w:r w:rsidRPr="006771FB">
        <w:t>PC</w:t>
      </w:r>
      <w:r w:rsidRPr="006771FB">
        <w:t>占总变差的</w:t>
      </w:r>
      <w:r w:rsidRPr="006771FB">
        <w:t>81.31</w:t>
      </w:r>
      <w:r w:rsidRPr="006771FB">
        <w:t>％</w:t>
      </w:r>
      <w:r w:rsidRPr="006771FB">
        <w:t>;</w:t>
      </w:r>
      <w:r w:rsidRPr="006771FB">
        <w:t>前</w:t>
      </w:r>
      <w:r w:rsidRPr="006771FB">
        <w:t>10</w:t>
      </w:r>
      <w:r w:rsidR="008C5AAB">
        <w:rPr>
          <w:rFonts w:hint="eastAsia"/>
        </w:rPr>
        <w:t>个</w:t>
      </w:r>
      <w:r w:rsidR="008C5AAB">
        <w:rPr>
          <w:rFonts w:hint="eastAsia"/>
        </w:rPr>
        <w:t>PC</w:t>
      </w:r>
      <w:r w:rsidRPr="006771FB">
        <w:t>占</w:t>
      </w:r>
      <w:r w:rsidRPr="006771FB">
        <w:t>88.8</w:t>
      </w:r>
      <w:r w:rsidRPr="006771FB">
        <w:t>％</w:t>
      </w:r>
      <w:r w:rsidRPr="006771FB">
        <w:t>;</w:t>
      </w:r>
      <w:r w:rsidRPr="006771FB">
        <w:t>前</w:t>
      </w:r>
      <w:r w:rsidRPr="006771FB">
        <w:t>15</w:t>
      </w:r>
      <w:r w:rsidRPr="006771FB">
        <w:t>个</w:t>
      </w:r>
      <w:r w:rsidR="008C5AAB">
        <w:rPr>
          <w:rFonts w:hint="eastAsia"/>
        </w:rPr>
        <w:t>P</w:t>
      </w:r>
      <w:r w:rsidR="008C5AAB">
        <w:t>C</w:t>
      </w:r>
      <w:r w:rsidRPr="006771FB">
        <w:t>占</w:t>
      </w:r>
      <w:r w:rsidRPr="006771FB">
        <w:t>90.6</w:t>
      </w:r>
      <w:r w:rsidRPr="006771FB">
        <w:t>％</w:t>
      </w:r>
      <w:r w:rsidRPr="006771FB">
        <w:t>;</w:t>
      </w:r>
      <w:r w:rsidRPr="006771FB">
        <w:t>前</w:t>
      </w:r>
      <w:r w:rsidRPr="006771FB">
        <w:t>20</w:t>
      </w:r>
      <w:r w:rsidRPr="006771FB">
        <w:t>个</w:t>
      </w:r>
      <w:r w:rsidR="008C5AAB">
        <w:rPr>
          <w:rFonts w:hint="eastAsia"/>
        </w:rPr>
        <w:t>P</w:t>
      </w:r>
      <w:r w:rsidR="008C5AAB">
        <w:t>C</w:t>
      </w:r>
      <w:r w:rsidRPr="006771FB">
        <w:t>共占</w:t>
      </w:r>
      <w:r w:rsidRPr="006771FB">
        <w:t>91.6</w:t>
      </w:r>
      <w:r w:rsidRPr="006771FB">
        <w:t>％。</w:t>
      </w:r>
      <w:r w:rsidR="008C5AAB" w:rsidRPr="008C5AAB">
        <w:rPr>
          <w:rFonts w:hint="eastAsia"/>
        </w:rPr>
        <w:t>从</w:t>
      </w:r>
      <w:r w:rsidR="008C5AAB" w:rsidRPr="008C5AAB">
        <w:rPr>
          <w:rFonts w:hint="eastAsia"/>
        </w:rPr>
        <w:t>PC</w:t>
      </w:r>
      <w:r w:rsidR="008C5AAB" w:rsidRPr="008C5AAB">
        <w:rPr>
          <w:rFonts w:hint="eastAsia"/>
        </w:rPr>
        <w:t>第十八和以上开始，每台</w:t>
      </w:r>
      <w:r w:rsidR="008C5AAB" w:rsidRPr="008C5AAB">
        <w:rPr>
          <w:rFonts w:hint="eastAsia"/>
        </w:rPr>
        <w:t>PC</w:t>
      </w:r>
      <w:r w:rsidR="008C5AAB" w:rsidRPr="008C5AAB">
        <w:rPr>
          <w:rFonts w:hint="eastAsia"/>
        </w:rPr>
        <w:t>（</w:t>
      </w:r>
      <w:proofErr w:type="spellStart"/>
      <w:r w:rsidR="008C5AAB" w:rsidRPr="008C5AAB">
        <w:rPr>
          <w:rFonts w:hint="eastAsia"/>
        </w:rPr>
        <w:t>PC</w:t>
      </w:r>
      <w:proofErr w:type="spellEnd"/>
      <w:r w:rsidR="008C5AAB" w:rsidRPr="008C5AAB">
        <w:rPr>
          <w:rFonts w:hint="eastAsia"/>
        </w:rPr>
        <w:t>负载或分数的权重）的方差都在</w:t>
      </w:r>
      <w:r w:rsidR="008C5AAB" w:rsidRPr="008C5AAB">
        <w:rPr>
          <w:rFonts w:hint="eastAsia"/>
        </w:rPr>
        <w:t>0.2%</w:t>
      </w:r>
      <w:r w:rsidR="008C5AAB" w:rsidRPr="008C5AAB">
        <w:rPr>
          <w:rFonts w:hint="eastAsia"/>
        </w:rPr>
        <w:t>以上。</w:t>
      </w:r>
      <w:r w:rsidR="008C5AAB" w:rsidRPr="008C5AAB">
        <w:t>因此，本研究中仅选择前</w:t>
      </w:r>
      <w:r w:rsidR="008C5AAB" w:rsidRPr="008C5AAB">
        <w:t>18</w:t>
      </w:r>
      <w:r w:rsidR="008C5AAB" w:rsidRPr="008C5AAB">
        <w:t>个</w:t>
      </w:r>
      <w:r w:rsidR="008C5AAB" w:rsidRPr="008C5AAB">
        <w:t>PC</w:t>
      </w:r>
      <w:r w:rsidR="008C5AAB" w:rsidRPr="008C5AAB">
        <w:t>分数占</w:t>
      </w:r>
      <w:r w:rsidR="008C5AAB" w:rsidRPr="008C5AAB">
        <w:t>91.4</w:t>
      </w:r>
      <w:r w:rsidR="008C5AAB" w:rsidRPr="008C5AAB">
        <w:t>％，作为使用</w:t>
      </w:r>
      <w:r w:rsidR="008C5AAB" w:rsidRPr="008C5AAB">
        <w:t>C-SVM</w:t>
      </w:r>
      <w:r w:rsidR="008C5AAB" w:rsidRPr="008C5AAB">
        <w:t>和</w:t>
      </w:r>
      <w:r w:rsidR="008C5AAB" w:rsidRPr="008C5AAB">
        <w:t>ν-SVM</w:t>
      </w:r>
      <w:r w:rsidR="008C5AAB">
        <w:t>技术的多</w:t>
      </w:r>
      <w:proofErr w:type="gramStart"/>
      <w:r w:rsidR="008C5AAB">
        <w:t>分类分类</w:t>
      </w:r>
      <w:proofErr w:type="gramEnd"/>
      <w:r w:rsidR="008C5AAB">
        <w:t>的主要光谱特征</w:t>
      </w:r>
      <w:r w:rsidRPr="006771FB">
        <w:t>。请注意，将更多</w:t>
      </w:r>
      <w:r w:rsidRPr="006771FB">
        <w:t>PC</w:t>
      </w:r>
      <w:r w:rsidRPr="006771FB">
        <w:t>载入</w:t>
      </w:r>
      <w:r w:rsidRPr="006771FB">
        <w:t>SVM</w:t>
      </w:r>
      <w:r w:rsidRPr="006771FB">
        <w:t>进行分类时，未发现诊断准确性的进一步改进（数据未显示）。</w:t>
      </w:r>
    </w:p>
    <w:p w:rsidR="006771FB" w:rsidRPr="006771FB" w:rsidRDefault="006771FB" w:rsidP="006771FB">
      <w:pPr>
        <w:widowControl/>
        <w:jc w:val="left"/>
        <w:rPr>
          <w:rFonts w:ascii="宋体" w:eastAsia="宋体" w:hAnsi="宋体" w:cs="宋体"/>
          <w:kern w:val="0"/>
          <w:szCs w:val="24"/>
        </w:rPr>
      </w:pPr>
      <w:r w:rsidRPr="006771FB">
        <w:rPr>
          <w:rFonts w:ascii="宋体" w:eastAsia="宋体" w:hAnsi="宋体" w:cs="宋体"/>
          <w:noProof/>
          <w:kern w:val="0"/>
          <w:szCs w:val="24"/>
        </w:rPr>
        <w:drawing>
          <wp:inline distT="0" distB="0" distL="0" distR="0" wp14:anchorId="0AD96515" wp14:editId="7DE96E59">
            <wp:extent cx="5247640" cy="3419061"/>
            <wp:effectExtent l="0" t="0" r="0" b="0"/>
            <wp:docPr id="7" name="图片 7" descr="C:\Users\LIF\AppData\Roaming\Tencent\Users\1399182377\QQ\WinTemp\RichOle\Q}8Y57}2`[J2J_FS}EHU8O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LIF\AppData\Roaming\Tencent\Users\1399182377\QQ\WinTemp\RichOle\Q}8Y57}2`[J2J_FS}EHU8OG.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52820" cy="3422436"/>
                    </a:xfrm>
                    <a:prstGeom prst="rect">
                      <a:avLst/>
                    </a:prstGeom>
                    <a:noFill/>
                    <a:ln>
                      <a:noFill/>
                    </a:ln>
                  </pic:spPr>
                </pic:pic>
              </a:graphicData>
            </a:graphic>
          </wp:inline>
        </w:drawing>
      </w:r>
    </w:p>
    <w:p w:rsidR="006771FB" w:rsidRDefault="00E57D9F" w:rsidP="00706287">
      <w:pPr>
        <w:spacing w:line="360" w:lineRule="auto"/>
        <w:ind w:firstLineChars="200" w:firstLine="480"/>
      </w:pPr>
      <w:r w:rsidRPr="00E57D9F">
        <w:t>我们使用线性和非线性（多项式和</w:t>
      </w:r>
      <w:r w:rsidRPr="00E57D9F">
        <w:t>RBF</w:t>
      </w:r>
      <w:r w:rsidRPr="00E57D9F">
        <w:t>）内核来开发支持结肠组织的拉曼光谱数据集的</w:t>
      </w:r>
      <w:r w:rsidRPr="00E57D9F">
        <w:t>SVM</w:t>
      </w:r>
      <w:r w:rsidRPr="00E57D9F">
        <w:t>诊断算法。</w:t>
      </w:r>
      <w:r w:rsidR="00CB18C2" w:rsidRPr="00CB18C2">
        <w:t>由训练数据集开发的线性</w:t>
      </w:r>
      <w:r w:rsidR="00CB18C2" w:rsidRPr="00CB18C2">
        <w:t>C-SVM</w:t>
      </w:r>
      <w:r w:rsidR="00CB18C2" w:rsidRPr="00CB18C2">
        <w:t>算法需要通过彻底搜索最优参数</w:t>
      </w:r>
      <w:r w:rsidR="00CB18C2" w:rsidRPr="00CB18C2">
        <w:t>C</w:t>
      </w:r>
      <w:r w:rsidR="00CB18C2" w:rsidRPr="00CB18C2">
        <w:t>来优化，该最优参数</w:t>
      </w:r>
      <w:r w:rsidR="00CB18C2" w:rsidRPr="00CB18C2">
        <w:t>C</w:t>
      </w:r>
      <w:r w:rsidR="00CB18C2" w:rsidRPr="00CB18C2">
        <w:t>在训练误差和泛化能力之间给出最佳折衷。</w:t>
      </w:r>
      <w:r w:rsidRPr="00E57D9F">
        <w:t>我们试图将整体分类精度最大化作为获得最佳</w:t>
      </w:r>
      <w:r w:rsidRPr="00E57D9F">
        <w:t>C</w:t>
      </w:r>
      <w:r w:rsidRPr="00E57D9F">
        <w:t>的优化标准。</w:t>
      </w:r>
      <w:r w:rsidR="00467D3D" w:rsidRPr="00467D3D">
        <w:t>最佳</w:t>
      </w:r>
      <w:r w:rsidR="00467D3D" w:rsidRPr="00467D3D">
        <w:t>C</w:t>
      </w:r>
      <w:r w:rsidR="00467D3D" w:rsidRPr="00467D3D">
        <w:t>范围的广泛范围搜索是在</w:t>
      </w:r>
      <w:r w:rsidR="00467D3D" w:rsidRPr="00467D3D">
        <w:t>0.0001</w:t>
      </w:r>
      <w:r w:rsidR="00467D3D" w:rsidRPr="00467D3D">
        <w:t>至</w:t>
      </w:r>
      <w:r w:rsidR="00467D3D" w:rsidRPr="00467D3D">
        <w:t>1000</w:t>
      </w:r>
      <w:r w:rsidR="00467D3D" w:rsidRPr="00467D3D">
        <w:t>之间进行的，对于范围从</w:t>
      </w:r>
      <w:r w:rsidR="00467D3D" w:rsidRPr="00467D3D">
        <w:t>80</w:t>
      </w:r>
      <w:r w:rsidR="00467D3D" w:rsidRPr="00467D3D">
        <w:t>至</w:t>
      </w:r>
      <w:r w:rsidR="00467D3D" w:rsidRPr="00467D3D">
        <w:t>750</w:t>
      </w:r>
      <w:r w:rsidR="00467D3D" w:rsidRPr="00467D3D">
        <w:t>的</w:t>
      </w:r>
      <w:r w:rsidR="00467D3D" w:rsidRPr="00467D3D">
        <w:t>C</w:t>
      </w:r>
      <w:r w:rsidR="00467D3D" w:rsidRPr="00467D3D">
        <w:t>值，最佳总体诊断准确性为</w:t>
      </w:r>
      <w:r w:rsidR="00467D3D" w:rsidRPr="00467D3D">
        <w:t>99.3</w:t>
      </w:r>
      <w:r w:rsidR="00467D3D" w:rsidRPr="00467D3D">
        <w:t>％。在图</w:t>
      </w:r>
      <w:r w:rsidR="00467D3D" w:rsidRPr="00467D3D">
        <w:t>3</w:t>
      </w:r>
      <w:r w:rsidR="00467D3D" w:rsidRPr="00467D3D">
        <w:t>中示出了作为参数</w:t>
      </w:r>
      <w:r w:rsidR="00467D3D" w:rsidRPr="00467D3D">
        <w:t>log</w:t>
      </w:r>
      <w:r w:rsidR="00467D3D" w:rsidRPr="00467D3D">
        <w:t>（</w:t>
      </w:r>
      <w:r w:rsidR="00467D3D" w:rsidRPr="00467D3D">
        <w:t>C</w:t>
      </w:r>
      <w:r w:rsidR="00467D3D">
        <w:t>）的函数的总体诊断准确度，</w:t>
      </w:r>
      <w:r w:rsidR="00467D3D" w:rsidRPr="00467D3D">
        <w:t>可以看出，当</w:t>
      </w:r>
      <w:r w:rsidR="00467D3D" w:rsidRPr="00467D3D">
        <w:t>C &lt;0.1</w:t>
      </w:r>
      <w:r w:rsidR="00467D3D" w:rsidRPr="00467D3D">
        <w:t>时，整体诊断准确度</w:t>
      </w:r>
      <w:r w:rsidR="00467D3D" w:rsidRPr="00467D3D">
        <w:t>&lt;40</w:t>
      </w:r>
      <w:r w:rsidR="00467D3D" w:rsidRPr="00467D3D">
        <w:t>％，说明参数</w:t>
      </w:r>
      <w:r w:rsidR="00467D3D" w:rsidRPr="00467D3D">
        <w:t>C</w:t>
      </w:r>
      <w:r w:rsidR="00467D3D" w:rsidRPr="00467D3D">
        <w:t>越小，训练误差越大。随着</w:t>
      </w:r>
      <w:r w:rsidR="00467D3D" w:rsidRPr="00467D3D">
        <w:t>C</w:t>
      </w:r>
      <w:r w:rsidR="00467D3D" w:rsidRPr="00467D3D">
        <w:t>值的增加，整体诊断精度相应增加（图</w:t>
      </w:r>
      <w:r w:rsidR="00467D3D" w:rsidRPr="00467D3D">
        <w:t>3</w:t>
      </w:r>
      <w:r w:rsidR="00467D3D" w:rsidRPr="00467D3D">
        <w:t>），当</w:t>
      </w:r>
      <w:r w:rsidR="00467D3D" w:rsidRPr="00467D3D">
        <w:t>C</w:t>
      </w:r>
      <w:r w:rsidR="00467D3D" w:rsidRPr="00467D3D">
        <w:t>值达到</w:t>
      </w:r>
      <w:r w:rsidR="00467D3D" w:rsidRPr="00467D3D">
        <w:lastRenderedPageBreak/>
        <w:t>800</w:t>
      </w:r>
      <w:r w:rsidR="00467D3D" w:rsidRPr="00467D3D">
        <w:t>时，由于泛化能力变弱，准确度开始下降。</w:t>
      </w:r>
    </w:p>
    <w:p w:rsidR="001C3B21" w:rsidRPr="001C3B21" w:rsidRDefault="001C3B21" w:rsidP="001C3B21">
      <w:pPr>
        <w:widowControl/>
        <w:jc w:val="left"/>
        <w:rPr>
          <w:rFonts w:ascii="宋体" w:eastAsia="宋体" w:hAnsi="宋体" w:cs="宋体"/>
          <w:kern w:val="0"/>
          <w:szCs w:val="24"/>
        </w:rPr>
      </w:pPr>
      <w:r w:rsidRPr="001C3B21">
        <w:rPr>
          <w:rFonts w:ascii="宋体" w:eastAsia="宋体" w:hAnsi="宋体" w:cs="宋体"/>
          <w:noProof/>
          <w:kern w:val="0"/>
          <w:szCs w:val="24"/>
        </w:rPr>
        <w:drawing>
          <wp:inline distT="0" distB="0" distL="0" distR="0" wp14:anchorId="446AF926" wp14:editId="7A574830">
            <wp:extent cx="5295069" cy="3888188"/>
            <wp:effectExtent l="0" t="0" r="1270" b="0"/>
            <wp:docPr id="8" name="图片 8" descr="C:\Users\LIF\AppData\Roaming\Tencent\Users\1399182377\QQ\WinTemp\RichOle\557S]D@]6B~F@SE5(IL0]4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LIF\AppData\Roaming\Tencent\Users\1399182377\QQ\WinTemp\RichOle\557S]D@]6B~F@SE5(IL0]4T.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305404" cy="3895777"/>
                    </a:xfrm>
                    <a:prstGeom prst="rect">
                      <a:avLst/>
                    </a:prstGeom>
                    <a:noFill/>
                    <a:ln>
                      <a:noFill/>
                    </a:ln>
                  </pic:spPr>
                </pic:pic>
              </a:graphicData>
            </a:graphic>
          </wp:inline>
        </w:drawing>
      </w:r>
    </w:p>
    <w:p w:rsidR="001C3B21" w:rsidRDefault="00702735" w:rsidP="00706287">
      <w:pPr>
        <w:spacing w:line="360" w:lineRule="auto"/>
        <w:ind w:firstLineChars="200" w:firstLine="480"/>
        <w:rPr>
          <w:rFonts w:ascii="Arial" w:hAnsi="Arial" w:cs="Arial"/>
          <w:color w:val="222222"/>
        </w:rPr>
      </w:pPr>
      <w:r>
        <w:rPr>
          <w:rFonts w:ascii="Arial" w:hAnsi="Arial" w:cs="Arial"/>
          <w:color w:val="222222"/>
        </w:rPr>
        <w:t>表</w:t>
      </w:r>
      <w:r>
        <w:rPr>
          <w:rFonts w:ascii="Arial" w:hAnsi="Arial" w:cs="Arial"/>
          <w:color w:val="222222"/>
        </w:rPr>
        <w:t>I</w:t>
      </w:r>
      <w:r>
        <w:rPr>
          <w:rFonts w:ascii="Arial" w:hAnsi="Arial" w:cs="Arial"/>
          <w:color w:val="222222"/>
        </w:rPr>
        <w:t>显示了在参数</w:t>
      </w:r>
      <w:r>
        <w:rPr>
          <w:rFonts w:ascii="Arial" w:hAnsi="Arial" w:cs="Arial"/>
          <w:color w:val="222222"/>
        </w:rPr>
        <w:t>C = 80</w:t>
      </w:r>
      <w:r>
        <w:rPr>
          <w:rFonts w:ascii="Arial" w:hAnsi="Arial" w:cs="Arial"/>
          <w:color w:val="222222"/>
        </w:rPr>
        <w:t>时使用线性</w:t>
      </w:r>
      <w:r>
        <w:rPr>
          <w:rFonts w:ascii="Arial" w:hAnsi="Arial" w:cs="Arial"/>
          <w:color w:val="222222"/>
        </w:rPr>
        <w:t>C-SVM</w:t>
      </w:r>
      <w:r>
        <w:rPr>
          <w:rFonts w:ascii="Arial" w:hAnsi="Arial" w:cs="Arial"/>
          <w:color w:val="222222"/>
        </w:rPr>
        <w:t>算法进行的</w:t>
      </w:r>
      <w:r>
        <w:rPr>
          <w:rFonts w:ascii="Arial" w:hAnsi="Arial" w:cs="Arial"/>
          <w:color w:val="222222"/>
        </w:rPr>
        <w:t>leave-one-out</w:t>
      </w:r>
      <w:r>
        <w:rPr>
          <w:rFonts w:ascii="Arial" w:hAnsi="Arial" w:cs="Arial"/>
          <w:color w:val="222222"/>
        </w:rPr>
        <w:t>交叉验证获得的结肠组织的三种不同病理组（正常，息肉和癌症）的分类结果。</w:t>
      </w:r>
      <w:r>
        <w:rPr>
          <w:rFonts w:ascii="Arial" w:hAnsi="Arial" w:cs="Arial"/>
          <w:color w:val="222222"/>
        </w:rPr>
        <w:t xml:space="preserve"> </w:t>
      </w:r>
      <w:r>
        <w:rPr>
          <w:rFonts w:ascii="Arial" w:hAnsi="Arial" w:cs="Arial"/>
          <w:color w:val="222222"/>
        </w:rPr>
        <w:t>诊断灵敏度为</w:t>
      </w:r>
      <w:r>
        <w:rPr>
          <w:rFonts w:ascii="Arial" w:hAnsi="Arial" w:cs="Arial"/>
          <w:color w:val="222222"/>
        </w:rPr>
        <w:t>98.8,100.0</w:t>
      </w:r>
      <w:r>
        <w:rPr>
          <w:rFonts w:ascii="Arial" w:hAnsi="Arial" w:cs="Arial"/>
          <w:color w:val="222222"/>
        </w:rPr>
        <w:t>和</w:t>
      </w:r>
      <w:r>
        <w:rPr>
          <w:rFonts w:ascii="Arial" w:hAnsi="Arial" w:cs="Arial"/>
          <w:color w:val="222222"/>
        </w:rPr>
        <w:t>100.0</w:t>
      </w:r>
      <w:r>
        <w:rPr>
          <w:rFonts w:ascii="Arial" w:hAnsi="Arial" w:cs="Arial"/>
          <w:color w:val="222222"/>
        </w:rPr>
        <w:t>％</w:t>
      </w:r>
      <w:r>
        <w:rPr>
          <w:rFonts w:ascii="Arial" w:hAnsi="Arial" w:cs="Arial"/>
          <w:color w:val="222222"/>
        </w:rPr>
        <w:t xml:space="preserve">; </w:t>
      </w:r>
      <w:r>
        <w:rPr>
          <w:rFonts w:ascii="Arial" w:hAnsi="Arial" w:cs="Arial"/>
          <w:color w:val="222222"/>
        </w:rPr>
        <w:t>使用线性</w:t>
      </w:r>
      <w:r>
        <w:rPr>
          <w:rFonts w:ascii="Arial" w:hAnsi="Arial" w:cs="Arial"/>
          <w:color w:val="222222"/>
        </w:rPr>
        <w:t>C-SVM</w:t>
      </w:r>
      <w:r>
        <w:rPr>
          <w:rFonts w:ascii="Arial" w:hAnsi="Arial" w:cs="Arial"/>
          <w:color w:val="222222"/>
        </w:rPr>
        <w:t>算法可以分辨结肠中的正常，息肉和癌症的特异性分别为</w:t>
      </w:r>
      <w:r>
        <w:rPr>
          <w:rFonts w:ascii="Arial" w:hAnsi="Arial" w:cs="Arial"/>
          <w:color w:val="222222"/>
        </w:rPr>
        <w:t>100.0,100.0</w:t>
      </w:r>
      <w:r>
        <w:rPr>
          <w:rFonts w:ascii="Arial" w:hAnsi="Arial" w:cs="Arial"/>
          <w:color w:val="222222"/>
        </w:rPr>
        <w:t>和</w:t>
      </w:r>
      <w:r>
        <w:rPr>
          <w:rFonts w:ascii="Arial" w:hAnsi="Arial" w:cs="Arial"/>
          <w:color w:val="222222"/>
        </w:rPr>
        <w:t>98.1</w:t>
      </w:r>
      <w:r>
        <w:rPr>
          <w:rFonts w:ascii="Arial" w:hAnsi="Arial" w:cs="Arial"/>
          <w:color w:val="222222"/>
        </w:rPr>
        <w:t>％。</w:t>
      </w:r>
    </w:p>
    <w:p w:rsidR="00702735" w:rsidRPr="00702735" w:rsidRDefault="00702735" w:rsidP="00702735">
      <w:pPr>
        <w:widowControl/>
        <w:jc w:val="left"/>
        <w:rPr>
          <w:rFonts w:ascii="宋体" w:eastAsia="宋体" w:hAnsi="宋体" w:cs="宋体"/>
          <w:kern w:val="0"/>
          <w:szCs w:val="24"/>
        </w:rPr>
      </w:pPr>
      <w:r w:rsidRPr="00702735">
        <w:rPr>
          <w:rFonts w:ascii="宋体" w:eastAsia="宋体" w:hAnsi="宋体" w:cs="宋体"/>
          <w:noProof/>
          <w:kern w:val="0"/>
          <w:szCs w:val="24"/>
        </w:rPr>
        <w:drawing>
          <wp:inline distT="0" distB="0" distL="0" distR="0" wp14:anchorId="4471694D" wp14:editId="4A7D331F">
            <wp:extent cx="5269763" cy="3236181"/>
            <wp:effectExtent l="0" t="0" r="7620" b="2540"/>
            <wp:docPr id="9" name="图片 9" descr="C:\Users\LIF\AppData\Roaming\Tencent\Users\1399182377\QQ\WinTemp\RichOle\OP@8ZE$405GQ2MKRK@%LUG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LIF\AppData\Roaming\Tencent\Users\1399182377\QQ\WinTemp\RichOle\OP@8ZE$405GQ2MKRK@%LUG0.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98211" cy="3253651"/>
                    </a:xfrm>
                    <a:prstGeom prst="rect">
                      <a:avLst/>
                    </a:prstGeom>
                    <a:noFill/>
                    <a:ln>
                      <a:noFill/>
                    </a:ln>
                  </pic:spPr>
                </pic:pic>
              </a:graphicData>
            </a:graphic>
          </wp:inline>
        </w:drawing>
      </w:r>
    </w:p>
    <w:p w:rsidR="00702735" w:rsidRDefault="001461FE" w:rsidP="00706287">
      <w:pPr>
        <w:spacing w:line="360" w:lineRule="auto"/>
        <w:ind w:firstLineChars="200" w:firstLine="480"/>
      </w:pPr>
      <w:r w:rsidRPr="001461FE">
        <w:lastRenderedPageBreak/>
        <w:t>在多项式</w:t>
      </w:r>
      <w:r w:rsidRPr="001461FE">
        <w:t>C-SVM</w:t>
      </w:r>
      <w:r w:rsidRPr="001461FE">
        <w:t>算法的开发中，给出最大总体诊断准确度的最优</w:t>
      </w:r>
      <w:r w:rsidRPr="001461FE">
        <w:t>C</w:t>
      </w:r>
      <w:proofErr w:type="gramStart"/>
      <w:r w:rsidRPr="001461FE">
        <w:t>值针对</w:t>
      </w:r>
      <w:proofErr w:type="gramEnd"/>
      <w:r w:rsidRPr="001461FE">
        <w:t>不同阶次的多项式内核进行了详尽的搜索。图</w:t>
      </w:r>
      <w:r w:rsidRPr="001461FE">
        <w:t>4</w:t>
      </w:r>
      <w:r w:rsidRPr="001461FE">
        <w:t>显示了作为多项式的五个不同阶（例如第</w:t>
      </w:r>
      <w:r w:rsidRPr="001461FE">
        <w:t>2,3,4,5</w:t>
      </w:r>
      <w:r w:rsidRPr="001461FE">
        <w:t>和</w:t>
      </w:r>
      <w:r w:rsidRPr="001461FE">
        <w:t>6</w:t>
      </w:r>
      <w:r w:rsidRPr="001461FE">
        <w:t>次）的参数</w:t>
      </w:r>
      <w:r w:rsidRPr="001461FE">
        <w:t>C</w:t>
      </w:r>
      <w:r w:rsidRPr="001461FE">
        <w:t>的函数的整体诊断精度的结果。我们发现这些不同阶的多项式</w:t>
      </w:r>
      <w:proofErr w:type="gramStart"/>
      <w:r w:rsidRPr="001461FE">
        <w:t>核产生</w:t>
      </w:r>
      <w:proofErr w:type="gramEnd"/>
      <w:r w:rsidRPr="001461FE">
        <w:t>了最大的整体诊断精度为</w:t>
      </w:r>
      <w:r w:rsidRPr="001461FE">
        <w:t>99.4</w:t>
      </w:r>
      <w:r w:rsidRPr="001461FE">
        <w:t>％（参见图</w:t>
      </w:r>
      <w:r w:rsidRPr="001461FE">
        <w:t>4</w:t>
      </w:r>
      <w:r w:rsidRPr="001461FE">
        <w:t>），参数</w:t>
      </w:r>
      <w:r w:rsidRPr="001461FE">
        <w:t>C</w:t>
      </w:r>
      <w:r w:rsidRPr="001461FE">
        <w:t>范围从</w:t>
      </w:r>
      <w:r w:rsidRPr="001461FE">
        <w:t>40</w:t>
      </w:r>
      <w:r w:rsidRPr="001461FE">
        <w:t>到</w:t>
      </w:r>
      <w:r w:rsidRPr="001461FE">
        <w:t>200</w:t>
      </w:r>
      <w:r w:rsidRPr="001461FE">
        <w:t>，因此，所获得的最大诊断精度对使用多项式</w:t>
      </w:r>
      <w:r w:rsidRPr="001461FE">
        <w:t>C-SVM</w:t>
      </w:r>
      <w:r w:rsidRPr="001461FE">
        <w:t>算法的</w:t>
      </w:r>
      <w:proofErr w:type="gramStart"/>
      <w:r w:rsidRPr="001461FE">
        <w:t>多项式阶数不是</w:t>
      </w:r>
      <w:proofErr w:type="gramEnd"/>
      <w:r w:rsidRPr="001461FE">
        <w:t>很敏感。表</w:t>
      </w:r>
      <w:r w:rsidRPr="001461FE">
        <w:t>1b</w:t>
      </w:r>
      <w:r w:rsidRPr="001461FE">
        <w:t>中列出了以最高总体诊断准确性（</w:t>
      </w:r>
      <w:r w:rsidRPr="001461FE">
        <w:t>99.4</w:t>
      </w:r>
      <w:r w:rsidRPr="001461FE">
        <w:t>％）评估的分类结果。诊断灵敏度为</w:t>
      </w:r>
      <w:r w:rsidRPr="001461FE">
        <w:t>98.9,100.0</w:t>
      </w:r>
      <w:r w:rsidRPr="001461FE">
        <w:t>和</w:t>
      </w:r>
      <w:r w:rsidRPr="001461FE">
        <w:t>100.0</w:t>
      </w:r>
      <w:r w:rsidRPr="001461FE">
        <w:t>％</w:t>
      </w:r>
      <w:r w:rsidRPr="001461FE">
        <w:t>;</w:t>
      </w:r>
      <w:r w:rsidRPr="001461FE">
        <w:t>并且使用多项式</w:t>
      </w:r>
      <w:r w:rsidRPr="001461FE">
        <w:t>C-SVM</w:t>
      </w:r>
      <w:r w:rsidRPr="001461FE">
        <w:t>算法可以分别获得结肠中的正常，息肉和癌症之间的区别的特异性分别为</w:t>
      </w:r>
      <w:r w:rsidRPr="001461FE">
        <w:t>100.0,100.0</w:t>
      </w:r>
      <w:r w:rsidRPr="001461FE">
        <w:t>和</w:t>
      </w:r>
      <w:r w:rsidRPr="001461FE">
        <w:t>98.4</w:t>
      </w:r>
      <w:r w:rsidRPr="001461FE">
        <w:t>％</w:t>
      </w:r>
      <w:r w:rsidR="00B850AF">
        <w:t>。</w:t>
      </w:r>
    </w:p>
    <w:p w:rsidR="00B850AF" w:rsidRPr="00B850AF" w:rsidRDefault="00B850AF" w:rsidP="00B850AF">
      <w:pPr>
        <w:widowControl/>
        <w:jc w:val="left"/>
        <w:rPr>
          <w:rFonts w:ascii="宋体" w:eastAsia="宋体" w:hAnsi="宋体" w:cs="宋体"/>
          <w:kern w:val="0"/>
          <w:szCs w:val="24"/>
        </w:rPr>
      </w:pPr>
      <w:r w:rsidRPr="00B850AF">
        <w:rPr>
          <w:rFonts w:ascii="宋体" w:eastAsia="宋体" w:hAnsi="宋体" w:cs="宋体"/>
          <w:noProof/>
          <w:kern w:val="0"/>
          <w:szCs w:val="24"/>
        </w:rPr>
        <w:drawing>
          <wp:inline distT="0" distB="0" distL="0" distR="0" wp14:anchorId="03E36119" wp14:editId="2A0F7879">
            <wp:extent cx="5295265" cy="2910177"/>
            <wp:effectExtent l="0" t="0" r="635" b="5080"/>
            <wp:docPr id="10" name="图片 10" descr="C:\Users\LIF\AppData\Roaming\Tencent\Users\1399182377\QQ\WinTemp\RichOle\ZOD{P$SK4H[[%J1NTK@DAMU.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LIF\AppData\Roaming\Tencent\Users\1399182377\QQ\WinTemp\RichOle\ZOD{P$SK4H[[%J1NTK@DAMU.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317026" cy="2922136"/>
                    </a:xfrm>
                    <a:prstGeom prst="rect">
                      <a:avLst/>
                    </a:prstGeom>
                    <a:noFill/>
                    <a:ln>
                      <a:noFill/>
                    </a:ln>
                  </pic:spPr>
                </pic:pic>
              </a:graphicData>
            </a:graphic>
          </wp:inline>
        </w:drawing>
      </w:r>
    </w:p>
    <w:p w:rsidR="00B850AF" w:rsidRDefault="00A85C29" w:rsidP="00706287">
      <w:pPr>
        <w:spacing w:line="360" w:lineRule="auto"/>
        <w:ind w:firstLineChars="200" w:firstLine="480"/>
      </w:pPr>
      <w:r w:rsidRPr="00A85C29">
        <w:t>将</w:t>
      </w:r>
      <w:r w:rsidRPr="00A85C29">
        <w:t>RBF</w:t>
      </w:r>
      <w:r w:rsidRPr="00A85C29">
        <w:t>内核实现为</w:t>
      </w:r>
      <w:r w:rsidRPr="00A85C29">
        <w:t>C-SVM</w:t>
      </w:r>
      <w:r w:rsidRPr="00A85C29">
        <w:t>分类器需要用户不仅指定参数</w:t>
      </w:r>
      <w:r w:rsidRPr="00A85C29">
        <w:t>C</w:t>
      </w:r>
      <w:r w:rsidRPr="00A85C29">
        <w:t>而且指定径向宽度</w:t>
      </w:r>
      <w:r w:rsidRPr="00A85C29">
        <w:t>σ</w:t>
      </w:r>
      <w:r w:rsidRPr="00A85C29">
        <w:t>。对这两个参数进行适当的选择对于获得最大的分类准确性至关重要。虽然文献中已经引入了一些优化方案（</w:t>
      </w:r>
      <w:r w:rsidRPr="00A85C29">
        <w:t>42</w:t>
      </w:r>
      <w:r w:rsidRPr="00A85C29">
        <w:t>），但</w:t>
      </w:r>
      <w:r w:rsidRPr="00A85C29">
        <w:t>SVM</w:t>
      </w:r>
      <w:r w:rsidRPr="00A85C29">
        <w:t>技术尚未达成共识。在这项研究中，我们对</w:t>
      </w:r>
      <w:r w:rsidRPr="00A85C29">
        <w:t>C</w:t>
      </w:r>
      <w:r w:rsidRPr="00A85C29">
        <w:t>和</w:t>
      </w:r>
      <w:r w:rsidRPr="00A85C29">
        <w:t>σ</w:t>
      </w:r>
      <w:r w:rsidRPr="00A85C29">
        <w:t>采用了传统的网格搜索，其中这两个参数的组合提供了最高的整体诊断准确性，被选为获胜者（</w:t>
      </w:r>
      <w:r w:rsidRPr="00A85C29">
        <w:t>43</w:t>
      </w:r>
      <w:r w:rsidRPr="00A85C29">
        <w:t>）。为了搜索最优高斯径向宽度</w:t>
      </w:r>
      <w:r w:rsidRPr="00A85C29">
        <w:t>σ</w:t>
      </w:r>
      <w:r w:rsidRPr="00A85C29">
        <w:t>，</w:t>
      </w:r>
      <w:r w:rsidRPr="00A85C29">
        <w:t>RBF C-SVM</w:t>
      </w:r>
      <w:r w:rsidRPr="00A85C29">
        <w:t>分类器针对从</w:t>
      </w:r>
      <w:r w:rsidRPr="00A85C29">
        <w:t>0</w:t>
      </w:r>
      <w:r w:rsidRPr="00A85C29">
        <w:t>到</w:t>
      </w:r>
      <w:r w:rsidRPr="00A85C29">
        <w:t>1000</w:t>
      </w:r>
      <w:r w:rsidRPr="00A85C29">
        <w:t>范围内的不同</w:t>
      </w:r>
      <w:r w:rsidRPr="00A85C29">
        <w:t>σ</w:t>
      </w:r>
      <w:r w:rsidRPr="00A85C29">
        <w:t>值进行训练，根据</w:t>
      </w:r>
      <w:r w:rsidRPr="00A85C29">
        <w:t>σ</w:t>
      </w:r>
      <w:r w:rsidRPr="00A85C29">
        <w:t>值选择不同的步长：</w:t>
      </w:r>
      <w:proofErr w:type="spellStart"/>
      <w:r w:rsidRPr="00A85C29">
        <w:t>i</w:t>
      </w:r>
      <w:proofErr w:type="spellEnd"/>
      <w:r w:rsidRPr="00A85C29">
        <w:t>）</w:t>
      </w:r>
      <w:r w:rsidRPr="00A85C29">
        <w:t>σ</w:t>
      </w:r>
      <w:r w:rsidRPr="00A85C29">
        <w:t>值的步长为</w:t>
      </w:r>
      <w:r w:rsidRPr="00A85C29">
        <w:t>0.1</w:t>
      </w:r>
      <w:r w:rsidRPr="00A85C29">
        <w:t>在</w:t>
      </w:r>
      <w:r w:rsidRPr="00A85C29">
        <w:t>0</w:t>
      </w:r>
      <w:r w:rsidRPr="00A85C29">
        <w:t>到</w:t>
      </w:r>
      <w:r w:rsidRPr="00A85C29">
        <w:t>1</w:t>
      </w:r>
      <w:r w:rsidRPr="00A85C29">
        <w:t>之间</w:t>
      </w:r>
      <w:r w:rsidRPr="00A85C29">
        <w:t>; ii</w:t>
      </w:r>
      <w:r w:rsidRPr="00A85C29">
        <w:t>）对于</w:t>
      </w:r>
      <w:r w:rsidRPr="00A85C29">
        <w:t>1</w:t>
      </w:r>
      <w:r w:rsidRPr="00A85C29">
        <w:t>到</w:t>
      </w:r>
      <w:r w:rsidRPr="00A85C29">
        <w:t>20</w:t>
      </w:r>
      <w:r w:rsidRPr="00A85C29">
        <w:t>之间的</w:t>
      </w:r>
      <w:r w:rsidRPr="00A85C29">
        <w:t>σ</w:t>
      </w:r>
      <w:r w:rsidRPr="00A85C29">
        <w:t>值，</w:t>
      </w:r>
      <w:r w:rsidRPr="00A85C29">
        <w:t>1; iii</w:t>
      </w:r>
      <w:r w:rsidRPr="00A85C29">
        <w:t>）对于</w:t>
      </w:r>
      <w:r w:rsidRPr="00A85C29">
        <w:t>σ</w:t>
      </w:r>
      <w:r w:rsidRPr="00A85C29">
        <w:t>值在</w:t>
      </w:r>
      <w:r w:rsidRPr="00A85C29">
        <w:t>20</w:t>
      </w:r>
      <w:r w:rsidRPr="00A85C29">
        <w:t>到</w:t>
      </w:r>
      <w:r w:rsidRPr="00A85C29">
        <w:t>100</w:t>
      </w:r>
      <w:r w:rsidRPr="00A85C29">
        <w:t>之间的</w:t>
      </w:r>
      <w:r w:rsidRPr="00A85C29">
        <w:t>5</w:t>
      </w:r>
      <w:r w:rsidRPr="00A85C29">
        <w:t>和</w:t>
      </w:r>
      <w:r w:rsidRPr="00A85C29">
        <w:t>iv</w:t>
      </w:r>
      <w:r w:rsidRPr="00A85C29">
        <w:t>）对于</w:t>
      </w:r>
      <w:r w:rsidRPr="00A85C29">
        <w:t>100</w:t>
      </w:r>
      <w:r w:rsidRPr="00A85C29">
        <w:t>到</w:t>
      </w:r>
      <w:r w:rsidRPr="00A85C29">
        <w:t>1000</w:t>
      </w:r>
      <w:r w:rsidRPr="00A85C29">
        <w:t>之间的</w:t>
      </w:r>
      <w:r w:rsidRPr="00A85C29">
        <w:t>σ</w:t>
      </w:r>
      <w:r w:rsidRPr="00A85C29">
        <w:t>值，为</w:t>
      </w:r>
      <w:r w:rsidRPr="00A85C29">
        <w:t>50</w:t>
      </w:r>
      <w:r w:rsidRPr="00A85C29">
        <w:t>。同时，对于这些各种</w:t>
      </w:r>
      <w:r w:rsidRPr="00A85C29">
        <w:t>σ</w:t>
      </w:r>
      <w:r w:rsidRPr="00A85C29">
        <w:t>值的训练在参数</w:t>
      </w:r>
      <w:r w:rsidRPr="00A85C29">
        <w:t>C</w:t>
      </w:r>
      <w:r w:rsidRPr="00A85C29">
        <w:t>的各种</w:t>
      </w:r>
      <w:proofErr w:type="gramStart"/>
      <w:r w:rsidRPr="00A85C29">
        <w:t>正则化值处</w:t>
      </w:r>
      <w:proofErr w:type="gramEnd"/>
      <w:r w:rsidRPr="00A85C29">
        <w:t>进行，范围从</w:t>
      </w:r>
      <w:r w:rsidRPr="00A85C29">
        <w:t>0.01</w:t>
      </w:r>
      <w:r w:rsidRPr="00A85C29">
        <w:t>到</w:t>
      </w:r>
      <w:r w:rsidRPr="00A85C29">
        <w:t>1000</w:t>
      </w:r>
      <w:r w:rsidRPr="00A85C29">
        <w:t>。</w:t>
      </w:r>
      <w:r w:rsidRPr="00A85C29">
        <w:t xml:space="preserve"> RBF C-SVM</w:t>
      </w:r>
      <w:r w:rsidRPr="00A85C29">
        <w:t>中的网格搜索产生了参数</w:t>
      </w:r>
      <w:r w:rsidRPr="00A85C29">
        <w:t>C</w:t>
      </w:r>
      <w:r w:rsidRPr="00A85C29">
        <w:t>和</w:t>
      </w:r>
      <w:r w:rsidRPr="00A85C29">
        <w:t>σ</w:t>
      </w:r>
      <w:r w:rsidRPr="00A85C29">
        <w:t>的许多最佳组合，对于结肠组织的三</w:t>
      </w:r>
      <w:r w:rsidRPr="00A85C29">
        <w:lastRenderedPageBreak/>
        <w:t>类分类，最大整体诊断准确率为</w:t>
      </w:r>
      <w:r w:rsidRPr="00A85C29">
        <w:t>99.9</w:t>
      </w:r>
      <w:r w:rsidRPr="00A85C29">
        <w:t>％（表</w:t>
      </w:r>
      <w:r w:rsidRPr="00A85C29">
        <w:t>II</w:t>
      </w:r>
      <w:r w:rsidRPr="00A85C29">
        <w:t>）。</w:t>
      </w:r>
    </w:p>
    <w:p w:rsidR="004160A5" w:rsidRPr="004160A5" w:rsidRDefault="004160A5" w:rsidP="004160A5">
      <w:pPr>
        <w:widowControl/>
        <w:jc w:val="left"/>
        <w:rPr>
          <w:rFonts w:ascii="宋体" w:eastAsia="宋体" w:hAnsi="宋体" w:cs="宋体"/>
          <w:kern w:val="0"/>
          <w:szCs w:val="24"/>
        </w:rPr>
      </w:pPr>
      <w:r w:rsidRPr="004160A5">
        <w:rPr>
          <w:rFonts w:ascii="宋体" w:eastAsia="宋体" w:hAnsi="宋体" w:cs="宋体"/>
          <w:noProof/>
          <w:kern w:val="0"/>
          <w:szCs w:val="24"/>
        </w:rPr>
        <w:drawing>
          <wp:inline distT="0" distB="0" distL="0" distR="0" wp14:anchorId="43A6980E" wp14:editId="7B0BCCDF">
            <wp:extent cx="5175734" cy="7124368"/>
            <wp:effectExtent l="0" t="0" r="6350" b="635"/>
            <wp:docPr id="11" name="图片 11" descr="C:\Users\LIF\AppData\Roaming\Tencent\Users\1399182377\QQ\WinTemp\RichOle\F6383DPDMZZ(PT@8[D1}Q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LIF\AppData\Roaming\Tencent\Users\1399182377\QQ\WinTemp\RichOle\F6383DPDMZZ(PT@8[D1}Q31.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03350" cy="7162381"/>
                    </a:xfrm>
                    <a:prstGeom prst="rect">
                      <a:avLst/>
                    </a:prstGeom>
                    <a:noFill/>
                    <a:ln>
                      <a:noFill/>
                    </a:ln>
                  </pic:spPr>
                </pic:pic>
              </a:graphicData>
            </a:graphic>
          </wp:inline>
        </w:drawing>
      </w:r>
    </w:p>
    <w:p w:rsidR="00A85C29" w:rsidRDefault="000E0EE2" w:rsidP="00706287">
      <w:pPr>
        <w:spacing w:line="360" w:lineRule="auto"/>
        <w:ind w:firstLineChars="200" w:firstLine="480"/>
      </w:pPr>
      <w:r w:rsidRPr="000E0EE2">
        <w:t>图</w:t>
      </w:r>
      <w:r w:rsidRPr="000E0EE2">
        <w:t>5</w:t>
      </w:r>
      <w:r w:rsidRPr="000E0EE2">
        <w:t>显示了在</w:t>
      </w:r>
      <w:r w:rsidRPr="000E0EE2">
        <w:t>RBF C-SVM</w:t>
      </w:r>
      <w:r w:rsidRPr="000E0EE2">
        <w:t>中的参数</w:t>
      </w:r>
      <w:r w:rsidRPr="000E0EE2">
        <w:t>C</w:t>
      </w:r>
      <w:r w:rsidRPr="000E0EE2">
        <w:t>的各个值处作为高斯径向宽度</w:t>
      </w:r>
      <w:r w:rsidRPr="000E0EE2">
        <w:t>σ</w:t>
      </w:r>
      <w:r w:rsidRPr="000E0EE2">
        <w:t>的函数的总体诊断精度的结果。参数</w:t>
      </w:r>
      <w:r w:rsidRPr="000E0EE2">
        <w:t>C</w:t>
      </w:r>
      <w:r w:rsidRPr="000E0EE2">
        <w:t>的较小值（例如</w:t>
      </w:r>
      <w:r w:rsidRPr="000E0EE2">
        <w:t>≤0.01</w:t>
      </w:r>
      <w:r w:rsidRPr="000E0EE2">
        <w:t>）给出了较差的整体诊断准确性（仅</w:t>
      </w:r>
      <w:r w:rsidRPr="000E0EE2">
        <w:t>40</w:t>
      </w:r>
      <w:r w:rsidRPr="000E0EE2">
        <w:t>％）。当</w:t>
      </w:r>
      <w:r w:rsidRPr="000E0EE2">
        <w:t>C</w:t>
      </w:r>
      <w:r w:rsidRPr="000E0EE2">
        <w:t>值增加到</w:t>
      </w:r>
      <w:r w:rsidRPr="000E0EE2">
        <w:t>1</w:t>
      </w:r>
      <w:r w:rsidRPr="000E0EE2">
        <w:t>时，诊断准确性显着提高，并且当使用</w:t>
      </w:r>
      <w:r w:rsidRPr="000E0EE2">
        <w:t>RBF C-SVM</w:t>
      </w:r>
      <w:r w:rsidRPr="000E0EE2">
        <w:t>算法在参数</w:t>
      </w:r>
      <w:r w:rsidRPr="000E0EE2">
        <w:t>σ</w:t>
      </w:r>
      <w:r w:rsidRPr="000E0EE2">
        <w:t>的各个值处</w:t>
      </w:r>
      <w:r w:rsidRPr="000E0EE2">
        <w:t>C</w:t>
      </w:r>
      <w:r w:rsidRPr="000E0EE2">
        <w:t>值</w:t>
      </w:r>
      <w:r w:rsidRPr="000E0EE2">
        <w:t>&gt; 1</w:t>
      </w:r>
      <w:r w:rsidRPr="000E0EE2">
        <w:t>时，可以达到</w:t>
      </w:r>
      <w:r w:rsidRPr="000E0EE2">
        <w:t>99.9</w:t>
      </w:r>
      <w:r w:rsidRPr="000E0EE2">
        <w:t>％的最大诊断准确度。</w:t>
      </w:r>
      <w:r w:rsidRPr="000E0EE2">
        <w:t xml:space="preserve"> </w:t>
      </w:r>
      <w:r w:rsidRPr="000E0EE2">
        <w:lastRenderedPageBreak/>
        <w:t>表</w:t>
      </w:r>
      <w:r w:rsidRPr="000E0EE2">
        <w:t>1c</w:t>
      </w:r>
      <w:r w:rsidRPr="000E0EE2">
        <w:t>列出了在</w:t>
      </w:r>
      <w:r w:rsidRPr="000E0EE2">
        <w:t>RBF C-SVM</w:t>
      </w:r>
      <w:r w:rsidRPr="000E0EE2">
        <w:t>中以最高整体诊断准确度（</w:t>
      </w:r>
      <w:r w:rsidRPr="000E0EE2">
        <w:t>99.9</w:t>
      </w:r>
      <w:r w:rsidRPr="000E0EE2">
        <w:t>％）评估的结肠组织的病理组的交叉验证结果。诊断灵敏度为</w:t>
      </w:r>
      <w:r w:rsidRPr="000E0EE2">
        <w:t>98.9,100.0</w:t>
      </w:r>
      <w:r w:rsidRPr="000E0EE2">
        <w:t>和</w:t>
      </w:r>
      <w:r w:rsidRPr="000E0EE2">
        <w:t>100.0</w:t>
      </w:r>
      <w:r w:rsidRPr="000E0EE2">
        <w:t>％</w:t>
      </w:r>
      <w:r w:rsidRPr="000E0EE2">
        <w:t xml:space="preserve">; </w:t>
      </w:r>
      <w:r w:rsidRPr="000E0EE2">
        <w:t>并且使用</w:t>
      </w:r>
      <w:r w:rsidRPr="000E0EE2">
        <w:t>RBF C-SVM</w:t>
      </w:r>
      <w:r w:rsidRPr="000E0EE2">
        <w:t>算法可以在结肠中鉴别正常，息肉和癌症的特异性分别为</w:t>
      </w:r>
      <w:r w:rsidRPr="000E0EE2">
        <w:t>100.0,100.0</w:t>
      </w:r>
      <w:r w:rsidRPr="000E0EE2">
        <w:t>和</w:t>
      </w:r>
      <w:r w:rsidRPr="000E0EE2">
        <w:t>99.7</w:t>
      </w:r>
      <w:r w:rsidRPr="000E0EE2">
        <w:t>％。</w:t>
      </w:r>
    </w:p>
    <w:p w:rsidR="003941D8" w:rsidRPr="003941D8" w:rsidRDefault="003941D8" w:rsidP="003941D8">
      <w:pPr>
        <w:widowControl/>
        <w:jc w:val="left"/>
        <w:rPr>
          <w:rFonts w:ascii="宋体" w:eastAsia="宋体" w:hAnsi="宋体" w:cs="宋体"/>
          <w:kern w:val="0"/>
          <w:szCs w:val="24"/>
        </w:rPr>
      </w:pPr>
      <w:r w:rsidRPr="003941D8">
        <w:rPr>
          <w:rFonts w:ascii="宋体" w:eastAsia="宋体" w:hAnsi="宋体" w:cs="宋体"/>
          <w:noProof/>
          <w:kern w:val="0"/>
          <w:szCs w:val="24"/>
        </w:rPr>
        <w:drawing>
          <wp:inline distT="0" distB="0" distL="0" distR="0" wp14:anchorId="7D1E45A4" wp14:editId="3B4B9DB0">
            <wp:extent cx="5223510" cy="4245996"/>
            <wp:effectExtent l="0" t="0" r="0" b="2540"/>
            <wp:docPr id="12" name="图片 12" descr="C:\Users\LIF\AppData\Roaming\Tencent\Users\1399182377\QQ\WinTemp\RichOle\]YLBIU(_WTO]`19K)TUP)4Q.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LIF\AppData\Roaming\Tencent\Users\1399182377\QQ\WinTemp\RichOle\]YLBIU(_WTO]`19K)TUP)4Q.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30215" cy="4251446"/>
                    </a:xfrm>
                    <a:prstGeom prst="rect">
                      <a:avLst/>
                    </a:prstGeom>
                    <a:noFill/>
                    <a:ln>
                      <a:noFill/>
                    </a:ln>
                  </pic:spPr>
                </pic:pic>
              </a:graphicData>
            </a:graphic>
          </wp:inline>
        </w:drawing>
      </w:r>
    </w:p>
    <w:p w:rsidR="00C20275" w:rsidRDefault="006E593E" w:rsidP="00706287">
      <w:pPr>
        <w:spacing w:line="360" w:lineRule="auto"/>
        <w:ind w:firstLineChars="200" w:firstLine="480"/>
      </w:pPr>
      <w:r w:rsidRPr="006E593E">
        <w:t>如</w:t>
      </w:r>
      <w:proofErr w:type="gramStart"/>
      <w:r w:rsidRPr="006E593E">
        <w:t>上面在</w:t>
      </w:r>
      <w:proofErr w:type="gramEnd"/>
      <w:r w:rsidRPr="006E593E">
        <w:t>SVM</w:t>
      </w:r>
      <w:r w:rsidRPr="006E593E">
        <w:t>中所提到的，</w:t>
      </w:r>
      <w:r w:rsidRPr="006E593E">
        <w:t>ν-SVM</w:t>
      </w:r>
      <w:r w:rsidRPr="006E593E">
        <w:t>在数据分类中被更频繁地使用，因为与</w:t>
      </w:r>
      <w:r w:rsidRPr="006E593E">
        <w:t>C</w:t>
      </w:r>
      <w:r w:rsidRPr="006E593E">
        <w:t>参数优化相比，它更直观和有效地处理参数</w:t>
      </w:r>
      <w:r w:rsidRPr="006E593E">
        <w:t>ν</w:t>
      </w:r>
      <w:r w:rsidRPr="006E593E">
        <w:t>的优化，其范围仅从</w:t>
      </w:r>
      <w:r w:rsidRPr="006E593E">
        <w:t>0</w:t>
      </w:r>
      <w:r w:rsidRPr="006E593E">
        <w:t>到</w:t>
      </w:r>
      <w:r w:rsidRPr="006E593E">
        <w:t>1</w:t>
      </w:r>
      <w:r w:rsidRPr="006E593E">
        <w:t>，其范围从</w:t>
      </w:r>
      <w:r w:rsidRPr="006E593E">
        <w:t>C-SVM</w:t>
      </w:r>
      <w:r w:rsidRPr="006E593E">
        <w:t>中的</w:t>
      </w:r>
      <w:r w:rsidRPr="006E593E">
        <w:t>0</w:t>
      </w:r>
      <w:r>
        <w:t>到无穷大。</w:t>
      </w:r>
      <w:r w:rsidRPr="006E593E">
        <w:t>在线性</w:t>
      </w:r>
      <w:r w:rsidRPr="006E593E">
        <w:t>ν-SVM</w:t>
      </w:r>
      <w:r w:rsidRPr="006E593E">
        <w:t>中，只有控制支持向量个数的参数</w:t>
      </w:r>
      <w:r w:rsidRPr="006E593E">
        <w:t>ν</w:t>
      </w:r>
      <w:r w:rsidRPr="006E593E">
        <w:t>需要优化。一个注意到</w:t>
      </w:r>
      <w:r w:rsidRPr="006E593E">
        <w:t>SVM</w:t>
      </w:r>
      <w:r w:rsidRPr="006E593E">
        <w:t>中没有建立准则来搜索</w:t>
      </w:r>
      <w:r w:rsidRPr="006E593E">
        <w:t>ν</w:t>
      </w:r>
      <w:r w:rsidRPr="006E593E">
        <w:t>的最优值，本研究中的线性</w:t>
      </w:r>
      <w:r w:rsidRPr="006E593E">
        <w:t>ν-SVM</w:t>
      </w:r>
      <w:r w:rsidRPr="006E593E">
        <w:t>分类器是用不同的</w:t>
      </w:r>
      <w:r w:rsidRPr="006E593E">
        <w:t>ν</w:t>
      </w:r>
      <w:r w:rsidRPr="006E593E">
        <w:t>值（例如</w:t>
      </w:r>
      <w:r w:rsidRPr="006E593E">
        <w:t>0.001,0.01,0.1,0.5</w:t>
      </w:r>
      <w:r w:rsidRPr="006E593E">
        <w:t>和</w:t>
      </w:r>
      <w:r w:rsidRPr="006E593E">
        <w:t>1</w:t>
      </w:r>
      <w:r w:rsidRPr="006E593E">
        <w:t>）训练。剩余一次交叉验证结果显示线性</w:t>
      </w:r>
      <w:r w:rsidRPr="006E593E">
        <w:t>ν-SVM</w:t>
      </w:r>
      <w:r w:rsidRPr="006E593E">
        <w:t>不依赖于</w:t>
      </w:r>
      <w:r w:rsidRPr="006E593E">
        <w:t>ν</w:t>
      </w:r>
      <w:r w:rsidRPr="006E593E">
        <w:t>参数，因为所有这些</w:t>
      </w:r>
      <w:r w:rsidRPr="006E593E">
        <w:t>ν</w:t>
      </w:r>
      <w:r w:rsidRPr="006E593E">
        <w:t>值在</w:t>
      </w:r>
      <w:r w:rsidRPr="006E593E">
        <w:t>98.4</w:t>
      </w:r>
      <w:r w:rsidRPr="006E593E">
        <w:t>％（图</w:t>
      </w:r>
      <w:r w:rsidRPr="006E593E">
        <w:t>6</w:t>
      </w:r>
      <w:r w:rsidRPr="006E593E">
        <w:t>）和</w:t>
      </w:r>
      <w:r w:rsidRPr="006E593E">
        <w:t>97.6,100.0</w:t>
      </w:r>
      <w:r w:rsidRPr="006E593E">
        <w:t>的诊断灵敏度下产生相似的整体分类准确度和</w:t>
      </w:r>
      <w:r w:rsidRPr="006E593E">
        <w:t>99.8</w:t>
      </w:r>
      <w:r w:rsidRPr="006E593E">
        <w:t>％</w:t>
      </w:r>
      <w:r w:rsidRPr="006E593E">
        <w:t>;</w:t>
      </w:r>
      <w:r w:rsidRPr="006E593E">
        <w:t>使用参数</w:t>
      </w:r>
      <w:r w:rsidRPr="006E593E">
        <w:t>ν</w:t>
      </w:r>
      <w:r w:rsidRPr="006E593E">
        <w:t>为</w:t>
      </w:r>
      <w:r w:rsidRPr="006E593E">
        <w:t>1</w:t>
      </w:r>
      <w:r w:rsidRPr="006E593E">
        <w:t>的线性</w:t>
      </w:r>
      <w:r w:rsidRPr="006E593E">
        <w:t>ν-SVM</w:t>
      </w:r>
      <w:r w:rsidRPr="006E593E">
        <w:t>算法（表</w:t>
      </w:r>
      <w:proofErr w:type="spellStart"/>
      <w:r w:rsidRPr="006E593E">
        <w:t>IIIa</w:t>
      </w:r>
      <w:proofErr w:type="spellEnd"/>
      <w:r w:rsidRPr="006E593E">
        <w:t>），可以分别在正常组织，息肉组织和癌性结肠组织之间区分</w:t>
      </w:r>
      <w:r w:rsidRPr="006E593E">
        <w:t>99.7</w:t>
      </w:r>
      <w:r w:rsidRPr="006E593E">
        <w:t>％，</w:t>
      </w:r>
      <w:r w:rsidRPr="006E593E">
        <w:t>100.0</w:t>
      </w:r>
      <w:r w:rsidRPr="006E593E">
        <w:t>％和</w:t>
      </w:r>
      <w:r w:rsidRPr="006E593E">
        <w:t>96.1</w:t>
      </w:r>
      <w:r w:rsidRPr="006E593E">
        <w:t>％的特异性（表</w:t>
      </w:r>
      <w:proofErr w:type="spellStart"/>
      <w:r w:rsidRPr="006E593E">
        <w:t>IIIa</w:t>
      </w:r>
      <w:proofErr w:type="spellEnd"/>
      <w:r w:rsidRPr="006E593E">
        <w:t>）。</w:t>
      </w:r>
    </w:p>
    <w:p w:rsidR="006E593E" w:rsidRPr="006E593E" w:rsidRDefault="006E593E" w:rsidP="006E593E">
      <w:pPr>
        <w:widowControl/>
        <w:jc w:val="left"/>
        <w:rPr>
          <w:rFonts w:ascii="宋体" w:eastAsia="宋体" w:hAnsi="宋体" w:cs="宋体"/>
          <w:kern w:val="0"/>
          <w:szCs w:val="24"/>
        </w:rPr>
      </w:pPr>
      <w:r w:rsidRPr="006E593E">
        <w:rPr>
          <w:rFonts w:ascii="宋体" w:eastAsia="宋体" w:hAnsi="宋体" w:cs="宋体"/>
          <w:noProof/>
          <w:kern w:val="0"/>
          <w:szCs w:val="24"/>
        </w:rPr>
        <w:lastRenderedPageBreak/>
        <w:drawing>
          <wp:inline distT="0" distB="0" distL="0" distR="0" wp14:anchorId="63DED485" wp14:editId="56ACE4A8">
            <wp:extent cx="5247005" cy="2600076"/>
            <wp:effectExtent l="0" t="0" r="0" b="0"/>
            <wp:docPr id="14" name="图片 14" descr="C:\Users\LIF\AppData\Roaming\Tencent\Users\1399182377\QQ\WinTemp\RichOle\WAS}5{RGP(D0WP975W%ETL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LIF\AppData\Roaming\Tencent\Users\1399182377\QQ\WinTemp\RichOle\WAS}5{RGP(D0WP975W%ETL9.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268583" cy="2610769"/>
                    </a:xfrm>
                    <a:prstGeom prst="rect">
                      <a:avLst/>
                    </a:prstGeom>
                    <a:noFill/>
                    <a:ln>
                      <a:noFill/>
                    </a:ln>
                  </pic:spPr>
                </pic:pic>
              </a:graphicData>
            </a:graphic>
          </wp:inline>
        </w:drawing>
      </w:r>
    </w:p>
    <w:p w:rsidR="00AC763D" w:rsidRPr="00AC763D" w:rsidRDefault="00AC763D" w:rsidP="00AC763D">
      <w:pPr>
        <w:widowControl/>
        <w:jc w:val="left"/>
        <w:rPr>
          <w:rFonts w:ascii="宋体" w:eastAsia="宋体" w:hAnsi="宋体" w:cs="宋体"/>
          <w:kern w:val="0"/>
          <w:szCs w:val="24"/>
        </w:rPr>
      </w:pPr>
      <w:r w:rsidRPr="00AC763D">
        <w:rPr>
          <w:rFonts w:ascii="宋体" w:eastAsia="宋体" w:hAnsi="宋体" w:cs="宋体"/>
          <w:noProof/>
          <w:kern w:val="0"/>
          <w:szCs w:val="24"/>
        </w:rPr>
        <w:drawing>
          <wp:inline distT="0" distB="0" distL="0" distR="0" wp14:anchorId="615CBD1F" wp14:editId="475116C6">
            <wp:extent cx="5247005" cy="4142740"/>
            <wp:effectExtent l="0" t="0" r="0" b="0"/>
            <wp:docPr id="15" name="图片 15" descr="C:\Users\LIF\AppData\Roaming\Tencent\Users\1399182377\QQ\WinTemp\RichOle\[]VR(2MJ9LFA418~MB}S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LIF\AppData\Roaming\Tencent\Users\1399182377\QQ\WinTemp\RichOle\[]VR(2MJ9LFA418~MB}S0%3.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50896" cy="4145812"/>
                    </a:xfrm>
                    <a:prstGeom prst="rect">
                      <a:avLst/>
                    </a:prstGeom>
                    <a:noFill/>
                    <a:ln>
                      <a:noFill/>
                    </a:ln>
                  </pic:spPr>
                </pic:pic>
              </a:graphicData>
            </a:graphic>
          </wp:inline>
        </w:drawing>
      </w:r>
    </w:p>
    <w:p w:rsidR="006E593E" w:rsidRDefault="00AC763D" w:rsidP="00706287">
      <w:pPr>
        <w:spacing w:line="360" w:lineRule="auto"/>
        <w:ind w:firstLineChars="200" w:firstLine="480"/>
      </w:pPr>
      <w:r w:rsidRPr="00AC763D">
        <w:t>在多项式</w:t>
      </w:r>
      <w:r w:rsidRPr="00AC763D">
        <w:t>ν-SVM</w:t>
      </w:r>
      <w:r w:rsidRPr="00AC763D">
        <w:t>中，为了找到</w:t>
      </w:r>
      <w:proofErr w:type="gramStart"/>
      <w:r w:rsidRPr="00AC763D">
        <w:t>多项式阶数</w:t>
      </w:r>
      <w:proofErr w:type="gramEnd"/>
      <w:r w:rsidRPr="00AC763D">
        <w:t>p</w:t>
      </w:r>
      <w:r w:rsidRPr="00AC763D">
        <w:t>和参数</w:t>
      </w:r>
      <w:r w:rsidRPr="00AC763D">
        <w:t>ν</w:t>
      </w:r>
      <w:r w:rsidRPr="00AC763D">
        <w:t>的最优值，非线性</w:t>
      </w:r>
      <w:r w:rsidRPr="00AC763D">
        <w:t>SVM</w:t>
      </w:r>
      <w:r w:rsidRPr="00AC763D">
        <w:t>分类器使用各种</w:t>
      </w:r>
      <w:r w:rsidRPr="00AC763D">
        <w:t>ν</w:t>
      </w:r>
      <w:r w:rsidRPr="00AC763D">
        <w:t>值（例如</w:t>
      </w:r>
      <w:r w:rsidRPr="00AC763D">
        <w:t>0.001,0.01,0.1,0.5</w:t>
      </w:r>
      <w:r w:rsidRPr="00AC763D">
        <w:t>和</w:t>
      </w:r>
      <w:r w:rsidRPr="00AC763D">
        <w:t>1</w:t>
      </w:r>
      <w:r w:rsidRPr="00AC763D">
        <w:t>）在多项式的特定顺序。图</w:t>
      </w:r>
      <w:r w:rsidRPr="00AC763D">
        <w:t>7</w:t>
      </w:r>
      <w:r w:rsidRPr="00AC763D">
        <w:t>显示了使用多项式</w:t>
      </w:r>
      <w:r w:rsidRPr="00AC763D">
        <w:t>ν-SVM</w:t>
      </w:r>
      <w:r w:rsidRPr="00AC763D">
        <w:t>作为</w:t>
      </w:r>
      <w:proofErr w:type="gramStart"/>
      <w:r w:rsidRPr="00AC763D">
        <w:t>多项式阶数</w:t>
      </w:r>
      <w:proofErr w:type="gramEnd"/>
      <w:r w:rsidRPr="00AC763D">
        <w:t>p</w:t>
      </w:r>
      <w:r w:rsidRPr="00AC763D">
        <w:t>的函数获得的总体诊断精度。发现固定多项式阶的整体分类精度不依赖于</w:t>
      </w:r>
      <w:r w:rsidRPr="00AC763D">
        <w:t>ν</w:t>
      </w:r>
      <w:r w:rsidRPr="00AC763D">
        <w:t>值。当多项式的</w:t>
      </w:r>
      <w:r w:rsidRPr="00AC763D">
        <w:t>3</w:t>
      </w:r>
      <w:r w:rsidRPr="00AC763D">
        <w:t>阶或</w:t>
      </w:r>
      <w:r w:rsidRPr="00AC763D">
        <w:t>4</w:t>
      </w:r>
      <w:proofErr w:type="gramStart"/>
      <w:r w:rsidRPr="00AC763D">
        <w:t>阶用于</w:t>
      </w:r>
      <w:proofErr w:type="gramEnd"/>
      <w:r w:rsidRPr="00AC763D">
        <w:t>不同的</w:t>
      </w:r>
      <w:r w:rsidRPr="00AC763D">
        <w:t>ν</w:t>
      </w:r>
      <w:r w:rsidRPr="00AC763D">
        <w:t>值进行分类时，整体诊断准确率分别保持在</w:t>
      </w:r>
      <w:r w:rsidRPr="00AC763D">
        <w:t>98.4</w:t>
      </w:r>
      <w:r w:rsidRPr="00AC763D">
        <w:t>％和</w:t>
      </w:r>
      <w:r w:rsidRPr="00AC763D">
        <w:t>98.5</w:t>
      </w:r>
      <w:r w:rsidRPr="00AC763D">
        <w:t>％。因此，选择参数</w:t>
      </w:r>
      <w:r w:rsidRPr="00AC763D">
        <w:t>ν</w:t>
      </w:r>
      <w:r w:rsidRPr="00AC763D">
        <w:t>在</w:t>
      </w:r>
      <w:r w:rsidRPr="00AC763D">
        <w:t>1</w:t>
      </w:r>
      <w:r w:rsidRPr="00AC763D">
        <w:t>的固定值以穷尽地搜索</w:t>
      </w:r>
      <w:r w:rsidRPr="00AC763D">
        <w:t>p</w:t>
      </w:r>
      <w:r w:rsidRPr="00AC763D">
        <w:t>的最优多项式阶数。我们发现，即使多项式的高</w:t>
      </w:r>
      <w:r w:rsidRPr="00AC763D">
        <w:lastRenderedPageBreak/>
        <w:t>阶</w:t>
      </w:r>
      <w:r w:rsidRPr="00AC763D">
        <w:t>p</w:t>
      </w:r>
      <w:r w:rsidRPr="00AC763D">
        <w:t>（例如</w:t>
      </w:r>
      <w:r w:rsidRPr="00AC763D">
        <w:t>4</w:t>
      </w:r>
      <w:r w:rsidRPr="00AC763D">
        <w:t>阶或更高阶）被用作多项式</w:t>
      </w:r>
      <w:r w:rsidRPr="00AC763D">
        <w:t>ν-1</w:t>
      </w:r>
      <w:r w:rsidRPr="00AC763D">
        <w:t>中的核函数，结构组织的三个组织病理学组之间的拉曼光谱分类的性能仅稍微改善了。</w:t>
      </w:r>
      <w:r w:rsidRPr="00AC763D">
        <w:t xml:space="preserve"> SVM</w:t>
      </w:r>
      <w:r w:rsidRPr="00AC763D">
        <w:t>算法（图</w:t>
      </w:r>
      <w:r w:rsidRPr="00AC763D">
        <w:t>7</w:t>
      </w:r>
      <w:r w:rsidRPr="00AC763D">
        <w:t>）。诊断灵敏度为</w:t>
      </w:r>
      <w:r w:rsidRPr="00AC763D">
        <w:t>97.6,100.0</w:t>
      </w:r>
      <w:r w:rsidRPr="00AC763D">
        <w:t>和</w:t>
      </w:r>
      <w:r w:rsidRPr="00AC763D">
        <w:t>99.8</w:t>
      </w:r>
      <w:r w:rsidRPr="00AC763D">
        <w:t>％</w:t>
      </w:r>
      <w:r w:rsidRPr="00AC763D">
        <w:t xml:space="preserve">; </w:t>
      </w:r>
      <w:r w:rsidRPr="00AC763D">
        <w:t>，使用参数</w:t>
      </w:r>
      <w:r w:rsidRPr="00AC763D">
        <w:t>ν</w:t>
      </w:r>
      <w:r w:rsidRPr="00AC763D">
        <w:t>为</w:t>
      </w:r>
      <w:r w:rsidRPr="00AC763D">
        <w:t>1</w:t>
      </w:r>
      <w:r w:rsidRPr="00AC763D">
        <w:t>且多项指数</w:t>
      </w:r>
      <w:r w:rsidRPr="00AC763D">
        <w:t>p</w:t>
      </w:r>
      <w:r w:rsidRPr="00AC763D">
        <w:t>为</w:t>
      </w:r>
      <w:r w:rsidRPr="00AC763D">
        <w:t>4</w:t>
      </w:r>
      <w:r w:rsidRPr="00AC763D">
        <w:t>的多项式</w:t>
      </w:r>
      <w:r w:rsidRPr="00AC763D">
        <w:t>ν-SVM</w:t>
      </w:r>
      <w:r w:rsidRPr="00AC763D">
        <w:t>可以在结肠中区分正常，息肉和癌症的特异性分别为</w:t>
      </w:r>
      <w:r w:rsidRPr="00AC763D">
        <w:t>99.7</w:t>
      </w:r>
      <w:r w:rsidRPr="00AC763D">
        <w:t>％，</w:t>
      </w:r>
      <w:r w:rsidRPr="00AC763D">
        <w:t>100.0</w:t>
      </w:r>
      <w:r w:rsidRPr="00AC763D">
        <w:t>％和</w:t>
      </w:r>
      <w:r w:rsidRPr="00AC763D">
        <w:t>96.1</w:t>
      </w:r>
      <w:r w:rsidRPr="00AC763D">
        <w:t>％（表</w:t>
      </w:r>
      <w:proofErr w:type="spellStart"/>
      <w:r w:rsidRPr="00AC763D">
        <w:t>IIIb</w:t>
      </w:r>
      <w:proofErr w:type="spellEnd"/>
      <w:r w:rsidRPr="00AC763D">
        <w:t xml:space="preserve"> </w:t>
      </w:r>
      <w:r w:rsidRPr="00AC763D">
        <w:t>）。</w:t>
      </w:r>
    </w:p>
    <w:p w:rsidR="00AC763D" w:rsidRPr="00AC763D" w:rsidRDefault="00AC763D" w:rsidP="00AC763D">
      <w:pPr>
        <w:widowControl/>
        <w:jc w:val="left"/>
        <w:rPr>
          <w:rFonts w:ascii="宋体" w:eastAsia="宋体" w:hAnsi="宋体" w:cs="宋体"/>
          <w:kern w:val="0"/>
          <w:szCs w:val="24"/>
        </w:rPr>
      </w:pPr>
      <w:r w:rsidRPr="00AC763D">
        <w:rPr>
          <w:rFonts w:ascii="宋体" w:eastAsia="宋体" w:hAnsi="宋体" w:cs="宋体"/>
          <w:noProof/>
          <w:kern w:val="0"/>
          <w:szCs w:val="24"/>
        </w:rPr>
        <w:drawing>
          <wp:inline distT="0" distB="0" distL="0" distR="0" wp14:anchorId="69EB231A" wp14:editId="27BDFB31">
            <wp:extent cx="5351228" cy="3673475"/>
            <wp:effectExtent l="0" t="0" r="1905" b="3175"/>
            <wp:docPr id="16" name="图片 16" descr="C:\Users\LIF\AppData\Roaming\Tencent\Users\1399182377\QQ\WinTemp\RichOle\)TXF]}}EJ{EG2D){XSC73[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LIF\AppData\Roaming\Tencent\Users\1399182377\QQ\WinTemp\RichOle\)TXF]}}EJ{EG2D){XSC73[D.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357127" cy="3677525"/>
                    </a:xfrm>
                    <a:prstGeom prst="rect">
                      <a:avLst/>
                    </a:prstGeom>
                    <a:noFill/>
                    <a:ln>
                      <a:noFill/>
                    </a:ln>
                  </pic:spPr>
                </pic:pic>
              </a:graphicData>
            </a:graphic>
          </wp:inline>
        </w:drawing>
      </w:r>
    </w:p>
    <w:p w:rsidR="00AC763D" w:rsidRDefault="00AD5D19" w:rsidP="00706287">
      <w:pPr>
        <w:spacing w:line="360" w:lineRule="auto"/>
        <w:ind w:firstLineChars="200" w:firstLine="480"/>
      </w:pPr>
      <w:r w:rsidRPr="00AD5D19">
        <w:t>在</w:t>
      </w:r>
      <w:proofErr w:type="spellStart"/>
      <w:r w:rsidRPr="00AD5D19">
        <w:t>RBFν</w:t>
      </w:r>
      <w:proofErr w:type="spellEnd"/>
      <w:r w:rsidRPr="00AD5D19">
        <w:t>-SVM</w:t>
      </w:r>
      <w:r w:rsidRPr="00AD5D19">
        <w:t>分类中，采用类似于上述多项式</w:t>
      </w:r>
      <w:r w:rsidRPr="00AD5D19">
        <w:t>ν-SVM</w:t>
      </w:r>
      <w:r w:rsidRPr="00AD5D19">
        <w:t>的方法来找到</w:t>
      </w:r>
      <w:r w:rsidRPr="00AD5D19">
        <w:t>RBF-SVM</w:t>
      </w:r>
      <w:r w:rsidRPr="00AD5D19">
        <w:t>算法中参数</w:t>
      </w:r>
      <w:r w:rsidRPr="00AD5D19">
        <w:t>ν</w:t>
      </w:r>
      <w:r w:rsidRPr="00AD5D19">
        <w:t>的最优值。在参数</w:t>
      </w:r>
      <w:r w:rsidRPr="00AD5D19">
        <w:t>ν</w:t>
      </w:r>
      <w:r w:rsidRPr="00AD5D19">
        <w:t>（例如</w:t>
      </w:r>
      <w:r w:rsidRPr="00AD5D19">
        <w:t>0.001,1,0.1,0.5</w:t>
      </w:r>
      <w:r w:rsidRPr="00AD5D19">
        <w:t>和</w:t>
      </w:r>
      <w:r w:rsidRPr="00AD5D19">
        <w:t>1</w:t>
      </w:r>
      <w:r w:rsidRPr="00AD5D19">
        <w:t>）的不同值处使用固定的径向宽度</w:t>
      </w:r>
      <w:r w:rsidRPr="00AD5D19">
        <w:t>σ1</w:t>
      </w:r>
      <w:r w:rsidRPr="00AD5D19">
        <w:t>来训练</w:t>
      </w:r>
      <w:proofErr w:type="spellStart"/>
      <w:r w:rsidRPr="00AD5D19">
        <w:t>RBFν</w:t>
      </w:r>
      <w:proofErr w:type="spellEnd"/>
      <w:r w:rsidRPr="00AD5D19">
        <w:t>-SVM</w:t>
      </w:r>
      <w:r w:rsidRPr="00AD5D19">
        <w:t>分类器。我们发现所有这些</w:t>
      </w:r>
      <w:r w:rsidRPr="00AD5D19">
        <w:t>ν</w:t>
      </w:r>
      <w:r w:rsidRPr="00AD5D19">
        <w:t>值的总体诊断准确率在</w:t>
      </w:r>
      <w:r w:rsidRPr="00AD5D19">
        <w:t>98.6</w:t>
      </w:r>
      <w:r w:rsidRPr="00AD5D19">
        <w:t>％相似。该结果再次证实参数</w:t>
      </w:r>
      <w:r w:rsidRPr="00AD5D19">
        <w:t>ν</w:t>
      </w:r>
      <w:r w:rsidRPr="00AD5D19">
        <w:t>对结肠组织当前拉曼光谱数据集的</w:t>
      </w:r>
      <w:proofErr w:type="spellStart"/>
      <w:r w:rsidRPr="00AD5D19">
        <w:t>RBFν</w:t>
      </w:r>
      <w:proofErr w:type="spellEnd"/>
      <w:r w:rsidRPr="00AD5D19">
        <w:t>-SVM</w:t>
      </w:r>
      <w:r w:rsidRPr="00AD5D19">
        <w:t>分类没有太大影响。另一方面，为了搜索最优高斯径向宽度</w:t>
      </w:r>
      <w:r w:rsidRPr="00AD5D19">
        <w:t>σ</w:t>
      </w:r>
      <w:r w:rsidRPr="00AD5D19">
        <w:t>，针对从</w:t>
      </w:r>
      <w:r w:rsidRPr="00AD5D19">
        <w:t>0</w:t>
      </w:r>
      <w:r w:rsidRPr="00AD5D19">
        <w:t>到</w:t>
      </w:r>
      <w:r w:rsidRPr="00AD5D19">
        <w:t>1000</w:t>
      </w:r>
      <w:r w:rsidRPr="00AD5D19">
        <w:t>范围内的</w:t>
      </w:r>
      <w:r w:rsidRPr="00AD5D19">
        <w:t>σ</w:t>
      </w:r>
      <w:r w:rsidRPr="00AD5D19">
        <w:t>值集合中选择的不同</w:t>
      </w:r>
      <w:r w:rsidRPr="00AD5D19">
        <w:t>σ</w:t>
      </w:r>
      <w:proofErr w:type="gramStart"/>
      <w:r w:rsidRPr="00AD5D19">
        <w:t>值训练</w:t>
      </w:r>
      <w:proofErr w:type="spellStart"/>
      <w:proofErr w:type="gramEnd"/>
      <w:r w:rsidRPr="00AD5D19">
        <w:t>RBFν</w:t>
      </w:r>
      <w:proofErr w:type="spellEnd"/>
      <w:r w:rsidRPr="00AD5D19">
        <w:t>-SVM</w:t>
      </w:r>
      <w:r w:rsidRPr="00AD5D19">
        <w:t>分类器，根据</w:t>
      </w:r>
      <w:r w:rsidRPr="00AD5D19">
        <w:t>σ</w:t>
      </w:r>
      <w:r w:rsidRPr="00AD5D19">
        <w:t>值选择不同的步长大小：</w:t>
      </w:r>
      <w:proofErr w:type="spellStart"/>
      <w:r w:rsidRPr="00AD5D19">
        <w:t>i</w:t>
      </w:r>
      <w:proofErr w:type="spellEnd"/>
      <w:r w:rsidRPr="00AD5D19">
        <w:t>）对于</w:t>
      </w:r>
      <w:r w:rsidRPr="00AD5D19">
        <w:t>0</w:t>
      </w:r>
      <w:r w:rsidRPr="00AD5D19">
        <w:t>到</w:t>
      </w:r>
      <w:r w:rsidRPr="00AD5D19">
        <w:t>1</w:t>
      </w:r>
      <w:r w:rsidRPr="00AD5D19">
        <w:t>之间的</w:t>
      </w:r>
      <w:r w:rsidRPr="00AD5D19">
        <w:t>σ</w:t>
      </w:r>
      <w:r w:rsidRPr="00AD5D19">
        <w:t>值，步长为</w:t>
      </w:r>
      <w:r w:rsidRPr="00AD5D19">
        <w:t>0.1; ii</w:t>
      </w:r>
      <w:r w:rsidRPr="00AD5D19">
        <w:t>）对于</w:t>
      </w:r>
      <w:r w:rsidRPr="00AD5D19">
        <w:t>1</w:t>
      </w:r>
      <w:r w:rsidRPr="00AD5D19">
        <w:t>到</w:t>
      </w:r>
      <w:r w:rsidRPr="00AD5D19">
        <w:t>20</w:t>
      </w:r>
      <w:r w:rsidRPr="00AD5D19">
        <w:t>之间的</w:t>
      </w:r>
      <w:r w:rsidRPr="00AD5D19">
        <w:t>σ</w:t>
      </w:r>
      <w:r w:rsidRPr="00AD5D19">
        <w:t>值，</w:t>
      </w:r>
      <w:r w:rsidRPr="00AD5D19">
        <w:t>1; iii</w:t>
      </w:r>
      <w:r w:rsidRPr="00AD5D19">
        <w:t>）对于</w:t>
      </w:r>
      <w:r w:rsidRPr="00AD5D19">
        <w:t>σ</w:t>
      </w:r>
      <w:r w:rsidRPr="00AD5D19">
        <w:t>值在</w:t>
      </w:r>
      <w:r w:rsidRPr="00AD5D19">
        <w:t>20</w:t>
      </w:r>
      <w:r w:rsidRPr="00AD5D19">
        <w:t>到</w:t>
      </w:r>
      <w:r w:rsidRPr="00AD5D19">
        <w:t>100</w:t>
      </w:r>
      <w:r w:rsidRPr="00AD5D19">
        <w:t>之间的情况，以及</w:t>
      </w:r>
      <w:r w:rsidRPr="00AD5D19">
        <w:t>iv</w:t>
      </w:r>
      <w:r w:rsidRPr="00AD5D19">
        <w:t>）对于在</w:t>
      </w:r>
      <w:r w:rsidRPr="00AD5D19">
        <w:t>100</w:t>
      </w:r>
      <w:r w:rsidRPr="00AD5D19">
        <w:t>到</w:t>
      </w:r>
      <w:r w:rsidRPr="00AD5D19">
        <w:t>1000</w:t>
      </w:r>
      <w:r w:rsidRPr="00AD5D19">
        <w:t>之间的</w:t>
      </w:r>
      <w:r w:rsidRPr="00AD5D19">
        <w:t>σ</w:t>
      </w:r>
      <w:r w:rsidRPr="00AD5D19">
        <w:t>值，</w:t>
      </w:r>
      <w:r w:rsidRPr="00AD5D19">
        <w:t>50</w:t>
      </w:r>
      <w:r w:rsidRPr="00AD5D19">
        <w:t>）。对各种</w:t>
      </w:r>
      <w:r w:rsidRPr="00AD5D19">
        <w:t>σ</w:t>
      </w:r>
      <w:r w:rsidRPr="00AD5D19">
        <w:t>值的训练使用固定参数</w:t>
      </w:r>
      <w:r w:rsidRPr="00AD5D19">
        <w:t>ν</w:t>
      </w:r>
      <w:r w:rsidRPr="00AD5D19">
        <w:t>在</w:t>
      </w:r>
      <w:r w:rsidRPr="00AD5D19">
        <w:t>1</w:t>
      </w:r>
      <w:r w:rsidRPr="00AD5D19">
        <w:t>处进行。图</w:t>
      </w:r>
      <w:r w:rsidRPr="00AD5D19">
        <w:t>8</w:t>
      </w:r>
      <w:r w:rsidRPr="00AD5D19">
        <w:t>显示获得的总体诊断精度作为函数使用</w:t>
      </w:r>
      <w:proofErr w:type="spellStart"/>
      <w:r w:rsidRPr="00AD5D19">
        <w:t>RBFν</w:t>
      </w:r>
      <w:proofErr w:type="spellEnd"/>
      <w:r w:rsidRPr="00AD5D19">
        <w:t>-SVM</w:t>
      </w:r>
      <w:r w:rsidRPr="00AD5D19">
        <w:t>来估计高斯径向宽度</w:t>
      </w:r>
      <w:r w:rsidRPr="00AD5D19">
        <w:t>σ</w:t>
      </w:r>
      <w:r w:rsidRPr="00AD5D19">
        <w:t>。在</w:t>
      </w:r>
      <w:r w:rsidRPr="00AD5D19">
        <w:t>σ</w:t>
      </w:r>
      <w:r w:rsidRPr="00AD5D19">
        <w:t>值范围为</w:t>
      </w:r>
      <w:r w:rsidRPr="00AD5D19">
        <w:t>30-150</w:t>
      </w:r>
      <w:r w:rsidRPr="00AD5D19">
        <w:t>时，可以获得</w:t>
      </w:r>
      <w:r w:rsidRPr="00AD5D19">
        <w:t>99.6</w:t>
      </w:r>
      <w:r w:rsidRPr="00AD5D19">
        <w:t>％的最佳总体诊断准确性。基于这些最优值，例如</w:t>
      </w:r>
      <w:r w:rsidRPr="00AD5D19">
        <w:t>σ= 30</w:t>
      </w:r>
      <w:r w:rsidRPr="00AD5D19">
        <w:t>，诊断灵敏度为</w:t>
      </w:r>
      <w:r w:rsidRPr="00AD5D19">
        <w:t>99.6,100.0</w:t>
      </w:r>
      <w:r w:rsidRPr="00AD5D19">
        <w:t>和</w:t>
      </w:r>
      <w:r w:rsidRPr="00AD5D19">
        <w:t>99.8</w:t>
      </w:r>
      <w:r w:rsidRPr="00AD5D19">
        <w:t>％。和</w:t>
      </w:r>
      <w:r w:rsidRPr="00AD5D19">
        <w:t>99.7,99.5</w:t>
      </w:r>
      <w:r w:rsidRPr="00AD5D19">
        <w:t>和</w:t>
      </w:r>
      <w:r w:rsidRPr="00AD5D19">
        <w:t>99.7</w:t>
      </w:r>
      <w:r w:rsidRPr="00AD5D19">
        <w:t>的特异性</w:t>
      </w:r>
      <w:r w:rsidRPr="00AD5D19">
        <w:br/>
      </w:r>
      <w:r w:rsidRPr="00AD5D19">
        <w:lastRenderedPageBreak/>
        <w:t>使用参数</w:t>
      </w:r>
      <w:r w:rsidRPr="00AD5D19">
        <w:t>ν</w:t>
      </w:r>
      <w:r w:rsidRPr="00AD5D19">
        <w:t>为</w:t>
      </w:r>
      <w:r w:rsidRPr="00AD5D19">
        <w:t>1</w:t>
      </w:r>
      <w:r w:rsidRPr="00AD5D19">
        <w:t>的</w:t>
      </w:r>
      <w:proofErr w:type="spellStart"/>
      <w:r w:rsidRPr="00AD5D19">
        <w:t>RBFν</w:t>
      </w:r>
      <w:proofErr w:type="spellEnd"/>
      <w:r w:rsidRPr="00AD5D19">
        <w:t>-SVM</w:t>
      </w:r>
      <w:r w:rsidRPr="00AD5D19">
        <w:t>（表</w:t>
      </w:r>
      <w:proofErr w:type="spellStart"/>
      <w:r w:rsidRPr="00AD5D19">
        <w:t>IIIc</w:t>
      </w:r>
      <w:proofErr w:type="spellEnd"/>
      <w:r w:rsidRPr="00AD5D19">
        <w:t>），可以分别获得</w:t>
      </w:r>
      <w:r w:rsidRPr="00AD5D19">
        <w:t>99.7</w:t>
      </w:r>
      <w:r w:rsidRPr="00AD5D19">
        <w:t>％的正常，息肉和癌症结肠组织的差异。</w:t>
      </w:r>
    </w:p>
    <w:p w:rsidR="004A337D" w:rsidRPr="0094312D" w:rsidRDefault="0094312D" w:rsidP="0094312D">
      <w:pPr>
        <w:widowControl/>
        <w:jc w:val="left"/>
        <w:rPr>
          <w:rFonts w:ascii="宋体" w:eastAsia="宋体" w:hAnsi="宋体" w:cs="宋体"/>
          <w:kern w:val="0"/>
          <w:szCs w:val="24"/>
        </w:rPr>
      </w:pPr>
      <w:r w:rsidRPr="0094312D">
        <w:rPr>
          <w:rFonts w:ascii="宋体" w:eastAsia="宋体" w:hAnsi="宋体" w:cs="宋体"/>
          <w:noProof/>
          <w:kern w:val="0"/>
          <w:szCs w:val="24"/>
        </w:rPr>
        <w:drawing>
          <wp:inline distT="0" distB="0" distL="0" distR="0" wp14:anchorId="7F3F43AC" wp14:editId="54C55021">
            <wp:extent cx="5263763" cy="3673475"/>
            <wp:effectExtent l="0" t="0" r="0" b="3175"/>
            <wp:docPr id="17" name="图片 17" descr="C:\Users\LIF\AppData\Roaming\Tencent\Users\1399182377\QQ\WinTemp\RichOle\OUYJ2Y`N89303AU}J1L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LIF\AppData\Roaming\Tencent\Users\1399182377\QQ\WinTemp\RichOle\OUYJ2Y`N89303AU}J1L0]{2.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268750" cy="3676955"/>
                    </a:xfrm>
                    <a:prstGeom prst="rect">
                      <a:avLst/>
                    </a:prstGeom>
                    <a:noFill/>
                    <a:ln>
                      <a:noFill/>
                    </a:ln>
                  </pic:spPr>
                </pic:pic>
              </a:graphicData>
            </a:graphic>
          </wp:inline>
        </w:drawing>
      </w:r>
    </w:p>
    <w:p w:rsidR="0094312D" w:rsidRDefault="00543AB2" w:rsidP="00706287">
      <w:pPr>
        <w:spacing w:line="360" w:lineRule="auto"/>
        <w:ind w:firstLineChars="200" w:firstLine="480"/>
      </w:pPr>
      <w:r w:rsidRPr="00543AB2">
        <w:t>为了比较的目的，如上所述，对所有</w:t>
      </w:r>
      <w:r w:rsidRPr="00543AB2">
        <w:t>SVM</w:t>
      </w:r>
      <w:r w:rsidRPr="00543AB2">
        <w:t>模型（</w:t>
      </w:r>
      <w:r w:rsidRPr="00543AB2">
        <w:t>C</w:t>
      </w:r>
      <w:r w:rsidRPr="00543AB2">
        <w:t>和</w:t>
      </w:r>
      <w:r w:rsidRPr="00543AB2">
        <w:t>ν-SVM</w:t>
      </w:r>
      <w:r w:rsidRPr="00543AB2">
        <w:t>的线性，多项式和</w:t>
      </w:r>
      <w:r w:rsidRPr="00543AB2">
        <w:t>RBF</w:t>
      </w:r>
      <w:r w:rsidRPr="00543AB2">
        <w:t>）进行基于</w:t>
      </w:r>
      <w:r w:rsidRPr="00543AB2">
        <w:t>leave-one-sample-out</w:t>
      </w:r>
      <w:r w:rsidRPr="00543AB2">
        <w:t>的交叉验证测试。因此，通过重新布置</w:t>
      </w:r>
      <w:r w:rsidRPr="00543AB2">
        <w:t>817</w:t>
      </w:r>
      <w:r w:rsidRPr="00543AB2">
        <w:t>拉曼数据形成了用于多类别分类的新数据集。将从一个样品中的各个位置测量的拉曼光谱平均并且平均光谱被指定为独立数据。利用这种新的表示法，从</w:t>
      </w:r>
      <w:r w:rsidRPr="00543AB2">
        <w:t>105</w:t>
      </w:r>
      <w:r w:rsidRPr="00543AB2">
        <w:t>个样品（</w:t>
      </w:r>
      <w:r w:rsidRPr="00543AB2">
        <w:t>41</w:t>
      </w:r>
      <w:r w:rsidRPr="00543AB2">
        <w:t>个正常，</w:t>
      </w:r>
      <w:r w:rsidRPr="00543AB2">
        <w:t>18</w:t>
      </w:r>
      <w:r w:rsidRPr="00543AB2">
        <w:t>个息肉和</w:t>
      </w:r>
      <w:r w:rsidRPr="00543AB2">
        <w:t>46</w:t>
      </w:r>
      <w:r w:rsidRPr="00543AB2">
        <w:t>个恶性肿瘤）中共产生了</w:t>
      </w:r>
      <w:r w:rsidRPr="00543AB2">
        <w:t>105</w:t>
      </w:r>
      <w:r w:rsidRPr="00543AB2">
        <w:t>个独立的结肠拉曼光谱，并用于重新评估所有</w:t>
      </w:r>
      <w:r w:rsidRPr="00543AB2">
        <w:t>SVM</w:t>
      </w:r>
      <w:r w:rsidRPr="00543AB2">
        <w:t>模型（数据未显示）。结果表明，当我们使用前</w:t>
      </w:r>
      <w:r w:rsidRPr="00543AB2">
        <w:t>13</w:t>
      </w:r>
      <w:r w:rsidRPr="00543AB2">
        <w:t>台</w:t>
      </w:r>
      <w:r w:rsidRPr="00543AB2">
        <w:t>PC</w:t>
      </w:r>
      <w:r w:rsidRPr="00543AB2">
        <w:t>作为</w:t>
      </w:r>
      <w:r w:rsidRPr="00543AB2">
        <w:t>SVM</w:t>
      </w:r>
      <w:r w:rsidRPr="00543AB2">
        <w:t>建模的输入时，除线性</w:t>
      </w:r>
      <w:r w:rsidRPr="00543AB2">
        <w:t>ν-SVM</w:t>
      </w:r>
      <w:r w:rsidRPr="00543AB2">
        <w:t>产生</w:t>
      </w:r>
      <w:r w:rsidRPr="00543AB2">
        <w:t>98.2</w:t>
      </w:r>
      <w:r w:rsidRPr="00543AB2">
        <w:t>％的总体诊断准确性外，所有模型的整体诊断准确度为</w:t>
      </w:r>
      <w:r w:rsidRPr="00543AB2">
        <w:t>100</w:t>
      </w:r>
      <w:r w:rsidRPr="00543AB2">
        <w:t>％。因此，使用</w:t>
      </w:r>
      <w:r w:rsidRPr="00543AB2">
        <w:t>leave-one-sample-out</w:t>
      </w:r>
      <w:r w:rsidRPr="00543AB2">
        <w:t>交叉验证方法获得的整体诊断精度与使用</w:t>
      </w:r>
      <w:r w:rsidRPr="00543AB2">
        <w:t>leave-one-spectrum-out</w:t>
      </w:r>
      <w:r w:rsidRPr="00543AB2">
        <w:t>交叉验证的结果相似甚至更好。</w:t>
      </w:r>
    </w:p>
    <w:p w:rsidR="00F8239E" w:rsidRDefault="00370914" w:rsidP="00370914">
      <w:pPr>
        <w:pStyle w:val="2"/>
      </w:pPr>
      <w:r>
        <w:t>讨论</w:t>
      </w:r>
    </w:p>
    <w:p w:rsidR="00370914" w:rsidRDefault="00FC04A7" w:rsidP="00FC04A7">
      <w:pPr>
        <w:spacing w:line="360" w:lineRule="auto"/>
        <w:ind w:firstLineChars="200" w:firstLine="480"/>
      </w:pPr>
      <w:r w:rsidRPr="00FC04A7">
        <w:t>在医学诊断中应用拉曼光谱学的挑战之一是强烈自发荧光背景的干扰，这是拉曼光谱</w:t>
      </w:r>
      <w:proofErr w:type="gramStart"/>
      <w:r w:rsidRPr="00FC04A7">
        <w:t>弱组织</w:t>
      </w:r>
      <w:proofErr w:type="gramEnd"/>
      <w:r w:rsidRPr="00FC04A7">
        <w:t>的基础。在该研究中的</w:t>
      </w:r>
      <w:r w:rsidRPr="00FC04A7">
        <w:t>785nm</w:t>
      </w:r>
      <w:r w:rsidRPr="00FC04A7">
        <w:t>激光激发下，结肠组织的自发荧</w:t>
      </w:r>
      <w:r w:rsidRPr="00FC04A7">
        <w:lastRenderedPageBreak/>
        <w:t>光背景强度可以比探测的</w:t>
      </w:r>
      <w:r w:rsidRPr="00FC04A7">
        <w:t>800-1800cm -1</w:t>
      </w:r>
      <w:r w:rsidRPr="00FC04A7">
        <w:t>（即</w:t>
      </w:r>
      <w:r w:rsidRPr="00FC04A7">
        <w:t>838-915nm</w:t>
      </w:r>
      <w:r w:rsidRPr="00FC04A7">
        <w:t>）的光谱区域中的弱拉曼信号强</w:t>
      </w:r>
      <w:r w:rsidRPr="00FC04A7">
        <w:t>8</w:t>
      </w:r>
      <w:r w:rsidRPr="00FC04A7">
        <w:t>至</w:t>
      </w:r>
      <w:r w:rsidRPr="00FC04A7">
        <w:t>30</w:t>
      </w:r>
      <w:r w:rsidRPr="00FC04A7">
        <w:t>倍由宏观拉曼光纤探头（</w:t>
      </w:r>
      <w:r w:rsidRPr="00FC04A7">
        <w:t>8,31</w:t>
      </w:r>
      <w:r w:rsidRPr="00FC04A7">
        <w:t>）。也就是说，组织拉曼信号仅构成整个测量光谱信号的非常小的部分（</w:t>
      </w:r>
      <w:r w:rsidRPr="00FC04A7">
        <w:t>3</w:t>
      </w:r>
      <w:r w:rsidRPr="00FC04A7">
        <w:t>至</w:t>
      </w:r>
      <w:r w:rsidRPr="00FC04A7">
        <w:t>12</w:t>
      </w:r>
      <w:r w:rsidRPr="00FC04A7">
        <w:t>％）（超过</w:t>
      </w:r>
      <w:r w:rsidRPr="00FC04A7">
        <w:t>88</w:t>
      </w:r>
      <w:r w:rsidRPr="00FC04A7">
        <w:t>％是组织自体荧光）。如果自发荧光背景未被处理，它可以支配拉曼光谱并且不可能分析组织生物分子和生物化学。因此，为了解析和分析来自组织的拉曼信号，自发荧光贡献必须最小化。因此，不同于直接将</w:t>
      </w:r>
      <w:r w:rsidRPr="00FC04A7">
        <w:t>SVM</w:t>
      </w:r>
      <w:r w:rsidRPr="00FC04A7">
        <w:t>应用于单细胞的微拉曼光谱的先前工作（其显示相对较少的荧光背景贡献），而没有进一步的数据处理（</w:t>
      </w:r>
      <w:r w:rsidRPr="00FC04A7">
        <w:t>44,45</w:t>
      </w:r>
      <w:r w:rsidRPr="00FC04A7">
        <w:t>），对从结肠获取的宏观拉曼数据的预处理方法在本研究中组织对于消除自体荧光干扰而言是至关重要的，同时使用各种</w:t>
      </w:r>
      <w:r w:rsidRPr="00FC04A7">
        <w:t>SVM</w:t>
      </w:r>
      <w:r w:rsidRPr="00FC04A7">
        <w:t>模型增强非常微弱的组织拉曼信号以改善组织分化。</w:t>
      </w:r>
    </w:p>
    <w:p w:rsidR="00FC04A7" w:rsidRDefault="00FC04A7" w:rsidP="00FC04A7">
      <w:pPr>
        <w:spacing w:line="360" w:lineRule="auto"/>
        <w:ind w:firstLineChars="200" w:firstLine="480"/>
      </w:pPr>
      <w:r w:rsidRPr="00FC04A7">
        <w:t>利用组合的</w:t>
      </w:r>
      <w:r w:rsidRPr="00FC04A7">
        <w:t>PCA</w:t>
      </w:r>
      <w:r w:rsidRPr="00FC04A7">
        <w:t>和</w:t>
      </w:r>
      <w:r w:rsidRPr="00FC04A7">
        <w:t>SVM</w:t>
      </w:r>
      <w:r w:rsidRPr="00FC04A7">
        <w:t>技术，组织拉曼光谱的尺寸从</w:t>
      </w:r>
      <w:r w:rsidRPr="00FC04A7">
        <w:t>544</w:t>
      </w:r>
      <w:r w:rsidRPr="00FC04A7">
        <w:t>个变量（波长或波数空间中的拉曼光谱数据）显着降低至</w:t>
      </w:r>
      <w:r w:rsidRPr="00FC04A7">
        <w:t>18</w:t>
      </w:r>
      <w:r w:rsidRPr="00FC04A7">
        <w:t>个变量（</w:t>
      </w:r>
      <w:r w:rsidRPr="00FC04A7">
        <w:t>PC</w:t>
      </w:r>
      <w:r w:rsidRPr="00FC04A7">
        <w:t>分数），从而显着简化了开发有效</w:t>
      </w:r>
      <w:r w:rsidRPr="00FC04A7">
        <w:t>SVM</w:t>
      </w:r>
      <w:r w:rsidRPr="00FC04A7">
        <w:t>的计算复杂性在不牺牲诊断准确性的情况下对结肠组织进行多级分类的算</w:t>
      </w:r>
      <w:r w:rsidRPr="00FC04A7">
        <w:t>​​</w:t>
      </w:r>
      <w:r w:rsidRPr="00FC04A7">
        <w:t>法。进一步的研究表明，通过增加更多的</w:t>
      </w:r>
      <w:r w:rsidRPr="00FC04A7">
        <w:t>PC</w:t>
      </w:r>
      <w:r w:rsidRPr="00FC04A7">
        <w:t>，各种支持</w:t>
      </w:r>
      <w:proofErr w:type="gramStart"/>
      <w:r w:rsidRPr="00FC04A7">
        <w:t>向量机算法</w:t>
      </w:r>
      <w:proofErr w:type="gramEnd"/>
      <w:r w:rsidRPr="00FC04A7">
        <w:t>的性能没有显着改善，这表明前</w:t>
      </w:r>
      <w:r w:rsidRPr="00FC04A7">
        <w:t>18</w:t>
      </w:r>
      <w:r w:rsidRPr="00FC04A7">
        <w:t>台使用的计算机已经包含了大部分诊断上重要的信息，用于当前数据集中的有效组织分类。这些结果表明，使用基于</w:t>
      </w:r>
      <w:r w:rsidRPr="00FC04A7">
        <w:t>SVM</w:t>
      </w:r>
      <w:r w:rsidRPr="00FC04A7">
        <w:t>？的算法可以实现多</w:t>
      </w:r>
      <w:proofErr w:type="gramStart"/>
      <w:r w:rsidRPr="00FC04A7">
        <w:t>分类分类</w:t>
      </w:r>
      <w:proofErr w:type="gramEnd"/>
      <w:r w:rsidRPr="00FC04A7">
        <w:t>的高诊断性能，尽管线性，多项式和</w:t>
      </w:r>
      <w:r w:rsidRPr="00FC04A7">
        <w:t>RBF</w:t>
      </w:r>
      <w:r w:rsidRPr="00FC04A7">
        <w:t>核之间的诊断准确度略有变化，并且</w:t>
      </w:r>
      <w:r w:rsidRPr="00FC04A7">
        <w:t>C</w:t>
      </w:r>
      <w:r w:rsidRPr="00FC04A7">
        <w:t>之间的性能略有变化</w:t>
      </w:r>
      <w:r w:rsidRPr="00FC04A7">
        <w:t>-SVM</w:t>
      </w:r>
      <w:r w:rsidRPr="00FC04A7">
        <w:t>和</w:t>
      </w:r>
      <w:r w:rsidRPr="00FC04A7">
        <w:t>ν-SVM</w:t>
      </w:r>
      <w:r w:rsidRPr="00FC04A7">
        <w:t>技术使用相同的</w:t>
      </w:r>
      <w:proofErr w:type="gramStart"/>
      <w:r w:rsidRPr="00FC04A7">
        <w:t>内核但</w:t>
      </w:r>
      <w:proofErr w:type="gramEnd"/>
      <w:r w:rsidRPr="00FC04A7">
        <w:t>具有不同的参数设置（图</w:t>
      </w:r>
      <w:r w:rsidRPr="00FC04A7">
        <w:t>3-8</w:t>
      </w:r>
      <w:r w:rsidRPr="00FC04A7">
        <w:t>）。使用</w:t>
      </w:r>
      <w:r w:rsidRPr="00FC04A7">
        <w:t>C-SVM</w:t>
      </w:r>
      <w:r w:rsidRPr="00FC04A7">
        <w:t>和</w:t>
      </w:r>
      <w:r w:rsidRPr="00FC04A7">
        <w:t>ν-SVM</w:t>
      </w:r>
      <w:r w:rsidRPr="00FC04A7">
        <w:t>算法对结肠拉曼光谱进行分类的离开一次交叉验证的性能通常非常好，整体诊断准确度达到</w:t>
      </w:r>
      <w:r w:rsidRPr="00FC04A7">
        <w:t>&gt; 98</w:t>
      </w:r>
      <w:r w:rsidRPr="00FC04A7">
        <w:t>％。例如，在</w:t>
      </w:r>
      <w:r w:rsidRPr="00FC04A7">
        <w:t>C-SVM</w:t>
      </w:r>
      <w:r w:rsidRPr="00FC04A7">
        <w:t>分类中，线性，多项式和</w:t>
      </w:r>
      <w:r w:rsidRPr="00FC04A7">
        <w:t>RBF</w:t>
      </w:r>
      <w:r w:rsidRPr="00FC04A7">
        <w:t>核的最大总体诊断精度分别为</w:t>
      </w:r>
      <w:r w:rsidRPr="00FC04A7">
        <w:t>99.3,99.4</w:t>
      </w:r>
      <w:r w:rsidRPr="00FC04A7">
        <w:t>和</w:t>
      </w:r>
      <w:r w:rsidRPr="00FC04A7">
        <w:t>99.9</w:t>
      </w:r>
      <w:r w:rsidRPr="00FC04A7">
        <w:t>％。在</w:t>
      </w:r>
      <w:r w:rsidRPr="00FC04A7">
        <w:t>ν-SVM</w:t>
      </w:r>
      <w:r w:rsidRPr="00FC04A7">
        <w:t>分类中，线性，多项式和</w:t>
      </w:r>
      <w:r w:rsidRPr="00FC04A7">
        <w:t>RBF</w:t>
      </w:r>
      <w:r w:rsidRPr="00FC04A7">
        <w:t>核的最大整体诊断准确率分别为</w:t>
      </w:r>
      <w:r w:rsidRPr="00FC04A7">
        <w:t>98.4,98.5</w:t>
      </w:r>
      <w:r w:rsidRPr="00FC04A7">
        <w:t>和</w:t>
      </w:r>
      <w:r w:rsidRPr="00FC04A7">
        <w:t>99.6</w:t>
      </w:r>
      <w:r w:rsidRPr="00FC04A7">
        <w:t>％。所有良性组织（例如增生性息肉）可以使用</w:t>
      </w:r>
      <w:r w:rsidRPr="00FC04A7">
        <w:t>C-SVM</w:t>
      </w:r>
      <w:r w:rsidRPr="00FC04A7">
        <w:t>技术从正常和癌性组织鉴定。基于</w:t>
      </w:r>
      <w:r w:rsidRPr="00FC04A7">
        <w:t>SVM</w:t>
      </w:r>
      <w:r w:rsidRPr="00FC04A7">
        <w:t>算法的高诊断精度似乎是由于</w:t>
      </w:r>
      <w:r w:rsidRPr="00FC04A7">
        <w:t>SVM</w:t>
      </w:r>
      <w:r w:rsidRPr="00FC04A7">
        <w:t>利用组织分类的高阶相关性这一事实（</w:t>
      </w:r>
      <w:r w:rsidRPr="00FC04A7">
        <w:t>29</w:t>
      </w:r>
      <w:r w:rsidRPr="00FC04A7">
        <w:t>）。</w:t>
      </w:r>
    </w:p>
    <w:p w:rsidR="00FC04A7" w:rsidRDefault="004F1887" w:rsidP="00FC04A7">
      <w:pPr>
        <w:spacing w:line="360" w:lineRule="auto"/>
        <w:ind w:firstLineChars="200" w:firstLine="480"/>
      </w:pPr>
      <w:r w:rsidRPr="004F1887">
        <w:t>实质上，</w:t>
      </w:r>
      <w:r w:rsidRPr="004F1887">
        <w:t>ν-SVM</w:t>
      </w:r>
      <w:r w:rsidRPr="004F1887">
        <w:t>算法与</w:t>
      </w:r>
      <w:r w:rsidRPr="004F1887">
        <w:t>C-SVM</w:t>
      </w:r>
      <w:r w:rsidRPr="004F1887">
        <w:t>算法没有太大差别，但是，通过引入</w:t>
      </w:r>
      <w:r w:rsidRPr="004F1887">
        <w:t>ν</w:t>
      </w:r>
      <w:r w:rsidRPr="004F1887">
        <w:t>参数来有效地控制支持向量的数量，可以避免选择正则化常数</w:t>
      </w:r>
      <w:r w:rsidRPr="004F1887">
        <w:t>C</w:t>
      </w:r>
      <w:r w:rsidRPr="004F1887">
        <w:t>进行数据分类的繁琐过程。在</w:t>
      </w:r>
      <w:r w:rsidRPr="004F1887">
        <w:t>ν-SVM</w:t>
      </w:r>
      <w:r w:rsidRPr="004F1887">
        <w:t>中，</w:t>
      </w:r>
      <w:r w:rsidRPr="004F1887">
        <w:t>ν</w:t>
      </w:r>
      <w:r w:rsidRPr="004F1887">
        <w:t>参数仅具有从</w:t>
      </w:r>
      <w:r w:rsidRPr="004F1887">
        <w:t>0</w:t>
      </w:r>
      <w:r w:rsidRPr="004F1887">
        <w:t>到</w:t>
      </w:r>
      <w:r w:rsidRPr="004F1887">
        <w:t>1</w:t>
      </w:r>
      <w:r w:rsidRPr="004F1887">
        <w:t>的值，并且便于直观地指定允许出现错误的</w:t>
      </w:r>
      <w:proofErr w:type="gramStart"/>
      <w:r w:rsidRPr="004F1887">
        <w:t>一</w:t>
      </w:r>
      <w:proofErr w:type="gramEnd"/>
      <w:r w:rsidRPr="004F1887">
        <w:t>小部分数据点（</w:t>
      </w:r>
      <w:r w:rsidRPr="004F1887">
        <w:t>46</w:t>
      </w:r>
      <w:r w:rsidRPr="004F1887">
        <w:t>）。这与</w:t>
      </w:r>
      <w:r w:rsidRPr="004F1887">
        <w:t>C-SVM</w:t>
      </w:r>
      <w:r w:rsidRPr="004F1887">
        <w:t>不同，</w:t>
      </w:r>
      <w:r w:rsidRPr="004F1887">
        <w:t>C-SVM</w:t>
      </w:r>
      <w:r w:rsidRPr="004F1887">
        <w:t>利用参数</w:t>
      </w:r>
      <w:r w:rsidRPr="004F1887">
        <w:t>C</w:t>
      </w:r>
      <w:r w:rsidRPr="004F1887">
        <w:t>等参数，对分</w:t>
      </w:r>
      <w:r w:rsidRPr="004F1887">
        <w:lastRenderedPageBreak/>
        <w:t>类没有任何直观的解释（</w:t>
      </w:r>
      <w:r w:rsidRPr="004F1887">
        <w:t>22,27</w:t>
      </w:r>
      <w:r w:rsidRPr="004F1887">
        <w:t>）。我们的研究表明，交叉验证结果不依赖于任何类型的核函数使用的</w:t>
      </w:r>
      <w:r w:rsidRPr="004F1887">
        <w:t>ν</w:t>
      </w:r>
      <w:r w:rsidRPr="004F1887">
        <w:t>值。这表明在</w:t>
      </w:r>
      <w:r w:rsidRPr="004F1887">
        <w:t>ν-SVM</w:t>
      </w:r>
      <w:r w:rsidRPr="004F1887">
        <w:t>分类中，参数</w:t>
      </w:r>
      <w:r w:rsidRPr="004F1887">
        <w:t>ν</w:t>
      </w:r>
      <w:r w:rsidRPr="004F1887">
        <w:t>的值的选择并不重要，诊断性能仅取决于多项式内核的多项式</w:t>
      </w:r>
      <w:proofErr w:type="gramStart"/>
      <w:r w:rsidRPr="004F1887">
        <w:t>的阶数</w:t>
      </w:r>
      <w:proofErr w:type="gramEnd"/>
      <w:r w:rsidRPr="004F1887">
        <w:t>p</w:t>
      </w:r>
      <w:r w:rsidRPr="004F1887">
        <w:t>以及</w:t>
      </w:r>
      <w:r w:rsidRPr="004F1887">
        <w:t>RBF</w:t>
      </w:r>
      <w:r w:rsidRPr="004F1887">
        <w:t>内核的径向宽度</w:t>
      </w:r>
      <w:r w:rsidRPr="004F1887">
        <w:t>σ</w:t>
      </w:r>
      <w:r w:rsidRPr="004F1887">
        <w:t>。此外，对于所有类型的核函数（表</w:t>
      </w:r>
      <w:r w:rsidRPr="004F1887">
        <w:t>I</w:t>
      </w:r>
      <w:r w:rsidRPr="004F1887">
        <w:t>和</w:t>
      </w:r>
      <w:r w:rsidRPr="004F1887">
        <w:t>III</w:t>
      </w:r>
      <w:r w:rsidRPr="004F1887">
        <w:t>），</w:t>
      </w:r>
      <w:r w:rsidRPr="004F1887">
        <w:t>ν-SVM</w:t>
      </w:r>
      <w:r w:rsidRPr="004F1887">
        <w:t>对结肠拉曼数据的分类精度仅略低于</w:t>
      </w:r>
      <w:r w:rsidRPr="004F1887">
        <w:t>C-SVM</w:t>
      </w:r>
      <w:r w:rsidRPr="004F1887">
        <w:t>。</w:t>
      </w:r>
      <w:r w:rsidRPr="004F1887">
        <w:t xml:space="preserve"> ν-SVM</w:t>
      </w:r>
      <w:r w:rsidRPr="004F1887">
        <w:t>分类的主要优点是与</w:t>
      </w:r>
      <w:r w:rsidRPr="004F1887">
        <w:t>C-SVM</w:t>
      </w:r>
      <w:r w:rsidRPr="004F1887">
        <w:t>的运算和</w:t>
      </w:r>
      <w:r w:rsidRPr="004F1887">
        <w:t>ν-SVM</w:t>
      </w:r>
      <w:r w:rsidRPr="004F1887">
        <w:t>算法的计算复杂度相比，参数优化，特别是</w:t>
      </w:r>
      <w:r w:rsidRPr="004F1887">
        <w:t>RBF</w:t>
      </w:r>
      <w:r w:rsidRPr="004F1887">
        <w:t>核函数的径向宽度</w:t>
      </w:r>
      <w:r w:rsidRPr="004F1887">
        <w:t>σ</w:t>
      </w:r>
      <w:r w:rsidRPr="004F1887">
        <w:t>的选择更直接更有效当</w:t>
      </w:r>
      <w:r w:rsidRPr="004F1887">
        <w:t>ν</w:t>
      </w:r>
      <w:r w:rsidRPr="004F1887">
        <w:t>值对诊断性能没有太大影响时，可以显着减少多分类</w:t>
      </w:r>
      <w:proofErr w:type="gramStart"/>
      <w:r w:rsidRPr="004F1887">
        <w:t>分类</w:t>
      </w:r>
      <w:proofErr w:type="gramEnd"/>
      <w:r w:rsidRPr="004F1887">
        <w:t>（图</w:t>
      </w:r>
      <w:r w:rsidRPr="004F1887">
        <w:t>6</w:t>
      </w:r>
      <w:r w:rsidRPr="004F1887">
        <w:t>）。</w:t>
      </w:r>
    </w:p>
    <w:p w:rsidR="00DB6D5F" w:rsidRDefault="00DB6D5F" w:rsidP="00FC04A7">
      <w:pPr>
        <w:spacing w:line="360" w:lineRule="auto"/>
        <w:ind w:firstLineChars="200" w:firstLine="480"/>
      </w:pPr>
      <w:r w:rsidRPr="00DB6D5F">
        <w:t>很明显，使用非线性核函数可以进一步提高对结肠拉曼光谱数据的诊断准确度，特别是使用在</w:t>
      </w:r>
      <w:r w:rsidRPr="00DB6D5F">
        <w:t>C-SVM</w:t>
      </w:r>
      <w:r w:rsidRPr="00DB6D5F">
        <w:t>和</w:t>
      </w:r>
      <w:r w:rsidRPr="00DB6D5F">
        <w:t>ν-SVM</w:t>
      </w:r>
      <w:r w:rsidRPr="00DB6D5F">
        <w:t>中产生比线性</w:t>
      </w:r>
      <w:r w:rsidRPr="00DB6D5F">
        <w:t>SVM</w:t>
      </w:r>
      <w:r w:rsidRPr="00DB6D5F">
        <w:t>更高的灵敏度和特异性的</w:t>
      </w:r>
      <w:r w:rsidRPr="00DB6D5F">
        <w:t>RBF</w:t>
      </w:r>
      <w:r w:rsidRPr="00DB6D5F">
        <w:t>核。这也表明，用于多类组织的拉曼数据的最佳分离超平面不是线性的。</w:t>
      </w:r>
      <w:r w:rsidRPr="00DB6D5F">
        <w:t xml:space="preserve"> Hu</w:t>
      </w:r>
      <w:r w:rsidRPr="00DB6D5F">
        <w:t>和</w:t>
      </w:r>
      <w:r w:rsidRPr="00DB6D5F">
        <w:t>Lin</w:t>
      </w:r>
      <w:r w:rsidRPr="00DB6D5F">
        <w:t>（</w:t>
      </w:r>
      <w:r w:rsidRPr="00DB6D5F">
        <w:t>33</w:t>
      </w:r>
      <w:r w:rsidRPr="00DB6D5F">
        <w:t>）发现，由于</w:t>
      </w:r>
      <w:r w:rsidRPr="00DB6D5F">
        <w:t>RBF</w:t>
      </w:r>
      <w:r w:rsidRPr="00DB6D5F">
        <w:t>核的简单性和对任意复杂</w:t>
      </w:r>
      <w:proofErr w:type="gramStart"/>
      <w:r w:rsidRPr="00DB6D5F">
        <w:t>度数据</w:t>
      </w:r>
      <w:proofErr w:type="gramEnd"/>
      <w:r w:rsidRPr="00DB6D5F">
        <w:t>建模的能力，它是</w:t>
      </w:r>
      <w:r w:rsidRPr="00DB6D5F">
        <w:t>SVM</w:t>
      </w:r>
      <w:r w:rsidRPr="00DB6D5F">
        <w:t>中最合理的选择。事实上，线性内核只是</w:t>
      </w:r>
      <w:r w:rsidRPr="00DB6D5F">
        <w:t>RBF</w:t>
      </w:r>
      <w:r w:rsidRPr="00DB6D5F">
        <w:t>内核的一部分，与多项式内核相比，影响</w:t>
      </w:r>
      <w:r w:rsidRPr="00DB6D5F">
        <w:t>RBF</w:t>
      </w:r>
      <w:r w:rsidRPr="00DB6D5F">
        <w:t>内核模型选择复杂度的超参数数量要低得多。尽管</w:t>
      </w:r>
      <w:r w:rsidRPr="00DB6D5F">
        <w:t>RBF C-SVM</w:t>
      </w:r>
      <w:r w:rsidRPr="00DB6D5F">
        <w:t>中的参数优化比较单调乏味（包括正则化常数</w:t>
      </w:r>
      <w:r w:rsidRPr="00DB6D5F">
        <w:t>C</w:t>
      </w:r>
      <w:r w:rsidRPr="00DB6D5F">
        <w:t>和高斯径向宽度</w:t>
      </w:r>
      <w:r w:rsidRPr="00DB6D5F">
        <w:t>σ</w:t>
      </w:r>
      <w:r w:rsidRPr="00DB6D5F">
        <w:t>），但我们发现</w:t>
      </w:r>
      <w:r w:rsidRPr="00DB6D5F">
        <w:t>RBF C-SVM</w:t>
      </w:r>
      <w:r w:rsidRPr="00DB6D5F">
        <w:t>分类器在其他</w:t>
      </w:r>
      <w:r w:rsidRPr="00DB6D5F">
        <w:t>SVM</w:t>
      </w:r>
      <w:r w:rsidRPr="00DB6D5F">
        <w:t>算法中得到了最佳的分类性能，用于区分正常，息肉和恶性（总体诊断准确率为</w:t>
      </w:r>
      <w:r w:rsidRPr="00DB6D5F">
        <w:t>99.9</w:t>
      </w:r>
      <w:r w:rsidRPr="00DB6D5F">
        <w:t>％，只有一个癌组织被错误分类）。在本研究中使用</w:t>
      </w:r>
      <w:r w:rsidRPr="00DB6D5F">
        <w:t>RBF C-SVM</w:t>
      </w:r>
      <w:r w:rsidRPr="00DB6D5F">
        <w:t>算法对结肠拉曼光谱数据进行多级分类的最佳性能与</w:t>
      </w:r>
      <w:r w:rsidRPr="00DB6D5F">
        <w:t>Lin</w:t>
      </w:r>
      <w:r w:rsidRPr="00DB6D5F">
        <w:t>等人（</w:t>
      </w:r>
      <w:r w:rsidRPr="00DB6D5F">
        <w:t>27</w:t>
      </w:r>
      <w:r w:rsidRPr="00DB6D5F">
        <w:t>）报道的使用</w:t>
      </w:r>
      <w:r w:rsidRPr="00DB6D5F">
        <w:t>RBF</w:t>
      </w:r>
      <w:r w:rsidRPr="00DB6D5F">
        <w:t>核在支持</w:t>
      </w:r>
      <w:proofErr w:type="gramStart"/>
      <w:r w:rsidRPr="00DB6D5F">
        <w:t>向量机</w:t>
      </w:r>
      <w:proofErr w:type="gramEnd"/>
      <w:r w:rsidRPr="00DB6D5F">
        <w:t>中进行自体荧光光谱二元组分类的结果一致体内鼻咽组织。</w:t>
      </w:r>
    </w:p>
    <w:p w:rsidR="000A48C9" w:rsidRDefault="000A48C9" w:rsidP="00FC04A7">
      <w:pPr>
        <w:spacing w:line="360" w:lineRule="auto"/>
        <w:ind w:firstLineChars="200" w:firstLine="480"/>
      </w:pPr>
      <w:r w:rsidRPr="000A48C9">
        <w:t>总之，组合的</w:t>
      </w:r>
      <w:r w:rsidRPr="000A48C9">
        <w:t>PCA-SVM</w:t>
      </w:r>
      <w:r w:rsidRPr="000A48C9">
        <w:t>技术成功实现了对来自不同类型病理性结肠组织的</w:t>
      </w:r>
      <w:r w:rsidRPr="000A48C9">
        <w:t>NIR</w:t>
      </w:r>
      <w:r w:rsidRPr="000A48C9">
        <w:t>拉曼光谱的准确多类别分类。</w:t>
      </w:r>
      <w:r w:rsidRPr="000A48C9">
        <w:t xml:space="preserve"> </w:t>
      </w:r>
      <w:r w:rsidRPr="000A48C9">
        <w:t>开发了一些基于</w:t>
      </w:r>
      <w:r w:rsidRPr="000A48C9">
        <w:t>C-SVM</w:t>
      </w:r>
      <w:r w:rsidRPr="000A48C9">
        <w:t>和不同核函数的</w:t>
      </w:r>
      <w:r w:rsidRPr="000A48C9">
        <w:t>ν-SVM</w:t>
      </w:r>
      <w:r w:rsidRPr="000A48C9">
        <w:t>技术的有效诊断算法，并对算法的相关诊断性能进行了综合评估和比较。</w:t>
      </w:r>
      <w:r w:rsidRPr="000A48C9">
        <w:t xml:space="preserve"> </w:t>
      </w:r>
      <w:r w:rsidRPr="000A48C9">
        <w:t>径向基函数（</w:t>
      </w:r>
      <w:r w:rsidRPr="000A48C9">
        <w:t>RBF</w:t>
      </w:r>
      <w:r w:rsidRPr="000A48C9">
        <w:t>）</w:t>
      </w:r>
      <w:r w:rsidRPr="000A48C9">
        <w:t>C-SVM</w:t>
      </w:r>
      <w:r w:rsidRPr="000A48C9">
        <w:t>算法已被证明是为不同组织病理组间的差异提供最高诊断准确度（</w:t>
      </w:r>
      <w:r w:rsidRPr="000A48C9">
        <w:rPr>
          <w:rFonts w:ascii="MS Gothic" w:eastAsia="MS Gothic" w:hAnsi="MS Gothic" w:cs="MS Gothic" w:hint="eastAsia"/>
        </w:rPr>
        <w:t>〜</w:t>
      </w:r>
      <w:r w:rsidRPr="000A48C9">
        <w:t>99</w:t>
      </w:r>
      <w:r w:rsidRPr="000A48C9">
        <w:t>％）的最佳分类器。</w:t>
      </w:r>
      <w:r w:rsidRPr="000A48C9">
        <w:t xml:space="preserve"> </w:t>
      </w:r>
      <w:r w:rsidRPr="000A48C9">
        <w:t>因此，利用支持</w:t>
      </w:r>
      <w:proofErr w:type="gramStart"/>
      <w:r w:rsidRPr="000A48C9">
        <w:t>向量机</w:t>
      </w:r>
      <w:proofErr w:type="gramEnd"/>
      <w:r w:rsidRPr="000A48C9">
        <w:t>对组织拉曼光谱进行多级分类所开发的方法对于解决临床环境中面临的组织病理学分组问题很有用。</w:t>
      </w:r>
      <w:r w:rsidRPr="000A48C9">
        <w:t xml:space="preserve"> </w:t>
      </w:r>
      <w:r w:rsidRPr="000A48C9">
        <w:t>近红外拉曼光谱与支持</w:t>
      </w:r>
      <w:proofErr w:type="gramStart"/>
      <w:r w:rsidRPr="000A48C9">
        <w:t>向量机</w:t>
      </w:r>
      <w:proofErr w:type="gramEnd"/>
      <w:r w:rsidRPr="000A48C9">
        <w:t>相结合可能为结肠癌诊断提供有效准确的诊断手段。</w:t>
      </w:r>
    </w:p>
    <w:p w:rsidR="008C5077" w:rsidRDefault="008C5077" w:rsidP="00E774BF">
      <w:pPr>
        <w:pStyle w:val="2"/>
      </w:pPr>
      <w:r>
        <w:lastRenderedPageBreak/>
        <w:t>References</w:t>
      </w:r>
    </w:p>
    <w:p w:rsidR="008C5077" w:rsidRDefault="008C5077" w:rsidP="00E774BF">
      <w:pPr>
        <w:spacing w:line="360" w:lineRule="auto"/>
        <w:ind w:left="240" w:hangingChars="100" w:hanging="240"/>
      </w:pPr>
      <w:r>
        <w:t xml:space="preserve">1. </w:t>
      </w:r>
      <w:proofErr w:type="spellStart"/>
      <w:r>
        <w:t>Ferrandez</w:t>
      </w:r>
      <w:proofErr w:type="spellEnd"/>
      <w:r>
        <w:t xml:space="preserve"> A and </w:t>
      </w:r>
      <w:proofErr w:type="spellStart"/>
      <w:r>
        <w:t>DiSario</w:t>
      </w:r>
      <w:proofErr w:type="spellEnd"/>
      <w:r>
        <w:t xml:space="preserve"> JA: C</w:t>
      </w:r>
      <w:r w:rsidR="00E774BF">
        <w:t>olorectal cancer: screening and</w:t>
      </w:r>
      <w:r w:rsidR="00E774BF">
        <w:rPr>
          <w:rFonts w:hint="eastAsia"/>
        </w:rPr>
        <w:t xml:space="preserve"> </w:t>
      </w:r>
      <w:r>
        <w:t xml:space="preserve">surveillance for high-risk individuals. Expert Rev </w:t>
      </w:r>
      <w:proofErr w:type="spellStart"/>
      <w:r>
        <w:t>AnticancerTher</w:t>
      </w:r>
      <w:proofErr w:type="spellEnd"/>
      <w:r>
        <w:t xml:space="preserve"> 3: 851-862, 2003.</w:t>
      </w:r>
    </w:p>
    <w:p w:rsidR="008C5077" w:rsidRDefault="008C5077" w:rsidP="00E774BF">
      <w:pPr>
        <w:spacing w:line="360" w:lineRule="auto"/>
        <w:ind w:left="240" w:hangingChars="100" w:hanging="240"/>
      </w:pPr>
      <w:r>
        <w:t xml:space="preserve">2. Chia KS, </w:t>
      </w:r>
      <w:proofErr w:type="spellStart"/>
      <w:r>
        <w:t>Seow</w:t>
      </w:r>
      <w:proofErr w:type="spellEnd"/>
      <w:r>
        <w:t xml:space="preserve"> A, Lee H</w:t>
      </w:r>
      <w:r w:rsidR="00E774BF">
        <w:t xml:space="preserve">P and </w:t>
      </w:r>
      <w:proofErr w:type="spellStart"/>
      <w:r w:rsidR="00E774BF">
        <w:t>Shanmugaratnam</w:t>
      </w:r>
      <w:proofErr w:type="spellEnd"/>
      <w:r w:rsidR="00E774BF">
        <w:t xml:space="preserve"> KS: Cancer</w:t>
      </w:r>
      <w:r w:rsidR="00E774BF">
        <w:rPr>
          <w:rFonts w:hint="eastAsia"/>
        </w:rPr>
        <w:t xml:space="preserve"> </w:t>
      </w:r>
      <w:r>
        <w:t>incidence in Singapore 199</w:t>
      </w:r>
      <w:r w:rsidR="00E774BF">
        <w:t xml:space="preserve">3-1997. Report No. 5. </w:t>
      </w:r>
      <w:proofErr w:type="spellStart"/>
      <w:r w:rsidR="00E774BF">
        <w:t>Singapore</w:t>
      </w:r>
      <w:r>
        <w:t>Cancer</w:t>
      </w:r>
      <w:proofErr w:type="spellEnd"/>
      <w:r>
        <w:t xml:space="preserve"> Registry, Singapore, 2000.</w:t>
      </w:r>
    </w:p>
    <w:p w:rsidR="008C5077" w:rsidRDefault="008C5077" w:rsidP="00E774BF">
      <w:pPr>
        <w:spacing w:line="360" w:lineRule="auto"/>
        <w:ind w:left="240" w:hangingChars="100" w:hanging="240"/>
      </w:pPr>
      <w:r>
        <w:t xml:space="preserve">3. Frank CJ, </w:t>
      </w:r>
      <w:proofErr w:type="spellStart"/>
      <w:r>
        <w:t>McCreery</w:t>
      </w:r>
      <w:proofErr w:type="spellEnd"/>
      <w:r>
        <w:t xml:space="preserve"> RL and</w:t>
      </w:r>
      <w:r w:rsidR="00E774BF">
        <w:t xml:space="preserve"> Redd DC: Raman spectroscopy of</w:t>
      </w:r>
      <w:r w:rsidR="00E774BF">
        <w:rPr>
          <w:rFonts w:hint="eastAsia"/>
        </w:rPr>
        <w:t xml:space="preserve"> </w:t>
      </w:r>
      <w:r>
        <w:t>normal and diseased huma</w:t>
      </w:r>
      <w:r w:rsidR="00E774BF">
        <w:t xml:space="preserve">n breast tissues. Anal </w:t>
      </w:r>
      <w:proofErr w:type="spellStart"/>
      <w:r w:rsidR="00E774BF">
        <w:t>Chem</w:t>
      </w:r>
      <w:proofErr w:type="spellEnd"/>
      <w:r w:rsidR="00E774BF">
        <w:t xml:space="preserve"> 67:</w:t>
      </w:r>
      <w:r>
        <w:t>777-783, 1995.</w:t>
      </w:r>
    </w:p>
    <w:p w:rsidR="008C5077" w:rsidRDefault="008C5077" w:rsidP="00E774BF">
      <w:pPr>
        <w:spacing w:line="360" w:lineRule="auto"/>
        <w:ind w:left="240" w:hangingChars="100" w:hanging="240"/>
      </w:pPr>
      <w:r>
        <w:t xml:space="preserve">4. </w:t>
      </w:r>
      <w:proofErr w:type="spellStart"/>
      <w:r>
        <w:t>Mahadevan</w:t>
      </w:r>
      <w:proofErr w:type="spellEnd"/>
      <w:r>
        <w:t>-Jansen</w:t>
      </w:r>
      <w:r w:rsidR="00E774BF">
        <w:t xml:space="preserve"> A and Richards-</w:t>
      </w:r>
      <w:proofErr w:type="spellStart"/>
      <w:r w:rsidR="00E774BF">
        <w:t>Kortum</w:t>
      </w:r>
      <w:proofErr w:type="spellEnd"/>
      <w:r w:rsidR="00E774BF">
        <w:t xml:space="preserve"> R: Raman</w:t>
      </w:r>
      <w:r w:rsidR="00E774BF">
        <w:rPr>
          <w:rFonts w:hint="eastAsia"/>
        </w:rPr>
        <w:t xml:space="preserve"> </w:t>
      </w:r>
      <w:r>
        <w:t>spectroscopy for the detecti</w:t>
      </w:r>
      <w:r w:rsidR="00E774BF">
        <w:t xml:space="preserve">on of cancers and </w:t>
      </w:r>
      <w:proofErr w:type="spellStart"/>
      <w:r w:rsidR="00E774BF">
        <w:t>precancers</w:t>
      </w:r>
      <w:proofErr w:type="spellEnd"/>
      <w:r w:rsidR="00E774BF">
        <w:t xml:space="preserve">. </w:t>
      </w:r>
      <w:proofErr w:type="spellStart"/>
      <w:r w:rsidR="00E774BF">
        <w:t>J</w:t>
      </w:r>
      <w:r>
        <w:t>Biomed</w:t>
      </w:r>
      <w:proofErr w:type="spellEnd"/>
      <w:r>
        <w:t xml:space="preserve"> Opt 1: 31-70, 1996.</w:t>
      </w:r>
    </w:p>
    <w:p w:rsidR="008C5077" w:rsidRDefault="008C5077" w:rsidP="00E774BF">
      <w:pPr>
        <w:spacing w:line="360" w:lineRule="auto"/>
        <w:ind w:left="240" w:hangingChars="100" w:hanging="240"/>
      </w:pPr>
      <w:r>
        <w:t xml:space="preserve">5. Shim MG, Wong LKS, </w:t>
      </w:r>
      <w:proofErr w:type="spellStart"/>
      <w:r>
        <w:t>Marcon</w:t>
      </w:r>
      <w:proofErr w:type="spellEnd"/>
      <w:r>
        <w:t xml:space="preserve"> NE and Wilson BC: In vivo near- infrared Raman spectroscopy: demonstration of feasibility</w:t>
      </w:r>
      <w:r w:rsidR="00E774BF">
        <w:t xml:space="preserve"> </w:t>
      </w:r>
      <w:proofErr w:type="spellStart"/>
      <w:r w:rsidR="00E774BF">
        <w:t>during</w:t>
      </w:r>
      <w:r>
        <w:t>clinical</w:t>
      </w:r>
      <w:proofErr w:type="spellEnd"/>
      <w:r>
        <w:t xml:space="preserve"> gastrointestinal endoscopy. </w:t>
      </w:r>
      <w:proofErr w:type="spellStart"/>
      <w:r>
        <w:t>Photochem</w:t>
      </w:r>
      <w:proofErr w:type="spellEnd"/>
      <w:r>
        <w:t xml:space="preserve"> </w:t>
      </w:r>
      <w:proofErr w:type="spellStart"/>
      <w:r>
        <w:t>Photobiol</w:t>
      </w:r>
      <w:proofErr w:type="spellEnd"/>
      <w:r>
        <w:t xml:space="preserve"> 72:</w:t>
      </w:r>
      <w:r w:rsidR="00E774BF">
        <w:rPr>
          <w:rFonts w:hint="eastAsia"/>
        </w:rPr>
        <w:t xml:space="preserve"> </w:t>
      </w:r>
      <w:r>
        <w:t>146-150, 2000.</w:t>
      </w:r>
    </w:p>
    <w:p w:rsidR="008C5077" w:rsidRDefault="008C5077" w:rsidP="00E774BF">
      <w:pPr>
        <w:spacing w:line="360" w:lineRule="auto"/>
        <w:ind w:left="240" w:hangingChars="100" w:hanging="240"/>
      </w:pPr>
      <w:r>
        <w:t xml:space="preserve">6. Stone N, </w:t>
      </w:r>
      <w:proofErr w:type="spellStart"/>
      <w:r>
        <w:t>Stavroulaki</w:t>
      </w:r>
      <w:proofErr w:type="spellEnd"/>
      <w:r>
        <w:t xml:space="preserve"> P, Ke</w:t>
      </w:r>
      <w:r w:rsidR="00E774BF">
        <w:t xml:space="preserve">ndall C, </w:t>
      </w:r>
      <w:proofErr w:type="spellStart"/>
      <w:r w:rsidR="00E774BF">
        <w:t>Birchall</w:t>
      </w:r>
      <w:proofErr w:type="spellEnd"/>
      <w:r w:rsidR="00E774BF">
        <w:t xml:space="preserve"> M and Barr H</w:t>
      </w:r>
      <w:proofErr w:type="gramStart"/>
      <w:r w:rsidR="00E774BF">
        <w:t>:</w:t>
      </w:r>
      <w:r>
        <w:t>Raman</w:t>
      </w:r>
      <w:proofErr w:type="gramEnd"/>
      <w:r>
        <w:t xml:space="preserve"> spectroscopy f</w:t>
      </w:r>
      <w:r w:rsidR="00E774BF">
        <w:t xml:space="preserve">or early detection of laryngeal </w:t>
      </w:r>
      <w:r>
        <w:t>malignancy: preliminary results. Laryngoscope 110: 1756-176</w:t>
      </w:r>
      <w:r w:rsidR="00E774BF">
        <w:t>3</w:t>
      </w:r>
      <w:proofErr w:type="gramStart"/>
      <w:r w:rsidR="00E774BF">
        <w:t>,</w:t>
      </w:r>
      <w:r>
        <w:t>2000</w:t>
      </w:r>
      <w:proofErr w:type="gramEnd"/>
      <w:r>
        <w:t>.</w:t>
      </w:r>
    </w:p>
    <w:p w:rsidR="008C5077" w:rsidRDefault="008C5077" w:rsidP="00E774BF">
      <w:pPr>
        <w:spacing w:line="360" w:lineRule="auto"/>
        <w:ind w:left="240" w:hangingChars="100" w:hanging="240"/>
      </w:pPr>
      <w:r>
        <w:t xml:space="preserve">7. Bakker </w:t>
      </w:r>
      <w:proofErr w:type="spellStart"/>
      <w:r>
        <w:t>Schut</w:t>
      </w:r>
      <w:proofErr w:type="spellEnd"/>
      <w:r>
        <w:t xml:space="preserve"> TC, </w:t>
      </w:r>
      <w:proofErr w:type="spellStart"/>
      <w:r>
        <w:t>Witjes</w:t>
      </w:r>
      <w:proofErr w:type="spellEnd"/>
      <w:r>
        <w:t xml:space="preserve"> </w:t>
      </w:r>
      <w:r w:rsidR="00E774BF">
        <w:t xml:space="preserve">MJ, </w:t>
      </w:r>
      <w:proofErr w:type="spellStart"/>
      <w:r w:rsidR="00E774BF">
        <w:t>Sterenborg</w:t>
      </w:r>
      <w:proofErr w:type="spellEnd"/>
      <w:r w:rsidR="00E774BF">
        <w:t xml:space="preserve"> HJ, </w:t>
      </w:r>
      <w:proofErr w:type="spellStart"/>
      <w:r w:rsidR="00E774BF">
        <w:t>Speelman</w:t>
      </w:r>
      <w:proofErr w:type="spellEnd"/>
      <w:r w:rsidR="00E774BF">
        <w:t xml:space="preserve"> </w:t>
      </w:r>
      <w:proofErr w:type="spellStart"/>
      <w:r w:rsidR="00E774BF">
        <w:t>OC,</w:t>
      </w:r>
      <w:r>
        <w:t>Roodenburg</w:t>
      </w:r>
      <w:proofErr w:type="spellEnd"/>
      <w:r>
        <w:t xml:space="preserve"> JL, </w:t>
      </w:r>
      <w:proofErr w:type="spellStart"/>
      <w:r>
        <w:t>Marple</w:t>
      </w:r>
      <w:proofErr w:type="spellEnd"/>
      <w:r>
        <w:t xml:space="preserve"> ET, </w:t>
      </w:r>
      <w:proofErr w:type="spellStart"/>
      <w:r>
        <w:t>Brui</w:t>
      </w:r>
      <w:r w:rsidR="00E774BF">
        <w:t>ning</w:t>
      </w:r>
      <w:proofErr w:type="spellEnd"/>
      <w:r w:rsidR="00E774BF">
        <w:t xml:space="preserve"> HA and </w:t>
      </w:r>
      <w:proofErr w:type="spellStart"/>
      <w:r w:rsidR="00E774BF">
        <w:t>Puppels</w:t>
      </w:r>
      <w:proofErr w:type="spellEnd"/>
      <w:r w:rsidR="00E774BF">
        <w:t xml:space="preserve"> GJ: In vivo </w:t>
      </w:r>
      <w:r>
        <w:t>detection of dysplastic tissue b</w:t>
      </w:r>
      <w:r w:rsidR="00E774BF">
        <w:t>y Raman spectroscopy. Anal Chem</w:t>
      </w:r>
      <w:r>
        <w:t>72: 6010-6018, 2000.</w:t>
      </w:r>
    </w:p>
    <w:p w:rsidR="008C5077" w:rsidRDefault="008C5077" w:rsidP="00E774BF">
      <w:pPr>
        <w:spacing w:line="360" w:lineRule="auto"/>
        <w:ind w:left="240" w:hangingChars="100" w:hanging="240"/>
      </w:pPr>
      <w:r>
        <w:t xml:space="preserve">8. Huang Z, McWilliams A, </w:t>
      </w:r>
      <w:proofErr w:type="spellStart"/>
      <w:r>
        <w:t>Lui</w:t>
      </w:r>
      <w:proofErr w:type="spellEnd"/>
      <w:r>
        <w:t xml:space="preserve"> H, McLean D</w:t>
      </w:r>
      <w:r w:rsidR="00E774BF">
        <w:t>, Lam S and Zeng H:</w:t>
      </w:r>
      <w:r>
        <w:t>Near-infrared Raman spectroscop</w:t>
      </w:r>
      <w:r w:rsidR="00E774BF">
        <w:t xml:space="preserve">y for optical diagnosis of lung </w:t>
      </w:r>
      <w:r>
        <w:t xml:space="preserve">cancer. </w:t>
      </w:r>
      <w:proofErr w:type="spellStart"/>
      <w:r>
        <w:t>Int</w:t>
      </w:r>
      <w:proofErr w:type="spellEnd"/>
      <w:r>
        <w:t xml:space="preserve"> J Cancer 107: 1047-1052, 2003.</w:t>
      </w:r>
    </w:p>
    <w:p w:rsidR="008C5077" w:rsidRDefault="008C5077" w:rsidP="00E774BF">
      <w:pPr>
        <w:spacing w:line="360" w:lineRule="auto"/>
        <w:ind w:left="240" w:hangingChars="100" w:hanging="240"/>
      </w:pPr>
      <w:r>
        <w:t xml:space="preserve">9. </w:t>
      </w:r>
      <w:proofErr w:type="spellStart"/>
      <w:r>
        <w:t>Caspers</w:t>
      </w:r>
      <w:proofErr w:type="spellEnd"/>
      <w:r>
        <w:t xml:space="preserve"> PJ, </w:t>
      </w:r>
      <w:proofErr w:type="spellStart"/>
      <w:r>
        <w:t>Lucassen</w:t>
      </w:r>
      <w:proofErr w:type="spellEnd"/>
      <w:r>
        <w:t xml:space="preserve"> GW a</w:t>
      </w:r>
      <w:r w:rsidR="00E774BF">
        <w:t xml:space="preserve">nd </w:t>
      </w:r>
      <w:proofErr w:type="spellStart"/>
      <w:r w:rsidR="00E774BF">
        <w:t>Puppels</w:t>
      </w:r>
      <w:proofErr w:type="spellEnd"/>
      <w:r w:rsidR="00E774BF">
        <w:t xml:space="preserve"> GJ: Combined in vivo</w:t>
      </w:r>
      <w:r w:rsidR="00E774BF">
        <w:rPr>
          <w:rFonts w:hint="eastAsia"/>
        </w:rPr>
        <w:t xml:space="preserve"> </w:t>
      </w:r>
      <w:r>
        <w:t>confocal Raman spectroscopy a</w:t>
      </w:r>
      <w:r w:rsidR="00E774BF">
        <w:t>nd confocal microscopy of human</w:t>
      </w:r>
      <w:r w:rsidR="00E774BF">
        <w:rPr>
          <w:rFonts w:hint="eastAsia"/>
        </w:rPr>
        <w:t xml:space="preserve"> </w:t>
      </w:r>
      <w:r>
        <w:t xml:space="preserve">skin. </w:t>
      </w:r>
      <w:proofErr w:type="spellStart"/>
      <w:r>
        <w:t>Biophys</w:t>
      </w:r>
      <w:proofErr w:type="spellEnd"/>
      <w:r>
        <w:t xml:space="preserve"> J 85: 572-580, 2003.</w:t>
      </w:r>
    </w:p>
    <w:p w:rsidR="008C5077" w:rsidRDefault="008C5077" w:rsidP="00E774BF">
      <w:pPr>
        <w:spacing w:line="360" w:lineRule="auto"/>
        <w:ind w:left="240" w:hangingChars="100" w:hanging="240"/>
      </w:pPr>
      <w:r>
        <w:t xml:space="preserve">10. </w:t>
      </w:r>
      <w:proofErr w:type="spellStart"/>
      <w:r>
        <w:t>Gniadecka</w:t>
      </w:r>
      <w:proofErr w:type="spellEnd"/>
      <w:r>
        <w:t xml:space="preserve"> M, </w:t>
      </w:r>
      <w:proofErr w:type="spellStart"/>
      <w:r>
        <w:t>Wulf</w:t>
      </w:r>
      <w:proofErr w:type="spellEnd"/>
      <w:r>
        <w:t xml:space="preserve"> HC,</w:t>
      </w:r>
      <w:r w:rsidR="00E774BF">
        <w:t xml:space="preserve"> Nielsen OF, Christensen DH and</w:t>
      </w:r>
      <w:r w:rsidR="00E774BF">
        <w:rPr>
          <w:rFonts w:hint="eastAsia"/>
        </w:rPr>
        <w:t xml:space="preserve"> </w:t>
      </w:r>
      <w:proofErr w:type="spellStart"/>
      <w:r>
        <w:t>Hercogova</w:t>
      </w:r>
      <w:proofErr w:type="spellEnd"/>
      <w:r>
        <w:t xml:space="preserve"> J: Distinctive molecu</w:t>
      </w:r>
      <w:r w:rsidR="00E774BF">
        <w:t>lar abnormalities in benign and</w:t>
      </w:r>
      <w:r w:rsidR="00E774BF">
        <w:rPr>
          <w:rFonts w:hint="eastAsia"/>
        </w:rPr>
        <w:t xml:space="preserve"> </w:t>
      </w:r>
      <w:r>
        <w:t>malignant skin lesions:</w:t>
      </w:r>
      <w:r w:rsidR="00E774BF">
        <w:t xml:space="preserve"> studies by Raman spectroscopy.</w:t>
      </w:r>
      <w:r w:rsidR="00E774BF">
        <w:rPr>
          <w:rFonts w:hint="eastAsia"/>
        </w:rPr>
        <w:t xml:space="preserve"> </w:t>
      </w:r>
      <w:proofErr w:type="spellStart"/>
      <w:r>
        <w:t>Photochem</w:t>
      </w:r>
      <w:proofErr w:type="spellEnd"/>
      <w:r>
        <w:t xml:space="preserve"> </w:t>
      </w:r>
      <w:proofErr w:type="spellStart"/>
      <w:r>
        <w:t>Photobiol</w:t>
      </w:r>
      <w:proofErr w:type="spellEnd"/>
      <w:r>
        <w:t xml:space="preserve"> 66: 418-423, 1997.</w:t>
      </w:r>
    </w:p>
    <w:p w:rsidR="008C5077" w:rsidRDefault="008C5077" w:rsidP="00E774BF">
      <w:pPr>
        <w:spacing w:line="360" w:lineRule="auto"/>
        <w:ind w:left="240" w:hangingChars="100" w:hanging="240"/>
      </w:pPr>
      <w:r>
        <w:t xml:space="preserve">11. Mizuno A, </w:t>
      </w:r>
      <w:proofErr w:type="spellStart"/>
      <w:r>
        <w:t>Kitajima</w:t>
      </w:r>
      <w:proofErr w:type="spellEnd"/>
      <w:r>
        <w:t xml:space="preserve"> H, </w:t>
      </w:r>
      <w:proofErr w:type="spellStart"/>
      <w:r>
        <w:t>Kawa</w:t>
      </w:r>
      <w:r w:rsidR="00E774BF">
        <w:t>uchi</w:t>
      </w:r>
      <w:proofErr w:type="spellEnd"/>
      <w:r w:rsidR="00E774BF">
        <w:t xml:space="preserve"> K, </w:t>
      </w:r>
      <w:proofErr w:type="spellStart"/>
      <w:r w:rsidR="00E774BF">
        <w:t>Muraishi</w:t>
      </w:r>
      <w:proofErr w:type="spellEnd"/>
      <w:r w:rsidR="00E774BF">
        <w:t xml:space="preserve"> S and Ozaki Y</w:t>
      </w:r>
      <w:proofErr w:type="gramStart"/>
      <w:r w:rsidR="00E774BF">
        <w:t>:</w:t>
      </w:r>
      <w:r>
        <w:t>Near</w:t>
      </w:r>
      <w:proofErr w:type="gramEnd"/>
      <w:r>
        <w:t>-infrared Fourier transfo</w:t>
      </w:r>
      <w:r w:rsidR="00E774BF">
        <w:t>rm Raman spectroscopic study of</w:t>
      </w:r>
      <w:r w:rsidR="00E774BF">
        <w:rPr>
          <w:rFonts w:hint="eastAsia"/>
        </w:rPr>
        <w:t xml:space="preserve"> </w:t>
      </w:r>
      <w:r>
        <w:t>human brain tissues and tumor</w:t>
      </w:r>
      <w:r w:rsidR="00E774BF">
        <w:t xml:space="preserve">s. J Raman </w:t>
      </w:r>
      <w:proofErr w:type="spellStart"/>
      <w:r w:rsidR="00E774BF">
        <w:t>Spectrosc</w:t>
      </w:r>
      <w:proofErr w:type="spellEnd"/>
      <w:r w:rsidR="00E774BF">
        <w:t xml:space="preserve"> 25: 25-29</w:t>
      </w:r>
      <w:proofErr w:type="gramStart"/>
      <w:r w:rsidR="00E774BF">
        <w:t>,</w:t>
      </w:r>
      <w:r>
        <w:t>1994</w:t>
      </w:r>
      <w:proofErr w:type="gramEnd"/>
      <w:r>
        <w:t>.</w:t>
      </w:r>
    </w:p>
    <w:p w:rsidR="008C5077" w:rsidRDefault="008C5077" w:rsidP="00E774BF">
      <w:pPr>
        <w:spacing w:line="360" w:lineRule="auto"/>
        <w:ind w:left="240" w:hangingChars="100" w:hanging="240"/>
      </w:pPr>
      <w:r>
        <w:t xml:space="preserve">12. </w:t>
      </w:r>
      <w:proofErr w:type="spellStart"/>
      <w:r>
        <w:t>Mahadevan</w:t>
      </w:r>
      <w:proofErr w:type="spellEnd"/>
      <w:r>
        <w:t>-Jansen A, Mitch</w:t>
      </w:r>
      <w:r w:rsidR="00E774BF">
        <w:t xml:space="preserve">ell MF, </w:t>
      </w:r>
      <w:proofErr w:type="spellStart"/>
      <w:r w:rsidR="00E774BF">
        <w:t>Ramanujam</w:t>
      </w:r>
      <w:proofErr w:type="spellEnd"/>
      <w:r w:rsidR="00E774BF">
        <w:t xml:space="preserve"> N, </w:t>
      </w:r>
      <w:proofErr w:type="spellStart"/>
      <w:r w:rsidR="00E774BF">
        <w:t>Malpica</w:t>
      </w:r>
      <w:proofErr w:type="spellEnd"/>
      <w:r w:rsidR="00E774BF">
        <w:t xml:space="preserve"> </w:t>
      </w:r>
      <w:proofErr w:type="spellStart"/>
      <w:r w:rsidR="00E774BF">
        <w:t>A,</w:t>
      </w:r>
      <w:r>
        <w:t>Thomsen</w:t>
      </w:r>
      <w:proofErr w:type="spellEnd"/>
      <w:r>
        <w:t xml:space="preserve"> S, </w:t>
      </w:r>
      <w:proofErr w:type="spellStart"/>
      <w:r>
        <w:t>Utzinger</w:t>
      </w:r>
      <w:proofErr w:type="spellEnd"/>
      <w:r>
        <w:t xml:space="preserve"> </w:t>
      </w:r>
      <w:r>
        <w:lastRenderedPageBreak/>
        <w:t>U and R</w:t>
      </w:r>
      <w:r w:rsidR="00E774BF">
        <w:t>ichards-</w:t>
      </w:r>
      <w:proofErr w:type="spellStart"/>
      <w:r w:rsidR="00E774BF">
        <w:t>Kortum</w:t>
      </w:r>
      <w:proofErr w:type="spellEnd"/>
      <w:r w:rsidR="00E774BF">
        <w:t xml:space="preserve"> R: Near-infrared</w:t>
      </w:r>
      <w:r w:rsidR="00E774BF">
        <w:rPr>
          <w:rFonts w:hint="eastAsia"/>
        </w:rPr>
        <w:t xml:space="preserve"> </w:t>
      </w:r>
      <w:r>
        <w:t>Raman spectroscopy for</w:t>
      </w:r>
      <w:r w:rsidR="00E774BF">
        <w:t xml:space="preserve"> in vitro detection of cervical</w:t>
      </w:r>
      <w:r w:rsidR="00E774BF">
        <w:rPr>
          <w:rFonts w:hint="eastAsia"/>
        </w:rPr>
        <w:t xml:space="preserve"> </w:t>
      </w:r>
      <w:proofErr w:type="spellStart"/>
      <w:r>
        <w:t>precancers</w:t>
      </w:r>
      <w:proofErr w:type="spellEnd"/>
      <w:r>
        <w:t xml:space="preserve">. </w:t>
      </w:r>
      <w:proofErr w:type="spellStart"/>
      <w:r>
        <w:t>Photochem</w:t>
      </w:r>
      <w:proofErr w:type="spellEnd"/>
      <w:r>
        <w:t xml:space="preserve"> </w:t>
      </w:r>
      <w:proofErr w:type="spellStart"/>
      <w:r>
        <w:t>Photobiol</w:t>
      </w:r>
      <w:proofErr w:type="spellEnd"/>
      <w:r>
        <w:t xml:space="preserve"> 68: 123-132, 1998.</w:t>
      </w:r>
    </w:p>
    <w:p w:rsidR="008C5077" w:rsidRDefault="008C5077" w:rsidP="00E774BF">
      <w:pPr>
        <w:spacing w:line="360" w:lineRule="auto"/>
        <w:ind w:left="240" w:hangingChars="100" w:hanging="240"/>
      </w:pPr>
      <w:r>
        <w:t xml:space="preserve">13. Lau DP, Huang Z, </w:t>
      </w:r>
      <w:proofErr w:type="spellStart"/>
      <w:r>
        <w:t>Lui</w:t>
      </w:r>
      <w:proofErr w:type="spellEnd"/>
      <w:r>
        <w:t xml:space="preserve"> H, Man CS, Berean K, Morrison MD and</w:t>
      </w:r>
      <w:r w:rsidR="00E774BF">
        <w:rPr>
          <w:rFonts w:hint="eastAsia"/>
        </w:rPr>
        <w:t xml:space="preserve"> </w:t>
      </w:r>
      <w:r>
        <w:t xml:space="preserve">Zeng H: Raman spectroscopy for </w:t>
      </w:r>
      <w:r w:rsidR="00E774BF">
        <w:t>optical diagnosis in normal and</w:t>
      </w:r>
      <w:r w:rsidR="00E774BF">
        <w:rPr>
          <w:rFonts w:hint="eastAsia"/>
        </w:rPr>
        <w:t xml:space="preserve"> </w:t>
      </w:r>
      <w:r>
        <w:t>cancerous tissue of the naso</w:t>
      </w:r>
      <w:r w:rsidR="00E774BF">
        <w:t>pharynx - preliminary findings.</w:t>
      </w:r>
      <w:r w:rsidR="00E774BF">
        <w:rPr>
          <w:rFonts w:hint="eastAsia"/>
        </w:rPr>
        <w:t xml:space="preserve"> </w:t>
      </w:r>
      <w:r>
        <w:t xml:space="preserve">Lasers </w:t>
      </w:r>
      <w:proofErr w:type="spellStart"/>
      <w:r>
        <w:t>Surg</w:t>
      </w:r>
      <w:proofErr w:type="spellEnd"/>
      <w:r>
        <w:t xml:space="preserve"> Med 32: 210-214, 2003.</w:t>
      </w:r>
    </w:p>
    <w:p w:rsidR="008C5077" w:rsidRDefault="008C5077" w:rsidP="00E774BF">
      <w:pPr>
        <w:spacing w:line="360" w:lineRule="auto"/>
        <w:ind w:left="240" w:hangingChars="100" w:hanging="240"/>
      </w:pPr>
      <w:r>
        <w:t xml:space="preserve">14. Lau DP, Huang Z, </w:t>
      </w:r>
      <w:proofErr w:type="spellStart"/>
      <w:r>
        <w:t>Lui</w:t>
      </w:r>
      <w:proofErr w:type="spellEnd"/>
      <w:r>
        <w:t xml:space="preserve"> H, </w:t>
      </w:r>
      <w:r w:rsidR="00E774BF">
        <w:t>Morrison MD, Shen L and Zeng H:</w:t>
      </w:r>
      <w:r w:rsidR="00E774BF">
        <w:rPr>
          <w:rFonts w:hint="eastAsia"/>
        </w:rPr>
        <w:t xml:space="preserve"> </w:t>
      </w:r>
      <w:r>
        <w:t>Raman Spectroscopy for Op</w:t>
      </w:r>
      <w:r w:rsidR="00E774BF">
        <w:t>tical Diagnosis in the Larynx -</w:t>
      </w:r>
      <w:r>
        <w:t xml:space="preserve">Preliminary Findings. Lasers </w:t>
      </w:r>
      <w:proofErr w:type="spellStart"/>
      <w:r>
        <w:t>Surg</w:t>
      </w:r>
      <w:proofErr w:type="spellEnd"/>
      <w:r>
        <w:t xml:space="preserve"> Med 37: 192-200, 2005.</w:t>
      </w:r>
    </w:p>
    <w:p w:rsidR="008C5077" w:rsidRDefault="008C5077" w:rsidP="00E774BF">
      <w:pPr>
        <w:spacing w:line="360" w:lineRule="auto"/>
        <w:ind w:left="240" w:hangingChars="100" w:hanging="240"/>
      </w:pPr>
      <w:r>
        <w:t xml:space="preserve">15. Huang Z, </w:t>
      </w:r>
      <w:proofErr w:type="spellStart"/>
      <w:r>
        <w:t>Lui</w:t>
      </w:r>
      <w:proofErr w:type="spellEnd"/>
      <w:r>
        <w:t xml:space="preserve"> H, McLean D</w:t>
      </w:r>
      <w:r w:rsidR="00E774BF">
        <w:t xml:space="preserve">I, </w:t>
      </w:r>
      <w:proofErr w:type="spellStart"/>
      <w:r w:rsidR="00E774BF">
        <w:t>Korbelik</w:t>
      </w:r>
      <w:proofErr w:type="spellEnd"/>
      <w:r w:rsidR="00E774BF">
        <w:t xml:space="preserve"> M and Zeng H: Raman</w:t>
      </w:r>
      <w:r w:rsidR="00E774BF">
        <w:rPr>
          <w:rFonts w:hint="eastAsia"/>
        </w:rPr>
        <w:t xml:space="preserve"> </w:t>
      </w:r>
      <w:r>
        <w:t>spectroscopy in combinatio</w:t>
      </w:r>
      <w:r w:rsidR="00E774BF">
        <w:t>n with background near-infrared</w:t>
      </w:r>
      <w:r w:rsidR="00E774BF">
        <w:rPr>
          <w:rFonts w:hint="eastAsia"/>
        </w:rPr>
        <w:t xml:space="preserve"> </w:t>
      </w:r>
      <w:proofErr w:type="spellStart"/>
      <w:r>
        <w:t>autofluorescence</w:t>
      </w:r>
      <w:proofErr w:type="spellEnd"/>
      <w:r>
        <w:t xml:space="preserve"> enhances the </w:t>
      </w:r>
      <w:r w:rsidR="00E774BF">
        <w:t>in vivo assessment of malignant</w:t>
      </w:r>
      <w:r w:rsidR="00E774BF">
        <w:rPr>
          <w:rFonts w:hint="eastAsia"/>
        </w:rPr>
        <w:t xml:space="preserve"> </w:t>
      </w:r>
      <w:r>
        <w:t xml:space="preserve">tissues. </w:t>
      </w:r>
      <w:proofErr w:type="spellStart"/>
      <w:r>
        <w:t>Photochem</w:t>
      </w:r>
      <w:proofErr w:type="spellEnd"/>
      <w:r>
        <w:t xml:space="preserve"> </w:t>
      </w:r>
      <w:proofErr w:type="spellStart"/>
      <w:r>
        <w:t>Photobiol</w:t>
      </w:r>
      <w:proofErr w:type="spellEnd"/>
      <w:r>
        <w:t xml:space="preserve"> 81: 1219-1226, 2005.</w:t>
      </w:r>
    </w:p>
    <w:p w:rsidR="008C5077" w:rsidRDefault="008C5077" w:rsidP="00E774BF">
      <w:pPr>
        <w:spacing w:line="360" w:lineRule="auto"/>
        <w:ind w:left="240" w:hangingChars="100" w:hanging="240"/>
      </w:pPr>
      <w:r>
        <w:t xml:space="preserve">16. Huang Z, </w:t>
      </w:r>
      <w:proofErr w:type="spellStart"/>
      <w:r>
        <w:t>Lui</w:t>
      </w:r>
      <w:proofErr w:type="spellEnd"/>
      <w:r>
        <w:t xml:space="preserve"> H, Chen </w:t>
      </w:r>
      <w:r w:rsidR="00E774BF">
        <w:t>XK, McLean DI and Zeng H: Raman</w:t>
      </w:r>
      <w:r w:rsidR="00E774BF">
        <w:rPr>
          <w:rFonts w:hint="eastAsia"/>
        </w:rPr>
        <w:t xml:space="preserve"> </w:t>
      </w:r>
      <w:r>
        <w:t>spectroscopy of in vivo cut</w:t>
      </w:r>
      <w:r w:rsidR="00E774BF">
        <w:t>aneous melanin. J Biomed Opt 9:</w:t>
      </w:r>
      <w:r w:rsidR="00E774BF">
        <w:rPr>
          <w:rFonts w:hint="eastAsia"/>
        </w:rPr>
        <w:t xml:space="preserve"> </w:t>
      </w:r>
      <w:r>
        <w:t>1198-1205, 2004.</w:t>
      </w:r>
    </w:p>
    <w:p w:rsidR="008C5077" w:rsidRDefault="008C5077" w:rsidP="00E774BF">
      <w:pPr>
        <w:spacing w:line="360" w:lineRule="auto"/>
        <w:ind w:left="240" w:hangingChars="100" w:hanging="240"/>
      </w:pPr>
      <w:r>
        <w:t xml:space="preserve">17. </w:t>
      </w:r>
      <w:proofErr w:type="spellStart"/>
      <w:r>
        <w:t>Molckovsky</w:t>
      </w:r>
      <w:proofErr w:type="spellEnd"/>
      <w:r>
        <w:t xml:space="preserve"> ALM, </w:t>
      </w:r>
      <w:r w:rsidR="00E774BF">
        <w:t xml:space="preserve">Wong KS, Shim MG, </w:t>
      </w:r>
      <w:proofErr w:type="spellStart"/>
      <w:r w:rsidR="00E774BF">
        <w:t>Marcon</w:t>
      </w:r>
      <w:proofErr w:type="spellEnd"/>
      <w:r w:rsidR="00E774BF">
        <w:t xml:space="preserve"> NE and</w:t>
      </w:r>
      <w:r w:rsidR="00E774BF">
        <w:rPr>
          <w:rFonts w:hint="eastAsia"/>
        </w:rPr>
        <w:t xml:space="preserve"> </w:t>
      </w:r>
      <w:r>
        <w:t>Wilson BC: Diagnostic potential of near-infrared Ra</w:t>
      </w:r>
      <w:r w:rsidR="00E774BF">
        <w:t>man</w:t>
      </w:r>
      <w:r w:rsidR="00E774BF">
        <w:rPr>
          <w:rFonts w:hint="eastAsia"/>
        </w:rPr>
        <w:t xml:space="preserve"> </w:t>
      </w:r>
      <w:r>
        <w:t>spectroscopy in the colon: d</w:t>
      </w:r>
      <w:r w:rsidR="00E774BF">
        <w:t>ifferentiating adenomatous from</w:t>
      </w:r>
      <w:r w:rsidR="00E774BF">
        <w:rPr>
          <w:rFonts w:hint="eastAsia"/>
        </w:rPr>
        <w:t xml:space="preserve"> </w:t>
      </w:r>
      <w:r>
        <w:t xml:space="preserve">hyperplastic polyps. </w:t>
      </w:r>
      <w:proofErr w:type="spellStart"/>
      <w:r>
        <w:t>Gastrointest</w:t>
      </w:r>
      <w:proofErr w:type="spellEnd"/>
      <w:r>
        <w:t xml:space="preserve"> </w:t>
      </w:r>
      <w:proofErr w:type="spellStart"/>
      <w:r>
        <w:t>Endosc</w:t>
      </w:r>
      <w:proofErr w:type="spellEnd"/>
      <w:r>
        <w:t xml:space="preserve"> 57: 396-402, 2003.</w:t>
      </w:r>
    </w:p>
    <w:p w:rsidR="008C5077" w:rsidRDefault="008C5077" w:rsidP="00E774BF">
      <w:pPr>
        <w:spacing w:line="360" w:lineRule="auto"/>
        <w:ind w:left="240" w:hangingChars="100" w:hanging="240"/>
      </w:pPr>
      <w:r>
        <w:t xml:space="preserve">18. Ryder AG, O'Connor GM and </w:t>
      </w:r>
      <w:r w:rsidR="00E774BF">
        <w:t>Glynn TJ: Quantitative analysis</w:t>
      </w:r>
      <w:r w:rsidR="00E774BF">
        <w:rPr>
          <w:rFonts w:hint="eastAsia"/>
        </w:rPr>
        <w:t xml:space="preserve"> </w:t>
      </w:r>
      <w:r>
        <w:t>of cocaine in solid mixtur</w:t>
      </w:r>
      <w:r w:rsidR="00E774BF">
        <w:t>es using Raman spectroscopy and</w:t>
      </w:r>
      <w:r w:rsidR="00E774BF">
        <w:rPr>
          <w:rFonts w:hint="eastAsia"/>
        </w:rPr>
        <w:t xml:space="preserve"> </w:t>
      </w:r>
      <w:proofErr w:type="spellStart"/>
      <w:r>
        <w:t>chemometric</w:t>
      </w:r>
      <w:proofErr w:type="spellEnd"/>
      <w:r>
        <w:t xml:space="preserve"> methods. J Raman </w:t>
      </w:r>
      <w:proofErr w:type="spellStart"/>
      <w:r>
        <w:t>Spectrosc</w:t>
      </w:r>
      <w:proofErr w:type="spellEnd"/>
      <w:r>
        <w:t xml:space="preserve"> 31: 221-227, 2000.</w:t>
      </w:r>
    </w:p>
    <w:p w:rsidR="008C5077" w:rsidRDefault="008C5077" w:rsidP="008C5077">
      <w:pPr>
        <w:spacing w:line="360" w:lineRule="auto"/>
      </w:pPr>
      <w:r>
        <w:t xml:space="preserve">19. </w:t>
      </w:r>
      <w:proofErr w:type="spellStart"/>
      <w:r>
        <w:t>Vapnik</w:t>
      </w:r>
      <w:proofErr w:type="spellEnd"/>
      <w:r>
        <w:t xml:space="preserve"> VN: Statistical Le</w:t>
      </w:r>
      <w:r w:rsidR="00E774BF">
        <w:t>arning Theory, Wiley, New York</w:t>
      </w:r>
      <w:proofErr w:type="gramStart"/>
      <w:r w:rsidR="00E774BF">
        <w:t>,</w:t>
      </w:r>
      <w:r>
        <w:t>1998</w:t>
      </w:r>
      <w:proofErr w:type="gramEnd"/>
      <w:r>
        <w:t>.</w:t>
      </w:r>
    </w:p>
    <w:p w:rsidR="008C5077" w:rsidRDefault="008C5077" w:rsidP="008C5077">
      <w:pPr>
        <w:spacing w:line="360" w:lineRule="auto"/>
      </w:pPr>
      <w:r>
        <w:t xml:space="preserve">20. Cortes C and </w:t>
      </w:r>
      <w:proofErr w:type="spellStart"/>
      <w:r>
        <w:t>Vapnik</w:t>
      </w:r>
      <w:proofErr w:type="spellEnd"/>
      <w:r>
        <w:t xml:space="preserve"> VN: Supp</w:t>
      </w:r>
      <w:r w:rsidR="00E774BF">
        <w:t>ort vector networks. Mach Learn</w:t>
      </w:r>
      <w:r w:rsidR="00E774BF">
        <w:rPr>
          <w:rFonts w:hint="eastAsia"/>
        </w:rPr>
        <w:t xml:space="preserve"> </w:t>
      </w:r>
      <w:r>
        <w:t>20: 273-297, 1995.</w:t>
      </w:r>
    </w:p>
    <w:p w:rsidR="008C5077" w:rsidRDefault="008C5077" w:rsidP="00E774BF">
      <w:pPr>
        <w:spacing w:line="360" w:lineRule="auto"/>
        <w:ind w:left="240" w:hangingChars="100" w:hanging="240"/>
      </w:pPr>
      <w:r>
        <w:t>21. Burges CJC: A tutorial on supp</w:t>
      </w:r>
      <w:r w:rsidR="00E774BF">
        <w:t>ort vector machines for pattern</w:t>
      </w:r>
      <w:r w:rsidR="00E774BF">
        <w:rPr>
          <w:rFonts w:hint="eastAsia"/>
        </w:rPr>
        <w:t xml:space="preserve"> </w:t>
      </w:r>
      <w:r>
        <w:t xml:space="preserve">recognition. Data Min </w:t>
      </w:r>
      <w:proofErr w:type="spellStart"/>
      <w:r>
        <w:t>Knowl</w:t>
      </w:r>
      <w:proofErr w:type="spellEnd"/>
      <w:r>
        <w:t xml:space="preserve"> </w:t>
      </w:r>
      <w:proofErr w:type="spellStart"/>
      <w:r>
        <w:t>Discov</w:t>
      </w:r>
      <w:proofErr w:type="spellEnd"/>
      <w:r>
        <w:t xml:space="preserve"> 2: 121-167, 1998.</w:t>
      </w:r>
    </w:p>
    <w:p w:rsidR="008C5077" w:rsidRDefault="008C5077" w:rsidP="00E774BF">
      <w:pPr>
        <w:spacing w:line="360" w:lineRule="auto"/>
        <w:ind w:left="240" w:hangingChars="100" w:hanging="240"/>
      </w:pPr>
      <w:r>
        <w:t xml:space="preserve">22. Hearst M: Using SVMs for text </w:t>
      </w:r>
      <w:proofErr w:type="spellStart"/>
      <w:r>
        <w:t>c</w:t>
      </w:r>
      <w:r w:rsidR="00E774BF">
        <w:t>ategorisation</w:t>
      </w:r>
      <w:proofErr w:type="spellEnd"/>
      <w:r w:rsidR="00E774BF">
        <w:t>. IEEE Intelligent</w:t>
      </w:r>
      <w:r w:rsidR="00E774BF">
        <w:rPr>
          <w:rFonts w:hint="eastAsia"/>
        </w:rPr>
        <w:t xml:space="preserve"> </w:t>
      </w:r>
      <w:r>
        <w:t>Systems 13: 18-28, 1998.</w:t>
      </w:r>
    </w:p>
    <w:p w:rsidR="008C5077" w:rsidRDefault="008C5077" w:rsidP="00E774BF">
      <w:pPr>
        <w:spacing w:line="360" w:lineRule="auto"/>
        <w:ind w:left="240" w:hangingChars="100" w:hanging="240"/>
      </w:pPr>
      <w:r>
        <w:t xml:space="preserve">23. Osuna E, Freund R and </w:t>
      </w:r>
      <w:proofErr w:type="spellStart"/>
      <w:r>
        <w:t>Girosi</w:t>
      </w:r>
      <w:proofErr w:type="spellEnd"/>
      <w:r>
        <w:t xml:space="preserve"> F: Training </w:t>
      </w:r>
      <w:r w:rsidR="00E774BF">
        <w:t>support vector</w:t>
      </w:r>
      <w:r w:rsidR="00E774BF">
        <w:rPr>
          <w:rFonts w:hint="eastAsia"/>
        </w:rPr>
        <w:t xml:space="preserve"> </w:t>
      </w:r>
      <w:r>
        <w:t>machines: an application to fa</w:t>
      </w:r>
      <w:r w:rsidR="00E774BF">
        <w:t xml:space="preserve">ce detection. Proc IEEE </w:t>
      </w:r>
      <w:proofErr w:type="spellStart"/>
      <w:r w:rsidR="00E774BF">
        <w:t>Conf</w:t>
      </w:r>
      <w:proofErr w:type="spellEnd"/>
      <w:r w:rsidR="00E774BF">
        <w:t xml:space="preserve"> on</w:t>
      </w:r>
      <w:r w:rsidR="00E774BF">
        <w:rPr>
          <w:rFonts w:hint="eastAsia"/>
        </w:rPr>
        <w:t xml:space="preserve"> </w:t>
      </w:r>
      <w:r>
        <w:t>Computer Vision and Pattern Recognition, pp130-136, 1997.</w:t>
      </w:r>
    </w:p>
    <w:p w:rsidR="008C5077" w:rsidRDefault="008C5077" w:rsidP="00E774BF">
      <w:pPr>
        <w:spacing w:line="360" w:lineRule="auto"/>
        <w:ind w:left="240" w:hangingChars="100" w:hanging="240"/>
      </w:pPr>
      <w:r>
        <w:t xml:space="preserve">24. </w:t>
      </w:r>
      <w:proofErr w:type="spellStart"/>
      <w:r>
        <w:t>Scholkopf</w:t>
      </w:r>
      <w:proofErr w:type="spellEnd"/>
      <w:r>
        <w:t xml:space="preserve"> B: Suppor</w:t>
      </w:r>
      <w:r w:rsidR="00E774BF">
        <w:t>t Vector Machines - a practical</w:t>
      </w:r>
      <w:r w:rsidR="00E774BF">
        <w:rPr>
          <w:rFonts w:hint="eastAsia"/>
        </w:rPr>
        <w:t xml:space="preserve"> </w:t>
      </w:r>
      <w:r>
        <w:t>consequence of learning theor</w:t>
      </w:r>
      <w:r w:rsidR="00E774BF">
        <w:t>y. IEEE Intelligent Systems 13:</w:t>
      </w:r>
      <w:r>
        <w:t>29-39, 1998.</w:t>
      </w:r>
    </w:p>
    <w:p w:rsidR="008C5077" w:rsidRDefault="008C5077" w:rsidP="00E774BF">
      <w:pPr>
        <w:spacing w:line="360" w:lineRule="auto"/>
        <w:ind w:left="240" w:hangingChars="100" w:hanging="240"/>
      </w:pPr>
      <w:r>
        <w:lastRenderedPageBreak/>
        <w:t xml:space="preserve">25. </w:t>
      </w:r>
      <w:proofErr w:type="spellStart"/>
      <w:r>
        <w:t>Joachims</w:t>
      </w:r>
      <w:proofErr w:type="spellEnd"/>
      <w:r>
        <w:t xml:space="preserve"> T: Text characterizatio</w:t>
      </w:r>
      <w:r w:rsidR="00E774BF">
        <w:t>n with support vector machines.</w:t>
      </w:r>
      <w:r w:rsidR="00E774BF">
        <w:rPr>
          <w:rFonts w:hint="eastAsia"/>
        </w:rPr>
        <w:t xml:space="preserve"> </w:t>
      </w:r>
      <w:r>
        <w:t>Technical Report LS VIII Num</w:t>
      </w:r>
      <w:r w:rsidR="00E774BF">
        <w:t>ber 23, University of Dortmund,</w:t>
      </w:r>
      <w:r w:rsidR="00E774BF">
        <w:rPr>
          <w:rFonts w:hint="eastAsia"/>
        </w:rPr>
        <w:t xml:space="preserve"> </w:t>
      </w:r>
      <w:r>
        <w:t>1997.</w:t>
      </w:r>
    </w:p>
    <w:p w:rsidR="008C5077" w:rsidRDefault="008C5077" w:rsidP="00E774BF">
      <w:pPr>
        <w:spacing w:line="360" w:lineRule="auto"/>
        <w:ind w:left="240" w:hangingChars="100" w:hanging="240"/>
      </w:pPr>
      <w:r>
        <w:t xml:space="preserve">26. Bonneville M, </w:t>
      </w:r>
      <w:proofErr w:type="spellStart"/>
      <w:r>
        <w:t>Meunier</w:t>
      </w:r>
      <w:proofErr w:type="spellEnd"/>
      <w:r>
        <w:t xml:space="preserve"> J, </w:t>
      </w:r>
      <w:proofErr w:type="spellStart"/>
      <w:r>
        <w:t>Bengio</w:t>
      </w:r>
      <w:proofErr w:type="spellEnd"/>
      <w:r>
        <w:t xml:space="preserve"> Y and </w:t>
      </w:r>
      <w:proofErr w:type="spellStart"/>
      <w:r>
        <w:t>Soucy</w:t>
      </w:r>
      <w:proofErr w:type="spellEnd"/>
      <w:r>
        <w:t xml:space="preserve"> JP: Support</w:t>
      </w:r>
      <w:r w:rsidR="00E774BF">
        <w:rPr>
          <w:rFonts w:hint="eastAsia"/>
        </w:rPr>
        <w:t xml:space="preserve"> </w:t>
      </w:r>
      <w:r>
        <w:t>vector machines for improving the classification of br</w:t>
      </w:r>
      <w:r w:rsidR="00E774BF">
        <w:t>ain pet</w:t>
      </w:r>
      <w:r w:rsidR="00E774BF">
        <w:rPr>
          <w:rFonts w:hint="eastAsia"/>
        </w:rPr>
        <w:t xml:space="preserve"> </w:t>
      </w:r>
      <w:r>
        <w:t>images. Proc SPIE 3338: 264-273</w:t>
      </w:r>
      <w:proofErr w:type="gramStart"/>
      <w:r>
        <w:t>,1998</w:t>
      </w:r>
      <w:proofErr w:type="gramEnd"/>
      <w:r>
        <w:t>.</w:t>
      </w:r>
    </w:p>
    <w:p w:rsidR="008C5077" w:rsidRDefault="008C5077" w:rsidP="00E774BF">
      <w:pPr>
        <w:spacing w:line="360" w:lineRule="auto"/>
        <w:ind w:left="240" w:hangingChars="100" w:hanging="240"/>
      </w:pPr>
      <w:r>
        <w:t>27. Lin WM, Yuan X, Yuen P, W</w:t>
      </w:r>
      <w:r w:rsidR="00E774BF">
        <w:t>ei WI, Sham J, Shi PC and Qu J:</w:t>
      </w:r>
      <w:r>
        <w:t xml:space="preserve">Classification of in vivo </w:t>
      </w:r>
      <w:proofErr w:type="spellStart"/>
      <w:r>
        <w:t>autoflu</w:t>
      </w:r>
      <w:r w:rsidR="00E774BF">
        <w:t>orescence</w:t>
      </w:r>
      <w:proofErr w:type="spellEnd"/>
      <w:r w:rsidR="00E774BF">
        <w:t xml:space="preserve"> spectra using support</w:t>
      </w:r>
      <w:r w:rsidR="00E774BF">
        <w:rPr>
          <w:rFonts w:hint="eastAsia"/>
        </w:rPr>
        <w:t xml:space="preserve"> </w:t>
      </w:r>
      <w:r>
        <w:t>vector machines. J Biomed Opt 9: 180-186, 2004.</w:t>
      </w:r>
    </w:p>
    <w:p w:rsidR="008C5077" w:rsidRDefault="008C5077" w:rsidP="00E774BF">
      <w:pPr>
        <w:spacing w:line="360" w:lineRule="auto"/>
        <w:ind w:left="240" w:hangingChars="100" w:hanging="240"/>
      </w:pPr>
      <w:r>
        <w:t xml:space="preserve">28. Palmer GM, Zhu C, </w:t>
      </w:r>
      <w:proofErr w:type="spellStart"/>
      <w:r>
        <w:t>Breslin</w:t>
      </w:r>
      <w:proofErr w:type="spellEnd"/>
      <w:r>
        <w:t xml:space="preserve"> TM, Xu </w:t>
      </w:r>
      <w:r w:rsidR="00E774BF">
        <w:t>F, Gilchrist KW and</w:t>
      </w:r>
      <w:r w:rsidR="00E774BF">
        <w:rPr>
          <w:rFonts w:hint="eastAsia"/>
        </w:rPr>
        <w:t xml:space="preserve"> </w:t>
      </w:r>
      <w:proofErr w:type="spellStart"/>
      <w:r>
        <w:t>Ramanujam</w:t>
      </w:r>
      <w:proofErr w:type="spellEnd"/>
      <w:r>
        <w:t xml:space="preserve"> N: Comparison of </w:t>
      </w:r>
      <w:proofErr w:type="spellStart"/>
      <w:r>
        <w:t>m</w:t>
      </w:r>
      <w:r w:rsidR="00E774BF">
        <w:t>ultiexcitation</w:t>
      </w:r>
      <w:proofErr w:type="spellEnd"/>
      <w:r w:rsidR="00E774BF">
        <w:t xml:space="preserve"> fluorescence and</w:t>
      </w:r>
      <w:r w:rsidR="00E774BF">
        <w:rPr>
          <w:rFonts w:hint="eastAsia"/>
        </w:rPr>
        <w:t xml:space="preserve"> </w:t>
      </w:r>
      <w:r>
        <w:t>diffuse reflectance spectrosc</w:t>
      </w:r>
      <w:r w:rsidR="00E774BF">
        <w:t>opy for the diagnosis of breast</w:t>
      </w:r>
      <w:r w:rsidR="00E774BF">
        <w:rPr>
          <w:rFonts w:hint="eastAsia"/>
        </w:rPr>
        <w:t xml:space="preserve"> </w:t>
      </w:r>
      <w:r>
        <w:t xml:space="preserve">cancer. IEEE Trans Biomed </w:t>
      </w:r>
      <w:proofErr w:type="spellStart"/>
      <w:r>
        <w:t>Eng</w:t>
      </w:r>
      <w:proofErr w:type="spellEnd"/>
      <w:r>
        <w:t xml:space="preserve"> 50: 1233-1242, 2003.</w:t>
      </w:r>
    </w:p>
    <w:p w:rsidR="008C5077" w:rsidRDefault="008C5077" w:rsidP="00E774BF">
      <w:pPr>
        <w:spacing w:line="360" w:lineRule="auto"/>
        <w:ind w:left="240" w:hangingChars="100" w:hanging="240"/>
      </w:pPr>
      <w:r>
        <w:t xml:space="preserve">29. </w:t>
      </w:r>
      <w:proofErr w:type="spellStart"/>
      <w:r>
        <w:t>Majumder</w:t>
      </w:r>
      <w:proofErr w:type="spellEnd"/>
      <w:r>
        <w:t xml:space="preserve"> SK, Ghosh N and G</w:t>
      </w:r>
      <w:r w:rsidR="00E774BF">
        <w:t>upta PK: Support vector machine</w:t>
      </w:r>
      <w:r w:rsidR="00E774BF">
        <w:rPr>
          <w:rFonts w:hint="eastAsia"/>
        </w:rPr>
        <w:t xml:space="preserve"> </w:t>
      </w:r>
      <w:r>
        <w:t>for optical diagnosis of c</w:t>
      </w:r>
      <w:r w:rsidR="00E774BF">
        <w:t>ancer. J Biomed Opt 10: 024034</w:t>
      </w:r>
      <w:proofErr w:type="gramStart"/>
      <w:r w:rsidR="00E774BF">
        <w:t>,</w:t>
      </w:r>
      <w:r>
        <w:t>2005</w:t>
      </w:r>
      <w:proofErr w:type="gramEnd"/>
      <w:r>
        <w:t>.</w:t>
      </w:r>
    </w:p>
    <w:p w:rsidR="008C5077" w:rsidRDefault="008C5077" w:rsidP="00E774BF">
      <w:pPr>
        <w:spacing w:line="360" w:lineRule="auto"/>
        <w:ind w:left="240" w:hangingChars="100" w:hanging="240"/>
      </w:pPr>
      <w:r>
        <w:t xml:space="preserve">30. </w:t>
      </w:r>
      <w:proofErr w:type="spellStart"/>
      <w:r>
        <w:t>Widjaja</w:t>
      </w:r>
      <w:proofErr w:type="spellEnd"/>
      <w:r>
        <w:t xml:space="preserve"> E, Zheng W and Huang </w:t>
      </w:r>
      <w:r w:rsidR="00E774BF">
        <w:t>Z: Classification of ENT tissue</w:t>
      </w:r>
      <w:r w:rsidR="00E774BF">
        <w:rPr>
          <w:rFonts w:hint="eastAsia"/>
        </w:rPr>
        <w:t xml:space="preserve"> </w:t>
      </w:r>
      <w:r>
        <w:t xml:space="preserve">using near-infrared Raman </w:t>
      </w:r>
      <w:r w:rsidR="00E774BF">
        <w:t>spectroscopy and support vector</w:t>
      </w:r>
      <w:r w:rsidR="00E774BF">
        <w:rPr>
          <w:rFonts w:hint="eastAsia"/>
        </w:rPr>
        <w:t xml:space="preserve"> </w:t>
      </w:r>
      <w:r>
        <w:t>machines. Proc SPIE 5862: 25-30, 2005.</w:t>
      </w:r>
    </w:p>
    <w:p w:rsidR="008C5077" w:rsidRDefault="008C5077" w:rsidP="00E774BF">
      <w:pPr>
        <w:spacing w:line="360" w:lineRule="auto"/>
        <w:ind w:left="240" w:hangingChars="100" w:hanging="240"/>
      </w:pPr>
      <w:r>
        <w:t xml:space="preserve">31. Huang Z, Zeng H, </w:t>
      </w:r>
      <w:proofErr w:type="spellStart"/>
      <w:r>
        <w:t>Hamzav</w:t>
      </w:r>
      <w:r w:rsidR="00E774BF">
        <w:t>i</w:t>
      </w:r>
      <w:proofErr w:type="spellEnd"/>
      <w:r w:rsidR="00E774BF">
        <w:t xml:space="preserve"> I, McLean DI and </w:t>
      </w:r>
      <w:proofErr w:type="spellStart"/>
      <w:r w:rsidR="00E774BF">
        <w:t>Lui</w:t>
      </w:r>
      <w:proofErr w:type="spellEnd"/>
      <w:r w:rsidR="00E774BF">
        <w:t xml:space="preserve"> H: Rapid</w:t>
      </w:r>
      <w:r w:rsidR="00E774BF">
        <w:rPr>
          <w:rFonts w:hint="eastAsia"/>
        </w:rPr>
        <w:t xml:space="preserve"> </w:t>
      </w:r>
      <w:r>
        <w:t>near-infrared Raman spectrosco</w:t>
      </w:r>
      <w:r w:rsidR="00E774BF">
        <w:t>py system for real-time in vivo</w:t>
      </w:r>
      <w:r w:rsidR="00E774BF">
        <w:rPr>
          <w:rFonts w:hint="eastAsia"/>
        </w:rPr>
        <w:t xml:space="preserve"> </w:t>
      </w:r>
      <w:r>
        <w:t>skin measurements. Opt Lett 26: 1782-1784, 2001.</w:t>
      </w:r>
    </w:p>
    <w:p w:rsidR="008C5077" w:rsidRDefault="008C5077" w:rsidP="00E774BF">
      <w:pPr>
        <w:spacing w:line="360" w:lineRule="auto"/>
        <w:ind w:left="240" w:hangingChars="100" w:hanging="240"/>
      </w:pPr>
      <w:r>
        <w:t xml:space="preserve">32. </w:t>
      </w:r>
      <w:proofErr w:type="spellStart"/>
      <w:r>
        <w:t>Zomer</w:t>
      </w:r>
      <w:proofErr w:type="spellEnd"/>
      <w:r>
        <w:t xml:space="preserve"> S, Brereton RG, Carter </w:t>
      </w:r>
      <w:r w:rsidR="00E774BF">
        <w:t xml:space="preserve">JF and </w:t>
      </w:r>
      <w:proofErr w:type="spellStart"/>
      <w:r w:rsidR="00E774BF">
        <w:t>Eckers</w:t>
      </w:r>
      <w:proofErr w:type="spellEnd"/>
      <w:r w:rsidR="00E774BF">
        <w:t xml:space="preserve"> C: Support vector</w:t>
      </w:r>
      <w:r w:rsidR="00E774BF">
        <w:rPr>
          <w:rFonts w:hint="eastAsia"/>
        </w:rPr>
        <w:t xml:space="preserve"> </w:t>
      </w:r>
      <w:r>
        <w:t>machines for the discriminati</w:t>
      </w:r>
      <w:r w:rsidR="00E774BF">
        <w:t>on of analytical chemical data:</w:t>
      </w:r>
      <w:r w:rsidR="00E774BF">
        <w:rPr>
          <w:rFonts w:hint="eastAsia"/>
        </w:rPr>
        <w:t xml:space="preserve"> </w:t>
      </w:r>
      <w:r>
        <w:t>application to the determ</w:t>
      </w:r>
      <w:r w:rsidR="00E774BF">
        <w:t>ination of tablet production by</w:t>
      </w:r>
      <w:r w:rsidR="00E774BF">
        <w:rPr>
          <w:rFonts w:hint="eastAsia"/>
        </w:rPr>
        <w:t xml:space="preserve"> </w:t>
      </w:r>
      <w:r>
        <w:t>pyrolysis - gas chromatogr</w:t>
      </w:r>
      <w:r w:rsidR="00E774BF">
        <w:t>aphy-mass spectrometry. Analyst</w:t>
      </w:r>
      <w:r w:rsidR="00E774BF">
        <w:rPr>
          <w:rFonts w:hint="eastAsia"/>
        </w:rPr>
        <w:t xml:space="preserve"> </w:t>
      </w:r>
      <w:r>
        <w:t>129: 175-181, 2004.</w:t>
      </w:r>
    </w:p>
    <w:p w:rsidR="008C5077" w:rsidRDefault="008C5077" w:rsidP="00E774BF">
      <w:pPr>
        <w:spacing w:line="360" w:lineRule="auto"/>
        <w:ind w:left="240" w:hangingChars="100" w:hanging="240"/>
      </w:pPr>
      <w:r>
        <w:t>33. Hu CW and Lin CJ: A Compar</w:t>
      </w:r>
      <w:r w:rsidR="00E774BF">
        <w:t>ison of methods for multi-class</w:t>
      </w:r>
      <w:r w:rsidR="00E774BF">
        <w:rPr>
          <w:rFonts w:hint="eastAsia"/>
        </w:rPr>
        <w:t xml:space="preserve"> </w:t>
      </w:r>
      <w:r>
        <w:t>support vector machines. IEEE</w:t>
      </w:r>
      <w:r w:rsidR="00E774BF">
        <w:t xml:space="preserve"> Trans Neural </w:t>
      </w:r>
      <w:proofErr w:type="spellStart"/>
      <w:r w:rsidR="00E774BF">
        <w:t>Netw</w:t>
      </w:r>
      <w:proofErr w:type="spellEnd"/>
      <w:r w:rsidR="00E774BF">
        <w:t xml:space="preserve"> 13: 415-425</w:t>
      </w:r>
      <w:proofErr w:type="gramStart"/>
      <w:r w:rsidR="00E774BF">
        <w:t>,</w:t>
      </w:r>
      <w:r>
        <w:t>2002</w:t>
      </w:r>
      <w:proofErr w:type="gramEnd"/>
      <w:r>
        <w:t>.</w:t>
      </w:r>
    </w:p>
    <w:p w:rsidR="008C5077" w:rsidRDefault="008C5077" w:rsidP="00E774BF">
      <w:pPr>
        <w:spacing w:line="360" w:lineRule="auto"/>
        <w:ind w:left="240" w:hangingChars="100" w:hanging="240"/>
      </w:pPr>
      <w:r>
        <w:t xml:space="preserve">34. </w:t>
      </w:r>
      <w:proofErr w:type="spellStart"/>
      <w:r>
        <w:t>Scholkopf</w:t>
      </w:r>
      <w:proofErr w:type="spellEnd"/>
      <w:r>
        <w:t xml:space="preserve"> B, </w:t>
      </w:r>
      <w:proofErr w:type="spellStart"/>
      <w:r>
        <w:t>Smola</w:t>
      </w:r>
      <w:proofErr w:type="spellEnd"/>
      <w:r>
        <w:t xml:space="preserve"> AJ, Wil</w:t>
      </w:r>
      <w:r w:rsidR="00E774BF">
        <w:t>liamson RC and Bartlett PL: New</w:t>
      </w:r>
      <w:r w:rsidR="00E774BF">
        <w:rPr>
          <w:rFonts w:hint="eastAsia"/>
        </w:rPr>
        <w:t xml:space="preserve"> </w:t>
      </w:r>
      <w:r>
        <w:t>support vector algorithm</w:t>
      </w:r>
      <w:r w:rsidR="00E774BF">
        <w:t xml:space="preserve">s. Neural </w:t>
      </w:r>
      <w:proofErr w:type="spellStart"/>
      <w:r w:rsidR="00E774BF">
        <w:t>Comput</w:t>
      </w:r>
      <w:proofErr w:type="spellEnd"/>
      <w:r w:rsidR="00E774BF">
        <w:t xml:space="preserve"> 12: 1207-1245</w:t>
      </w:r>
      <w:proofErr w:type="gramStart"/>
      <w:r w:rsidR="00E774BF">
        <w:t>,</w:t>
      </w:r>
      <w:r>
        <w:t>2000</w:t>
      </w:r>
      <w:proofErr w:type="gramEnd"/>
      <w:r>
        <w:t>.</w:t>
      </w:r>
    </w:p>
    <w:p w:rsidR="008C5077" w:rsidRDefault="008C5077" w:rsidP="00E774BF">
      <w:pPr>
        <w:spacing w:line="360" w:lineRule="auto"/>
        <w:ind w:left="240" w:hangingChars="100" w:hanging="240"/>
      </w:pPr>
      <w:r>
        <w:t>35. Martin DR, Fowlkes CC and Mali</w:t>
      </w:r>
      <w:r w:rsidR="00E774BF">
        <w:t>k J: Learning to detect natural</w:t>
      </w:r>
      <w:r w:rsidR="00E774BF">
        <w:rPr>
          <w:rFonts w:hint="eastAsia"/>
        </w:rPr>
        <w:t xml:space="preserve"> </w:t>
      </w:r>
      <w:r>
        <w:t>image boundaries using brightn</w:t>
      </w:r>
      <w:r w:rsidR="00E774BF">
        <w:t>ess and texture. In Advances in</w:t>
      </w:r>
      <w:r w:rsidR="00E774BF">
        <w:rPr>
          <w:rFonts w:hint="eastAsia"/>
        </w:rPr>
        <w:t xml:space="preserve"> </w:t>
      </w:r>
      <w:r>
        <w:t>Neural Information Processing Systems 14: 1352-1389, 2002.</w:t>
      </w:r>
    </w:p>
    <w:p w:rsidR="008C5077" w:rsidRDefault="008C5077" w:rsidP="00E774BF">
      <w:pPr>
        <w:spacing w:line="360" w:lineRule="auto"/>
        <w:ind w:left="240" w:hangingChars="100" w:hanging="240"/>
      </w:pPr>
      <w:r>
        <w:t>36. Chang CC and Lin CJ: Trainin</w:t>
      </w:r>
      <w:r w:rsidR="00E774BF">
        <w:t>g ν-support vector classifiers:</w:t>
      </w:r>
      <w:r w:rsidR="00E774BF">
        <w:rPr>
          <w:rFonts w:hint="eastAsia"/>
        </w:rPr>
        <w:t xml:space="preserve"> </w:t>
      </w:r>
      <w:r>
        <w:t xml:space="preserve">theory and algorithms. Neural </w:t>
      </w:r>
      <w:proofErr w:type="spellStart"/>
      <w:r>
        <w:t>Comput</w:t>
      </w:r>
      <w:proofErr w:type="spellEnd"/>
      <w:r>
        <w:t xml:space="preserve"> 13: 2119-2147, 2001.</w:t>
      </w:r>
    </w:p>
    <w:p w:rsidR="008C5077" w:rsidRDefault="008C5077" w:rsidP="00E774BF">
      <w:pPr>
        <w:spacing w:line="360" w:lineRule="auto"/>
        <w:ind w:left="240" w:hangingChars="100" w:hanging="240"/>
      </w:pPr>
      <w:r>
        <w:lastRenderedPageBreak/>
        <w:t>37. Devore JL: Probability and sta</w:t>
      </w:r>
      <w:r w:rsidR="00E774BF">
        <w:t>tistics for engineering and the</w:t>
      </w:r>
      <w:r w:rsidR="00E774BF">
        <w:rPr>
          <w:rFonts w:hint="eastAsia"/>
        </w:rPr>
        <w:t xml:space="preserve"> </w:t>
      </w:r>
      <w:r>
        <w:t>science. Brooks/Cole, Pacific Grove, 1992.</w:t>
      </w:r>
    </w:p>
    <w:p w:rsidR="008C5077" w:rsidRDefault="008C5077" w:rsidP="00E774BF">
      <w:pPr>
        <w:spacing w:line="360" w:lineRule="auto"/>
        <w:ind w:left="240" w:hangingChars="100" w:hanging="240"/>
      </w:pPr>
      <w:r>
        <w:t xml:space="preserve">38. </w:t>
      </w:r>
      <w:proofErr w:type="spellStart"/>
      <w:r>
        <w:t>Lachenbruch</w:t>
      </w:r>
      <w:proofErr w:type="spellEnd"/>
      <w:r>
        <w:t xml:space="preserve"> P and Mickey RM: Estimation of error rates in</w:t>
      </w:r>
      <w:r w:rsidR="00E774BF">
        <w:rPr>
          <w:rFonts w:hint="eastAsia"/>
        </w:rPr>
        <w:t xml:space="preserve"> </w:t>
      </w:r>
      <w:r>
        <w:t xml:space="preserve">discriminant analysis. </w:t>
      </w:r>
      <w:proofErr w:type="spellStart"/>
      <w:r>
        <w:t>Technometrics</w:t>
      </w:r>
      <w:proofErr w:type="spellEnd"/>
      <w:r>
        <w:t xml:space="preserve"> 10: 1-11, 1968.</w:t>
      </w:r>
    </w:p>
    <w:p w:rsidR="008C5077" w:rsidRDefault="008C5077" w:rsidP="00E774BF">
      <w:pPr>
        <w:spacing w:line="360" w:lineRule="auto"/>
        <w:ind w:left="240" w:hangingChars="100" w:hanging="240"/>
      </w:pPr>
      <w:r>
        <w:t xml:space="preserve">39. Dillion RW and Goldstein M: Multivariate analysis: methods </w:t>
      </w:r>
      <w:r w:rsidR="00E774BF">
        <w:t>and</w:t>
      </w:r>
      <w:r w:rsidR="00E774BF">
        <w:rPr>
          <w:rFonts w:hint="eastAsia"/>
        </w:rPr>
        <w:t xml:space="preserve"> </w:t>
      </w:r>
      <w:r>
        <w:t>applications. John Wiley and Sons, New York, 1984.</w:t>
      </w:r>
    </w:p>
    <w:p w:rsidR="008C5077" w:rsidRDefault="008C5077" w:rsidP="00E774BF">
      <w:pPr>
        <w:spacing w:line="360" w:lineRule="auto"/>
        <w:ind w:left="240" w:hangingChars="100" w:hanging="240"/>
      </w:pPr>
      <w:r>
        <w:t>40. Chang CC and Lin CJ: LIBSVM</w:t>
      </w:r>
      <w:r w:rsidR="00E774BF">
        <w:t xml:space="preserve"> - a library for support vector</w:t>
      </w:r>
      <w:r w:rsidR="00E774BF">
        <w:rPr>
          <w:rFonts w:hint="eastAsia"/>
        </w:rPr>
        <w:t xml:space="preserve"> </w:t>
      </w:r>
      <w:r>
        <w:t>machines, 2001. http://www.csie.ntu.edu.tw/~cjlin/libsvm</w:t>
      </w:r>
    </w:p>
    <w:p w:rsidR="008C5077" w:rsidRDefault="008C5077" w:rsidP="00E774BF">
      <w:pPr>
        <w:spacing w:line="360" w:lineRule="auto"/>
        <w:ind w:left="240" w:hangingChars="100" w:hanging="240"/>
      </w:pPr>
      <w:r>
        <w:t>41. Huang Z, Zheng W a</w:t>
      </w:r>
      <w:r w:rsidR="00E774BF">
        <w:t>nd Colin S: Near-infrared Raman</w:t>
      </w:r>
      <w:r w:rsidR="00E774BF">
        <w:rPr>
          <w:rFonts w:hint="eastAsia"/>
        </w:rPr>
        <w:t xml:space="preserve"> </w:t>
      </w:r>
      <w:r>
        <w:t>spectroscopy for colonic ca</w:t>
      </w:r>
      <w:r w:rsidR="00E774BF">
        <w:t>ncer diagnosis. Proc SPIE 5862:</w:t>
      </w:r>
      <w:r>
        <w:t>25-29, 2005.</w:t>
      </w:r>
    </w:p>
    <w:p w:rsidR="008C5077" w:rsidRDefault="008C5077" w:rsidP="00E774BF">
      <w:pPr>
        <w:spacing w:line="360" w:lineRule="auto"/>
        <w:ind w:left="240" w:hangingChars="100" w:hanging="240"/>
      </w:pPr>
      <w:r>
        <w:t xml:space="preserve">42. </w:t>
      </w:r>
      <w:proofErr w:type="spellStart"/>
      <w:r>
        <w:t>Chapelle</w:t>
      </w:r>
      <w:proofErr w:type="spellEnd"/>
      <w:r>
        <w:t xml:space="preserve"> O, </w:t>
      </w:r>
      <w:proofErr w:type="spellStart"/>
      <w:r>
        <w:t>Vapnik</w:t>
      </w:r>
      <w:proofErr w:type="spellEnd"/>
      <w:r>
        <w:t xml:space="preserve"> V, </w:t>
      </w:r>
      <w:proofErr w:type="spellStart"/>
      <w:r>
        <w:t>Bousq</w:t>
      </w:r>
      <w:r w:rsidR="00E774BF">
        <w:t>uet</w:t>
      </w:r>
      <w:proofErr w:type="spellEnd"/>
      <w:r w:rsidR="00E774BF">
        <w:t xml:space="preserve"> O and Mukherjee S: Choosing</w:t>
      </w:r>
      <w:r w:rsidR="00E774BF">
        <w:rPr>
          <w:rFonts w:hint="eastAsia"/>
        </w:rPr>
        <w:t xml:space="preserve"> </w:t>
      </w:r>
      <w:r>
        <w:t>multiple parameters for support</w:t>
      </w:r>
      <w:r w:rsidR="00E774BF">
        <w:t xml:space="preserve"> vector machines. Machine Learn</w:t>
      </w:r>
      <w:r w:rsidR="00E774BF">
        <w:rPr>
          <w:rFonts w:hint="eastAsia"/>
        </w:rPr>
        <w:t xml:space="preserve"> </w:t>
      </w:r>
      <w:r>
        <w:t>46: 131-159, 2002.</w:t>
      </w:r>
    </w:p>
    <w:p w:rsidR="008C5077" w:rsidRDefault="008C5077" w:rsidP="00E774BF">
      <w:pPr>
        <w:spacing w:line="360" w:lineRule="auto"/>
        <w:ind w:left="240" w:hangingChars="100" w:hanging="240"/>
      </w:pPr>
      <w:r>
        <w:t>43. Hu CW, Chang CC and Lin CJ: A pract</w:t>
      </w:r>
      <w:r w:rsidR="00E774BF">
        <w:t>ical guide for support</w:t>
      </w:r>
      <w:r w:rsidR="00E774BF">
        <w:rPr>
          <w:rFonts w:hint="eastAsia"/>
        </w:rPr>
        <w:t xml:space="preserve"> </w:t>
      </w:r>
      <w:r>
        <w:t xml:space="preserve">vector classification. </w:t>
      </w:r>
      <w:hyperlink r:id="rId19" w:history="1">
        <w:r w:rsidR="00E774BF" w:rsidRPr="00061608">
          <w:rPr>
            <w:rStyle w:val="a3"/>
          </w:rPr>
          <w:t>http://www.csie.ntu.edu.tw/~cjlin/papers/</w:t>
        </w:r>
      </w:hyperlink>
      <w:r w:rsidR="00E774BF">
        <w:rPr>
          <w:rFonts w:hint="eastAsia"/>
        </w:rPr>
        <w:t xml:space="preserve"> </w:t>
      </w:r>
      <w:r>
        <w:t>guide/guide.pdf</w:t>
      </w:r>
    </w:p>
    <w:p w:rsidR="008C5077" w:rsidRDefault="008C5077" w:rsidP="00E774BF">
      <w:pPr>
        <w:spacing w:line="360" w:lineRule="auto"/>
        <w:ind w:left="240" w:hangingChars="100" w:hanging="240"/>
      </w:pPr>
      <w:r>
        <w:t xml:space="preserve">44. </w:t>
      </w:r>
      <w:proofErr w:type="spellStart"/>
      <w:r>
        <w:t>Rosch</w:t>
      </w:r>
      <w:proofErr w:type="spellEnd"/>
      <w:r>
        <w:t xml:space="preserve"> P, Harz M, </w:t>
      </w:r>
      <w:proofErr w:type="spellStart"/>
      <w:r>
        <w:t>Peschke</w:t>
      </w:r>
      <w:proofErr w:type="spellEnd"/>
      <w:r>
        <w:t xml:space="preserve"> </w:t>
      </w:r>
      <w:r w:rsidR="00E774BF">
        <w:t xml:space="preserve">KD, </w:t>
      </w:r>
      <w:proofErr w:type="spellStart"/>
      <w:r w:rsidR="00E774BF">
        <w:t>Ronneberger</w:t>
      </w:r>
      <w:proofErr w:type="spellEnd"/>
      <w:r w:rsidR="00E774BF">
        <w:t xml:space="preserve"> O, Burkhardt H,</w:t>
      </w:r>
      <w:r w:rsidR="00E774BF">
        <w:rPr>
          <w:rFonts w:hint="eastAsia"/>
        </w:rPr>
        <w:t xml:space="preserve"> </w:t>
      </w:r>
      <w:proofErr w:type="spellStart"/>
      <w:r>
        <w:t>Schule</w:t>
      </w:r>
      <w:proofErr w:type="spellEnd"/>
      <w:r>
        <w:t xml:space="preserve"> A, </w:t>
      </w:r>
      <w:proofErr w:type="spellStart"/>
      <w:r>
        <w:t>Schmauz</w:t>
      </w:r>
      <w:proofErr w:type="spellEnd"/>
      <w:r>
        <w:t xml:space="preserve"> G</w:t>
      </w:r>
      <w:r w:rsidR="00E774BF">
        <w:t xml:space="preserve">, </w:t>
      </w:r>
      <w:proofErr w:type="spellStart"/>
      <w:r w:rsidR="00E774BF">
        <w:t>Lankers</w:t>
      </w:r>
      <w:proofErr w:type="spellEnd"/>
      <w:r w:rsidR="00E774BF">
        <w:t xml:space="preserve"> M, Hofer S, Thiele H,</w:t>
      </w:r>
      <w:r w:rsidR="00E774BF">
        <w:rPr>
          <w:rFonts w:hint="eastAsia"/>
        </w:rPr>
        <w:t xml:space="preserve"> </w:t>
      </w:r>
      <w:proofErr w:type="spellStart"/>
      <w:r>
        <w:t>Motzkus</w:t>
      </w:r>
      <w:proofErr w:type="spellEnd"/>
      <w:r>
        <w:t xml:space="preserve"> HW and Popp J: On-line monitorin</w:t>
      </w:r>
      <w:r w:rsidR="00E774BF">
        <w:t>g and identification</w:t>
      </w:r>
      <w:r w:rsidR="00E774BF">
        <w:rPr>
          <w:rFonts w:hint="eastAsia"/>
        </w:rPr>
        <w:t xml:space="preserve"> </w:t>
      </w:r>
      <w:r>
        <w:t xml:space="preserve">of </w:t>
      </w:r>
      <w:proofErr w:type="spellStart"/>
      <w:r>
        <w:t>bioaerosols</w:t>
      </w:r>
      <w:proofErr w:type="spellEnd"/>
      <w:r>
        <w:t xml:space="preserve">. Anal </w:t>
      </w:r>
      <w:proofErr w:type="spellStart"/>
      <w:r>
        <w:t>Chem</w:t>
      </w:r>
      <w:proofErr w:type="spellEnd"/>
      <w:r>
        <w:t xml:space="preserve"> 78: 2163-2170, 2006.</w:t>
      </w:r>
    </w:p>
    <w:p w:rsidR="008C5077" w:rsidRDefault="008C5077" w:rsidP="00E774BF">
      <w:pPr>
        <w:spacing w:line="360" w:lineRule="auto"/>
        <w:ind w:left="240" w:hangingChars="100" w:hanging="240"/>
      </w:pPr>
      <w:r>
        <w:t xml:space="preserve">45. </w:t>
      </w:r>
      <w:proofErr w:type="spellStart"/>
      <w:r>
        <w:t>Rosch</w:t>
      </w:r>
      <w:proofErr w:type="spellEnd"/>
      <w:r>
        <w:t xml:space="preserve"> P, Harz M, </w:t>
      </w:r>
      <w:proofErr w:type="spellStart"/>
      <w:r>
        <w:t>Peschke</w:t>
      </w:r>
      <w:proofErr w:type="spellEnd"/>
      <w:r w:rsidR="00E774BF">
        <w:t xml:space="preserve"> KD, </w:t>
      </w:r>
      <w:proofErr w:type="spellStart"/>
      <w:r w:rsidR="00E774BF">
        <w:t>Ronneberger</w:t>
      </w:r>
      <w:proofErr w:type="spellEnd"/>
      <w:r w:rsidR="00E774BF">
        <w:t xml:space="preserve"> O, Burkhardt H</w:t>
      </w:r>
      <w:r w:rsidR="00E774BF">
        <w:rPr>
          <w:rFonts w:hint="eastAsia"/>
        </w:rPr>
        <w:t xml:space="preserve"> </w:t>
      </w:r>
      <w:r>
        <w:t xml:space="preserve">and Popp J: Identification </w:t>
      </w:r>
      <w:r w:rsidR="00E774BF">
        <w:t>of single eukaryotic cells with</w:t>
      </w:r>
      <w:r w:rsidR="00E774BF">
        <w:rPr>
          <w:rFonts w:hint="eastAsia"/>
        </w:rPr>
        <w:t xml:space="preserve"> </w:t>
      </w:r>
      <w:r>
        <w:t>micro-Raman spectroscopy. Biopolymers 82: 312-316, 2006.</w:t>
      </w:r>
    </w:p>
    <w:p w:rsidR="008C5077" w:rsidRPr="00370914" w:rsidRDefault="008C5077" w:rsidP="00E774BF">
      <w:pPr>
        <w:spacing w:line="360" w:lineRule="auto"/>
        <w:ind w:left="240" w:hangingChars="100" w:hanging="240"/>
      </w:pPr>
      <w:r>
        <w:t xml:space="preserve">46. Nadeau C and </w:t>
      </w:r>
      <w:proofErr w:type="spellStart"/>
      <w:r>
        <w:t>Bengio</w:t>
      </w:r>
      <w:proofErr w:type="spellEnd"/>
      <w:r>
        <w:t xml:space="preserve"> Y: Inferenc</w:t>
      </w:r>
      <w:r w:rsidR="00E774BF">
        <w:t>e for the generalization error.</w:t>
      </w:r>
      <w:r w:rsidR="00E774BF">
        <w:rPr>
          <w:rFonts w:hint="eastAsia"/>
        </w:rPr>
        <w:t xml:space="preserve"> </w:t>
      </w:r>
      <w:r>
        <w:t>Advances in Neural Informa</w:t>
      </w:r>
      <w:r w:rsidR="00E774BF">
        <w:t>tion Processing Systems 12, MIT</w:t>
      </w:r>
      <w:r w:rsidR="00E774BF">
        <w:rPr>
          <w:rFonts w:hint="eastAsia"/>
        </w:rPr>
        <w:t xml:space="preserve"> </w:t>
      </w:r>
      <w:r>
        <w:t>Press, 2000.</w:t>
      </w:r>
    </w:p>
    <w:sectPr w:rsidR="008C5077" w:rsidRPr="00370914">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F78E4"/>
    <w:rsid w:val="00036ACE"/>
    <w:rsid w:val="000708A6"/>
    <w:rsid w:val="000906AC"/>
    <w:rsid w:val="000A48C9"/>
    <w:rsid w:val="000E0EE2"/>
    <w:rsid w:val="000F08BA"/>
    <w:rsid w:val="001461FE"/>
    <w:rsid w:val="00171416"/>
    <w:rsid w:val="001A4F87"/>
    <w:rsid w:val="001B1416"/>
    <w:rsid w:val="001C241F"/>
    <w:rsid w:val="001C3B21"/>
    <w:rsid w:val="001D03E0"/>
    <w:rsid w:val="001E65F1"/>
    <w:rsid w:val="001E7350"/>
    <w:rsid w:val="001F78E4"/>
    <w:rsid w:val="0024163B"/>
    <w:rsid w:val="002D34AD"/>
    <w:rsid w:val="003311E4"/>
    <w:rsid w:val="0033219D"/>
    <w:rsid w:val="00370914"/>
    <w:rsid w:val="00391E96"/>
    <w:rsid w:val="003941D8"/>
    <w:rsid w:val="003C6BEC"/>
    <w:rsid w:val="004160A5"/>
    <w:rsid w:val="00467D3D"/>
    <w:rsid w:val="004806F5"/>
    <w:rsid w:val="004A337D"/>
    <w:rsid w:val="004D4533"/>
    <w:rsid w:val="004F1887"/>
    <w:rsid w:val="00500E67"/>
    <w:rsid w:val="00543AB2"/>
    <w:rsid w:val="00576DE6"/>
    <w:rsid w:val="005B7E7B"/>
    <w:rsid w:val="006250BC"/>
    <w:rsid w:val="00645F63"/>
    <w:rsid w:val="006771FB"/>
    <w:rsid w:val="006E593E"/>
    <w:rsid w:val="006F1488"/>
    <w:rsid w:val="006F686F"/>
    <w:rsid w:val="00702735"/>
    <w:rsid w:val="00706287"/>
    <w:rsid w:val="00760C72"/>
    <w:rsid w:val="00767205"/>
    <w:rsid w:val="007A7023"/>
    <w:rsid w:val="007E3C32"/>
    <w:rsid w:val="007F68BD"/>
    <w:rsid w:val="00827672"/>
    <w:rsid w:val="00862E4D"/>
    <w:rsid w:val="00884F88"/>
    <w:rsid w:val="008C5077"/>
    <w:rsid w:val="008C5AAB"/>
    <w:rsid w:val="0094312D"/>
    <w:rsid w:val="00943156"/>
    <w:rsid w:val="00A4588D"/>
    <w:rsid w:val="00A85C29"/>
    <w:rsid w:val="00AB056D"/>
    <w:rsid w:val="00AC763D"/>
    <w:rsid w:val="00AD5D19"/>
    <w:rsid w:val="00B625F6"/>
    <w:rsid w:val="00B82FD3"/>
    <w:rsid w:val="00B850AF"/>
    <w:rsid w:val="00C20275"/>
    <w:rsid w:val="00C623AE"/>
    <w:rsid w:val="00CA7CB2"/>
    <w:rsid w:val="00CB18C2"/>
    <w:rsid w:val="00D56665"/>
    <w:rsid w:val="00DB6D5F"/>
    <w:rsid w:val="00DD7CCA"/>
    <w:rsid w:val="00E57D9F"/>
    <w:rsid w:val="00E64DC8"/>
    <w:rsid w:val="00E774BF"/>
    <w:rsid w:val="00E85A8F"/>
    <w:rsid w:val="00E91217"/>
    <w:rsid w:val="00EE126A"/>
    <w:rsid w:val="00F034F4"/>
    <w:rsid w:val="00F25B9E"/>
    <w:rsid w:val="00F8239E"/>
    <w:rsid w:val="00FA50F9"/>
    <w:rsid w:val="00FA63DB"/>
    <w:rsid w:val="00FC04A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C391DD5-F8C9-4E91-8F32-F42FD332EC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036ACE"/>
    <w:pPr>
      <w:widowControl w:val="0"/>
      <w:jc w:val="both"/>
    </w:pPr>
    <w:rPr>
      <w:sz w:val="24"/>
    </w:rPr>
  </w:style>
  <w:style w:type="paragraph" w:styleId="1">
    <w:name w:val="heading 1"/>
    <w:basedOn w:val="a"/>
    <w:next w:val="a"/>
    <w:link w:val="1Char"/>
    <w:uiPriority w:val="9"/>
    <w:qFormat/>
    <w:rsid w:val="00576DE6"/>
    <w:pPr>
      <w:keepNext/>
      <w:keepLines/>
      <w:spacing w:before="340" w:after="330" w:line="578" w:lineRule="auto"/>
      <w:outlineLvl w:val="0"/>
    </w:pPr>
    <w:rPr>
      <w:b/>
      <w:bCs/>
      <w:kern w:val="44"/>
      <w:sz w:val="32"/>
      <w:szCs w:val="44"/>
    </w:rPr>
  </w:style>
  <w:style w:type="paragraph" w:styleId="2">
    <w:name w:val="heading 2"/>
    <w:basedOn w:val="a"/>
    <w:next w:val="a"/>
    <w:link w:val="2Char"/>
    <w:uiPriority w:val="9"/>
    <w:unhideWhenUsed/>
    <w:qFormat/>
    <w:rsid w:val="00576DE6"/>
    <w:pPr>
      <w:keepNext/>
      <w:keepLines/>
      <w:spacing w:before="260" w:after="260" w:line="416" w:lineRule="auto"/>
      <w:outlineLvl w:val="1"/>
    </w:pPr>
    <w:rPr>
      <w:rFonts w:asciiTheme="majorHAnsi" w:eastAsiaTheme="majorEastAsia" w:hAnsiTheme="majorHAnsi" w:cstheme="majorBidi"/>
      <w:b/>
      <w:bCs/>
      <w:sz w:val="30"/>
      <w:szCs w:val="32"/>
    </w:rPr>
  </w:style>
  <w:style w:type="paragraph" w:styleId="3">
    <w:name w:val="heading 3"/>
    <w:basedOn w:val="a"/>
    <w:next w:val="a"/>
    <w:link w:val="3Char"/>
    <w:uiPriority w:val="9"/>
    <w:unhideWhenUsed/>
    <w:qFormat/>
    <w:rsid w:val="006250BC"/>
    <w:pPr>
      <w:keepNext/>
      <w:keepLines/>
      <w:spacing w:before="260" w:after="260" w:line="416" w:lineRule="auto"/>
      <w:outlineLvl w:val="2"/>
    </w:pPr>
    <w:rPr>
      <w:b/>
      <w:bCs/>
      <w:szCs w:val="3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标题 1 Char"/>
    <w:basedOn w:val="a0"/>
    <w:link w:val="1"/>
    <w:uiPriority w:val="9"/>
    <w:rsid w:val="00576DE6"/>
    <w:rPr>
      <w:b/>
      <w:bCs/>
      <w:kern w:val="44"/>
      <w:sz w:val="32"/>
      <w:szCs w:val="44"/>
    </w:rPr>
  </w:style>
  <w:style w:type="character" w:customStyle="1" w:styleId="2Char">
    <w:name w:val="标题 2 Char"/>
    <w:basedOn w:val="a0"/>
    <w:link w:val="2"/>
    <w:uiPriority w:val="9"/>
    <w:rsid w:val="00576DE6"/>
    <w:rPr>
      <w:rFonts w:asciiTheme="majorHAnsi" w:eastAsiaTheme="majorEastAsia" w:hAnsiTheme="majorHAnsi" w:cstheme="majorBidi"/>
      <w:b/>
      <w:bCs/>
      <w:sz w:val="30"/>
      <w:szCs w:val="32"/>
    </w:rPr>
  </w:style>
  <w:style w:type="character" w:customStyle="1" w:styleId="3Char">
    <w:name w:val="标题 3 Char"/>
    <w:basedOn w:val="a0"/>
    <w:link w:val="3"/>
    <w:uiPriority w:val="9"/>
    <w:rsid w:val="006250BC"/>
    <w:rPr>
      <w:b/>
      <w:bCs/>
      <w:sz w:val="24"/>
      <w:szCs w:val="32"/>
    </w:rPr>
  </w:style>
  <w:style w:type="character" w:styleId="a3">
    <w:name w:val="Hyperlink"/>
    <w:basedOn w:val="a0"/>
    <w:uiPriority w:val="99"/>
    <w:unhideWhenUsed/>
    <w:rsid w:val="00E774BF"/>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97434942">
      <w:bodyDiv w:val="1"/>
      <w:marLeft w:val="0"/>
      <w:marRight w:val="0"/>
      <w:marTop w:val="0"/>
      <w:marBottom w:val="0"/>
      <w:divBdr>
        <w:top w:val="none" w:sz="0" w:space="0" w:color="auto"/>
        <w:left w:val="none" w:sz="0" w:space="0" w:color="auto"/>
        <w:bottom w:val="none" w:sz="0" w:space="0" w:color="auto"/>
        <w:right w:val="none" w:sz="0" w:space="0" w:color="auto"/>
      </w:divBdr>
      <w:divsChild>
        <w:div w:id="519439798">
          <w:marLeft w:val="0"/>
          <w:marRight w:val="0"/>
          <w:marTop w:val="0"/>
          <w:marBottom w:val="0"/>
          <w:divBdr>
            <w:top w:val="none" w:sz="0" w:space="0" w:color="auto"/>
            <w:left w:val="none" w:sz="0" w:space="0" w:color="auto"/>
            <w:bottom w:val="none" w:sz="0" w:space="0" w:color="auto"/>
            <w:right w:val="none" w:sz="0" w:space="0" w:color="auto"/>
          </w:divBdr>
        </w:div>
      </w:divsChild>
    </w:div>
    <w:div w:id="665212595">
      <w:bodyDiv w:val="1"/>
      <w:marLeft w:val="0"/>
      <w:marRight w:val="0"/>
      <w:marTop w:val="0"/>
      <w:marBottom w:val="0"/>
      <w:divBdr>
        <w:top w:val="none" w:sz="0" w:space="0" w:color="auto"/>
        <w:left w:val="none" w:sz="0" w:space="0" w:color="auto"/>
        <w:bottom w:val="none" w:sz="0" w:space="0" w:color="auto"/>
        <w:right w:val="none" w:sz="0" w:space="0" w:color="auto"/>
      </w:divBdr>
      <w:divsChild>
        <w:div w:id="768698123">
          <w:marLeft w:val="0"/>
          <w:marRight w:val="0"/>
          <w:marTop w:val="0"/>
          <w:marBottom w:val="0"/>
          <w:divBdr>
            <w:top w:val="none" w:sz="0" w:space="0" w:color="auto"/>
            <w:left w:val="none" w:sz="0" w:space="0" w:color="auto"/>
            <w:bottom w:val="none" w:sz="0" w:space="0" w:color="auto"/>
            <w:right w:val="none" w:sz="0" w:space="0" w:color="auto"/>
          </w:divBdr>
        </w:div>
      </w:divsChild>
    </w:div>
    <w:div w:id="916744377">
      <w:bodyDiv w:val="1"/>
      <w:marLeft w:val="0"/>
      <w:marRight w:val="0"/>
      <w:marTop w:val="0"/>
      <w:marBottom w:val="0"/>
      <w:divBdr>
        <w:top w:val="none" w:sz="0" w:space="0" w:color="auto"/>
        <w:left w:val="none" w:sz="0" w:space="0" w:color="auto"/>
        <w:bottom w:val="none" w:sz="0" w:space="0" w:color="auto"/>
        <w:right w:val="none" w:sz="0" w:space="0" w:color="auto"/>
      </w:divBdr>
      <w:divsChild>
        <w:div w:id="993417514">
          <w:marLeft w:val="0"/>
          <w:marRight w:val="0"/>
          <w:marTop w:val="0"/>
          <w:marBottom w:val="0"/>
          <w:divBdr>
            <w:top w:val="none" w:sz="0" w:space="0" w:color="auto"/>
            <w:left w:val="none" w:sz="0" w:space="0" w:color="auto"/>
            <w:bottom w:val="none" w:sz="0" w:space="0" w:color="auto"/>
            <w:right w:val="none" w:sz="0" w:space="0" w:color="auto"/>
          </w:divBdr>
        </w:div>
      </w:divsChild>
    </w:div>
    <w:div w:id="950355675">
      <w:bodyDiv w:val="1"/>
      <w:marLeft w:val="0"/>
      <w:marRight w:val="0"/>
      <w:marTop w:val="0"/>
      <w:marBottom w:val="0"/>
      <w:divBdr>
        <w:top w:val="none" w:sz="0" w:space="0" w:color="auto"/>
        <w:left w:val="none" w:sz="0" w:space="0" w:color="auto"/>
        <w:bottom w:val="none" w:sz="0" w:space="0" w:color="auto"/>
        <w:right w:val="none" w:sz="0" w:space="0" w:color="auto"/>
      </w:divBdr>
      <w:divsChild>
        <w:div w:id="1476870003">
          <w:marLeft w:val="0"/>
          <w:marRight w:val="0"/>
          <w:marTop w:val="0"/>
          <w:marBottom w:val="0"/>
          <w:divBdr>
            <w:top w:val="none" w:sz="0" w:space="0" w:color="auto"/>
            <w:left w:val="none" w:sz="0" w:space="0" w:color="auto"/>
            <w:bottom w:val="none" w:sz="0" w:space="0" w:color="auto"/>
            <w:right w:val="none" w:sz="0" w:space="0" w:color="auto"/>
          </w:divBdr>
        </w:div>
      </w:divsChild>
    </w:div>
    <w:div w:id="1027414548">
      <w:bodyDiv w:val="1"/>
      <w:marLeft w:val="0"/>
      <w:marRight w:val="0"/>
      <w:marTop w:val="0"/>
      <w:marBottom w:val="0"/>
      <w:divBdr>
        <w:top w:val="none" w:sz="0" w:space="0" w:color="auto"/>
        <w:left w:val="none" w:sz="0" w:space="0" w:color="auto"/>
        <w:bottom w:val="none" w:sz="0" w:space="0" w:color="auto"/>
        <w:right w:val="none" w:sz="0" w:space="0" w:color="auto"/>
      </w:divBdr>
      <w:divsChild>
        <w:div w:id="1342051775">
          <w:marLeft w:val="0"/>
          <w:marRight w:val="0"/>
          <w:marTop w:val="0"/>
          <w:marBottom w:val="0"/>
          <w:divBdr>
            <w:top w:val="none" w:sz="0" w:space="0" w:color="auto"/>
            <w:left w:val="none" w:sz="0" w:space="0" w:color="auto"/>
            <w:bottom w:val="none" w:sz="0" w:space="0" w:color="auto"/>
            <w:right w:val="none" w:sz="0" w:space="0" w:color="auto"/>
          </w:divBdr>
        </w:div>
      </w:divsChild>
    </w:div>
    <w:div w:id="1113596388">
      <w:bodyDiv w:val="1"/>
      <w:marLeft w:val="0"/>
      <w:marRight w:val="0"/>
      <w:marTop w:val="0"/>
      <w:marBottom w:val="0"/>
      <w:divBdr>
        <w:top w:val="none" w:sz="0" w:space="0" w:color="auto"/>
        <w:left w:val="none" w:sz="0" w:space="0" w:color="auto"/>
        <w:bottom w:val="none" w:sz="0" w:space="0" w:color="auto"/>
        <w:right w:val="none" w:sz="0" w:space="0" w:color="auto"/>
      </w:divBdr>
      <w:divsChild>
        <w:div w:id="828247870">
          <w:marLeft w:val="0"/>
          <w:marRight w:val="0"/>
          <w:marTop w:val="0"/>
          <w:marBottom w:val="0"/>
          <w:divBdr>
            <w:top w:val="none" w:sz="0" w:space="0" w:color="auto"/>
            <w:left w:val="none" w:sz="0" w:space="0" w:color="auto"/>
            <w:bottom w:val="none" w:sz="0" w:space="0" w:color="auto"/>
            <w:right w:val="none" w:sz="0" w:space="0" w:color="auto"/>
          </w:divBdr>
        </w:div>
      </w:divsChild>
    </w:div>
    <w:div w:id="1119255196">
      <w:bodyDiv w:val="1"/>
      <w:marLeft w:val="0"/>
      <w:marRight w:val="0"/>
      <w:marTop w:val="0"/>
      <w:marBottom w:val="0"/>
      <w:divBdr>
        <w:top w:val="none" w:sz="0" w:space="0" w:color="auto"/>
        <w:left w:val="none" w:sz="0" w:space="0" w:color="auto"/>
        <w:bottom w:val="none" w:sz="0" w:space="0" w:color="auto"/>
        <w:right w:val="none" w:sz="0" w:space="0" w:color="auto"/>
      </w:divBdr>
      <w:divsChild>
        <w:div w:id="415905110">
          <w:marLeft w:val="0"/>
          <w:marRight w:val="0"/>
          <w:marTop w:val="0"/>
          <w:marBottom w:val="0"/>
          <w:divBdr>
            <w:top w:val="none" w:sz="0" w:space="0" w:color="auto"/>
            <w:left w:val="none" w:sz="0" w:space="0" w:color="auto"/>
            <w:bottom w:val="none" w:sz="0" w:space="0" w:color="auto"/>
            <w:right w:val="none" w:sz="0" w:space="0" w:color="auto"/>
          </w:divBdr>
        </w:div>
      </w:divsChild>
    </w:div>
    <w:div w:id="1169557421">
      <w:bodyDiv w:val="1"/>
      <w:marLeft w:val="0"/>
      <w:marRight w:val="0"/>
      <w:marTop w:val="0"/>
      <w:marBottom w:val="0"/>
      <w:divBdr>
        <w:top w:val="none" w:sz="0" w:space="0" w:color="auto"/>
        <w:left w:val="none" w:sz="0" w:space="0" w:color="auto"/>
        <w:bottom w:val="none" w:sz="0" w:space="0" w:color="auto"/>
        <w:right w:val="none" w:sz="0" w:space="0" w:color="auto"/>
      </w:divBdr>
      <w:divsChild>
        <w:div w:id="1188636196">
          <w:marLeft w:val="0"/>
          <w:marRight w:val="0"/>
          <w:marTop w:val="0"/>
          <w:marBottom w:val="0"/>
          <w:divBdr>
            <w:top w:val="none" w:sz="0" w:space="0" w:color="auto"/>
            <w:left w:val="none" w:sz="0" w:space="0" w:color="auto"/>
            <w:bottom w:val="none" w:sz="0" w:space="0" w:color="auto"/>
            <w:right w:val="none" w:sz="0" w:space="0" w:color="auto"/>
          </w:divBdr>
        </w:div>
      </w:divsChild>
    </w:div>
    <w:div w:id="1216089955">
      <w:bodyDiv w:val="1"/>
      <w:marLeft w:val="0"/>
      <w:marRight w:val="0"/>
      <w:marTop w:val="0"/>
      <w:marBottom w:val="0"/>
      <w:divBdr>
        <w:top w:val="none" w:sz="0" w:space="0" w:color="auto"/>
        <w:left w:val="none" w:sz="0" w:space="0" w:color="auto"/>
        <w:bottom w:val="none" w:sz="0" w:space="0" w:color="auto"/>
        <w:right w:val="none" w:sz="0" w:space="0" w:color="auto"/>
      </w:divBdr>
      <w:divsChild>
        <w:div w:id="1896818539">
          <w:marLeft w:val="0"/>
          <w:marRight w:val="0"/>
          <w:marTop w:val="0"/>
          <w:marBottom w:val="0"/>
          <w:divBdr>
            <w:top w:val="none" w:sz="0" w:space="0" w:color="auto"/>
            <w:left w:val="none" w:sz="0" w:space="0" w:color="auto"/>
            <w:bottom w:val="none" w:sz="0" w:space="0" w:color="auto"/>
            <w:right w:val="none" w:sz="0" w:space="0" w:color="auto"/>
          </w:divBdr>
        </w:div>
      </w:divsChild>
    </w:div>
    <w:div w:id="1498228459">
      <w:bodyDiv w:val="1"/>
      <w:marLeft w:val="0"/>
      <w:marRight w:val="0"/>
      <w:marTop w:val="0"/>
      <w:marBottom w:val="0"/>
      <w:divBdr>
        <w:top w:val="none" w:sz="0" w:space="0" w:color="auto"/>
        <w:left w:val="none" w:sz="0" w:space="0" w:color="auto"/>
        <w:bottom w:val="none" w:sz="0" w:space="0" w:color="auto"/>
        <w:right w:val="none" w:sz="0" w:space="0" w:color="auto"/>
      </w:divBdr>
      <w:divsChild>
        <w:div w:id="236213903">
          <w:marLeft w:val="0"/>
          <w:marRight w:val="0"/>
          <w:marTop w:val="0"/>
          <w:marBottom w:val="0"/>
          <w:divBdr>
            <w:top w:val="none" w:sz="0" w:space="0" w:color="auto"/>
            <w:left w:val="none" w:sz="0" w:space="0" w:color="auto"/>
            <w:bottom w:val="none" w:sz="0" w:space="0" w:color="auto"/>
            <w:right w:val="none" w:sz="0" w:space="0" w:color="auto"/>
          </w:divBdr>
        </w:div>
      </w:divsChild>
    </w:div>
    <w:div w:id="1505318643">
      <w:bodyDiv w:val="1"/>
      <w:marLeft w:val="0"/>
      <w:marRight w:val="0"/>
      <w:marTop w:val="0"/>
      <w:marBottom w:val="0"/>
      <w:divBdr>
        <w:top w:val="none" w:sz="0" w:space="0" w:color="auto"/>
        <w:left w:val="none" w:sz="0" w:space="0" w:color="auto"/>
        <w:bottom w:val="none" w:sz="0" w:space="0" w:color="auto"/>
        <w:right w:val="none" w:sz="0" w:space="0" w:color="auto"/>
      </w:divBdr>
      <w:divsChild>
        <w:div w:id="828903461">
          <w:marLeft w:val="0"/>
          <w:marRight w:val="0"/>
          <w:marTop w:val="0"/>
          <w:marBottom w:val="0"/>
          <w:divBdr>
            <w:top w:val="none" w:sz="0" w:space="0" w:color="auto"/>
            <w:left w:val="none" w:sz="0" w:space="0" w:color="auto"/>
            <w:bottom w:val="none" w:sz="0" w:space="0" w:color="auto"/>
            <w:right w:val="none" w:sz="0" w:space="0" w:color="auto"/>
          </w:divBdr>
        </w:div>
      </w:divsChild>
    </w:div>
    <w:div w:id="1632442634">
      <w:bodyDiv w:val="1"/>
      <w:marLeft w:val="0"/>
      <w:marRight w:val="0"/>
      <w:marTop w:val="0"/>
      <w:marBottom w:val="0"/>
      <w:divBdr>
        <w:top w:val="none" w:sz="0" w:space="0" w:color="auto"/>
        <w:left w:val="none" w:sz="0" w:space="0" w:color="auto"/>
        <w:bottom w:val="none" w:sz="0" w:space="0" w:color="auto"/>
        <w:right w:val="none" w:sz="0" w:space="0" w:color="auto"/>
      </w:divBdr>
      <w:divsChild>
        <w:div w:id="27679279">
          <w:marLeft w:val="0"/>
          <w:marRight w:val="0"/>
          <w:marTop w:val="0"/>
          <w:marBottom w:val="0"/>
          <w:divBdr>
            <w:top w:val="none" w:sz="0" w:space="0" w:color="auto"/>
            <w:left w:val="none" w:sz="0" w:space="0" w:color="auto"/>
            <w:bottom w:val="none" w:sz="0" w:space="0" w:color="auto"/>
            <w:right w:val="none" w:sz="0" w:space="0" w:color="auto"/>
          </w:divBdr>
        </w:div>
      </w:divsChild>
    </w:div>
    <w:div w:id="1646740187">
      <w:bodyDiv w:val="1"/>
      <w:marLeft w:val="0"/>
      <w:marRight w:val="0"/>
      <w:marTop w:val="0"/>
      <w:marBottom w:val="0"/>
      <w:divBdr>
        <w:top w:val="none" w:sz="0" w:space="0" w:color="auto"/>
        <w:left w:val="none" w:sz="0" w:space="0" w:color="auto"/>
        <w:bottom w:val="none" w:sz="0" w:space="0" w:color="auto"/>
        <w:right w:val="none" w:sz="0" w:space="0" w:color="auto"/>
      </w:divBdr>
      <w:divsChild>
        <w:div w:id="1167331218">
          <w:marLeft w:val="0"/>
          <w:marRight w:val="0"/>
          <w:marTop w:val="0"/>
          <w:marBottom w:val="0"/>
          <w:divBdr>
            <w:top w:val="none" w:sz="0" w:space="0" w:color="auto"/>
            <w:left w:val="none" w:sz="0" w:space="0" w:color="auto"/>
            <w:bottom w:val="none" w:sz="0" w:space="0" w:color="auto"/>
            <w:right w:val="none" w:sz="0" w:space="0" w:color="auto"/>
          </w:divBdr>
        </w:div>
      </w:divsChild>
    </w:div>
    <w:div w:id="1711881297">
      <w:bodyDiv w:val="1"/>
      <w:marLeft w:val="0"/>
      <w:marRight w:val="0"/>
      <w:marTop w:val="0"/>
      <w:marBottom w:val="0"/>
      <w:divBdr>
        <w:top w:val="none" w:sz="0" w:space="0" w:color="auto"/>
        <w:left w:val="none" w:sz="0" w:space="0" w:color="auto"/>
        <w:bottom w:val="none" w:sz="0" w:space="0" w:color="auto"/>
        <w:right w:val="none" w:sz="0" w:space="0" w:color="auto"/>
      </w:divBdr>
      <w:divsChild>
        <w:div w:id="1161890766">
          <w:marLeft w:val="0"/>
          <w:marRight w:val="0"/>
          <w:marTop w:val="0"/>
          <w:marBottom w:val="0"/>
          <w:divBdr>
            <w:top w:val="none" w:sz="0" w:space="0" w:color="auto"/>
            <w:left w:val="none" w:sz="0" w:space="0" w:color="auto"/>
            <w:bottom w:val="none" w:sz="0" w:space="0" w:color="auto"/>
            <w:right w:val="none" w:sz="0" w:space="0" w:color="auto"/>
          </w:divBdr>
        </w:div>
      </w:divsChild>
    </w:div>
    <w:div w:id="1805657940">
      <w:bodyDiv w:val="1"/>
      <w:marLeft w:val="0"/>
      <w:marRight w:val="0"/>
      <w:marTop w:val="0"/>
      <w:marBottom w:val="0"/>
      <w:divBdr>
        <w:top w:val="none" w:sz="0" w:space="0" w:color="auto"/>
        <w:left w:val="none" w:sz="0" w:space="0" w:color="auto"/>
        <w:bottom w:val="none" w:sz="0" w:space="0" w:color="auto"/>
        <w:right w:val="none" w:sz="0" w:space="0" w:color="auto"/>
      </w:divBdr>
      <w:divsChild>
        <w:div w:id="58996615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theme" Target="theme/theme1.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hyperlink" Target="http://www.csie.ntu.edu.tw/~cjlin/papers/" TargetMode="External"/><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442</TotalTime>
  <Pages>21</Pages>
  <Words>2809</Words>
  <Characters>16015</Characters>
  <Application>Microsoft Office Word</Application>
  <DocSecurity>0</DocSecurity>
  <Lines>133</Lines>
  <Paragraphs>37</Paragraphs>
  <ScaleCrop>false</ScaleCrop>
  <Company/>
  <LinksUpToDate>false</LinksUpToDate>
  <CharactersWithSpaces>18787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LIF</dc:creator>
  <cp:keywords/>
  <dc:description/>
  <cp:lastModifiedBy>LIF</cp:lastModifiedBy>
  <cp:revision>75</cp:revision>
  <dcterms:created xsi:type="dcterms:W3CDTF">2018-04-11T11:46:00Z</dcterms:created>
  <dcterms:modified xsi:type="dcterms:W3CDTF">2018-04-12T12:40:00Z</dcterms:modified>
</cp:coreProperties>
</file>