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150A" w14:textId="77777777" w:rsidR="003B61EF" w:rsidRPr="00825C3D" w:rsidRDefault="003B61EF" w:rsidP="003B61EF">
      <w:pPr>
        <w:spacing w:line="360" w:lineRule="auto"/>
        <w:jc w:val="both"/>
        <w:rPr>
          <w:rFonts w:ascii="Times New Roman" w:hAnsi="Times New Roman" w:cs="Times New Roman"/>
          <w:b/>
          <w:bCs/>
          <w:sz w:val="24"/>
          <w:szCs w:val="28"/>
        </w:rPr>
      </w:pPr>
      <w:r w:rsidRPr="00825C3D">
        <w:rPr>
          <w:rFonts w:ascii="Times New Roman" w:hAnsi="Times New Roman" w:cs="Times New Roman"/>
          <w:b/>
          <w:bCs/>
          <w:sz w:val="24"/>
          <w:szCs w:val="28"/>
        </w:rPr>
        <w:t>A donor-aware re-analysis of cortical single-cell transcriptomes identifies a microglia-retaining candidate state and broad disease-associated remodeling in autism spectrum disorder</w:t>
      </w:r>
    </w:p>
    <w:p w14:paraId="5E27FF72" w14:textId="69FCAF75" w:rsidR="00F80D45" w:rsidRPr="00026492" w:rsidRDefault="00F80D45" w:rsidP="00F80D45">
      <w:pPr>
        <w:spacing w:line="360" w:lineRule="auto"/>
        <w:rPr>
          <w:rFonts w:ascii="Times New Roman" w:hAnsi="Times New Roman" w:cs="Times New Roman"/>
          <w:bCs/>
          <w:color w:val="000000" w:themeColor="text1"/>
          <w:sz w:val="24"/>
        </w:rPr>
      </w:pPr>
      <w:r w:rsidRPr="00026492">
        <w:rPr>
          <w:rFonts w:ascii="Times New Roman" w:hAnsi="Times New Roman" w:cs="Times New Roman"/>
          <w:bCs/>
          <w:color w:val="000000" w:themeColor="text1"/>
          <w:sz w:val="24"/>
        </w:rPr>
        <w:t>Aojie Lian</w:t>
      </w:r>
      <w:r w:rsidRPr="00026492">
        <w:rPr>
          <w:rFonts w:ascii="Times New Roman" w:hAnsi="Times New Roman" w:cs="Times New Roman"/>
          <w:bCs/>
          <w:color w:val="000000" w:themeColor="text1"/>
          <w:sz w:val="24"/>
          <w:vertAlign w:val="superscript"/>
        </w:rPr>
        <w:t>1,</w:t>
      </w:r>
      <w:proofErr w:type="gramStart"/>
      <w:r w:rsidR="003A57CD" w:rsidRPr="00026492">
        <w:rPr>
          <w:rFonts w:ascii="Times New Roman" w:hAnsi="Times New Roman" w:cs="Times New Roman"/>
          <w:bCs/>
          <w:color w:val="000000" w:themeColor="text1"/>
          <w:sz w:val="24"/>
          <w:vertAlign w:val="superscript"/>
        </w:rPr>
        <w:t>2</w:t>
      </w:r>
      <w:r w:rsidRPr="00026492">
        <w:rPr>
          <w:rFonts w:ascii="Times New Roman" w:hAnsi="Times New Roman" w:cs="Times New Roman"/>
          <w:bCs/>
          <w:color w:val="000000" w:themeColor="text1"/>
          <w:sz w:val="24"/>
          <w:vertAlign w:val="superscript"/>
        </w:rPr>
        <w:t>,*</w:t>
      </w:r>
      <w:proofErr w:type="gramEnd"/>
      <w:r w:rsidRPr="00026492">
        <w:rPr>
          <w:rFonts w:ascii="Times New Roman" w:hAnsi="Times New Roman" w:cs="Times New Roman"/>
          <w:bCs/>
          <w:color w:val="000000" w:themeColor="text1"/>
          <w:sz w:val="24"/>
          <w:vertAlign w:val="superscript"/>
        </w:rPr>
        <w:t xml:space="preserve"> </w:t>
      </w:r>
      <w:r w:rsidRPr="00026492">
        <w:rPr>
          <w:rFonts w:ascii="Times New Roman" w:hAnsi="Times New Roman" w:cs="Times New Roman"/>
          <w:bCs/>
          <w:color w:val="000000" w:themeColor="text1"/>
          <w:sz w:val="24"/>
        </w:rPr>
        <w:t>,</w:t>
      </w:r>
      <w:r w:rsidR="00A31037" w:rsidRPr="00026492">
        <w:rPr>
          <w:rFonts w:ascii="Times New Roman" w:hAnsi="Times New Roman" w:cs="Times New Roman"/>
          <w:bCs/>
          <w:color w:val="000000" w:themeColor="text1"/>
          <w:sz w:val="24"/>
        </w:rPr>
        <w:t xml:space="preserve"> Yingmei Yang</w:t>
      </w:r>
      <w:proofErr w:type="gramStart"/>
      <w:r w:rsidR="00A31037" w:rsidRPr="00026492">
        <w:rPr>
          <w:rFonts w:ascii="Times New Roman" w:hAnsi="Times New Roman" w:cs="Times New Roman"/>
          <w:bCs/>
          <w:color w:val="000000" w:themeColor="text1"/>
          <w:sz w:val="24"/>
          <w:vertAlign w:val="superscript"/>
        </w:rPr>
        <w:t>3</w:t>
      </w:r>
      <w:r w:rsidR="00A31037" w:rsidRPr="00026492">
        <w:rPr>
          <w:rFonts w:ascii="Times New Roman" w:hAnsi="Times New Roman" w:cs="Times New Roman"/>
          <w:bCs/>
          <w:color w:val="000000" w:themeColor="text1"/>
          <w:sz w:val="24"/>
        </w:rPr>
        <w:t xml:space="preserve"> ,</w:t>
      </w:r>
      <w:r w:rsidRPr="00026492">
        <w:rPr>
          <w:rFonts w:ascii="Times New Roman" w:hAnsi="Times New Roman" w:cs="Times New Roman"/>
          <w:bCs/>
          <w:color w:val="000000" w:themeColor="text1"/>
          <w:sz w:val="24"/>
        </w:rPr>
        <w:t>Yizheng</w:t>
      </w:r>
      <w:proofErr w:type="gramEnd"/>
      <w:r w:rsidRPr="00026492">
        <w:rPr>
          <w:rFonts w:ascii="Times New Roman" w:hAnsi="Times New Roman" w:cs="Times New Roman"/>
          <w:bCs/>
          <w:color w:val="000000" w:themeColor="text1"/>
          <w:sz w:val="24"/>
        </w:rPr>
        <w:t xml:space="preserve"> Jiang</w:t>
      </w:r>
      <w:r w:rsidRPr="00026492">
        <w:rPr>
          <w:rFonts w:ascii="Times New Roman" w:hAnsi="Times New Roman" w:cs="Times New Roman"/>
          <w:bCs/>
          <w:color w:val="000000" w:themeColor="text1"/>
          <w:sz w:val="24"/>
          <w:vertAlign w:val="superscript"/>
        </w:rPr>
        <w:t>1,</w:t>
      </w:r>
      <w:r w:rsidR="00A31037" w:rsidRPr="00026492">
        <w:rPr>
          <w:rFonts w:ascii="Times New Roman" w:hAnsi="Times New Roman" w:cs="Times New Roman"/>
          <w:bCs/>
          <w:color w:val="000000" w:themeColor="text1"/>
          <w:sz w:val="24"/>
          <w:vertAlign w:val="superscript"/>
        </w:rPr>
        <w:t>4</w:t>
      </w:r>
      <w:r w:rsidRPr="00026492">
        <w:rPr>
          <w:rFonts w:ascii="Times New Roman" w:hAnsi="Times New Roman" w:cs="Times New Roman"/>
          <w:bCs/>
          <w:color w:val="000000" w:themeColor="text1"/>
          <w:sz w:val="24"/>
        </w:rPr>
        <w:t>,</w:t>
      </w:r>
      <w:r w:rsidR="003A57CD" w:rsidRPr="00026492">
        <w:rPr>
          <w:rFonts w:ascii="Times New Roman" w:hAnsi="Times New Roman" w:cs="Times New Roman"/>
          <w:sz w:val="24"/>
        </w:rPr>
        <w:t xml:space="preserve"> </w:t>
      </w:r>
      <w:r w:rsidR="003A57CD" w:rsidRPr="00026492">
        <w:rPr>
          <w:rFonts w:ascii="Times New Roman" w:hAnsi="Times New Roman" w:cs="Times New Roman"/>
          <w:bCs/>
          <w:color w:val="000000" w:themeColor="text1"/>
          <w:sz w:val="24"/>
        </w:rPr>
        <w:t>Yiping Liu</w:t>
      </w:r>
      <w:proofErr w:type="gramStart"/>
      <w:r w:rsidR="003A57CD" w:rsidRPr="00026492">
        <w:rPr>
          <w:rFonts w:ascii="Times New Roman" w:hAnsi="Times New Roman" w:cs="Times New Roman"/>
          <w:bCs/>
          <w:color w:val="000000" w:themeColor="text1"/>
          <w:sz w:val="24"/>
          <w:vertAlign w:val="superscript"/>
        </w:rPr>
        <w:t>1</w:t>
      </w:r>
      <w:r w:rsidR="001E116E" w:rsidRPr="00026492">
        <w:rPr>
          <w:rFonts w:ascii="Times New Roman" w:hAnsi="Times New Roman" w:cs="Times New Roman"/>
          <w:bCs/>
          <w:color w:val="000000" w:themeColor="text1"/>
          <w:sz w:val="24"/>
          <w:vertAlign w:val="superscript"/>
        </w:rPr>
        <w:t xml:space="preserve"> </w:t>
      </w:r>
      <w:r w:rsidR="001E116E" w:rsidRPr="00026492">
        <w:rPr>
          <w:rFonts w:ascii="Times New Roman" w:hAnsi="Times New Roman" w:cs="Times New Roman"/>
          <w:bCs/>
          <w:color w:val="000000" w:themeColor="text1"/>
          <w:sz w:val="24"/>
        </w:rPr>
        <w:t>,</w:t>
      </w:r>
      <w:r w:rsidR="00A31037" w:rsidRPr="00026492">
        <w:rPr>
          <w:rFonts w:ascii="Times New Roman" w:hAnsi="Times New Roman" w:cs="Times New Roman"/>
          <w:bCs/>
          <w:color w:val="000000" w:themeColor="text1"/>
          <w:sz w:val="24"/>
        </w:rPr>
        <w:t>Mei</w:t>
      </w:r>
      <w:proofErr w:type="gramEnd"/>
      <w:r w:rsidR="00A31037" w:rsidRPr="00026492">
        <w:rPr>
          <w:rFonts w:ascii="Times New Roman" w:hAnsi="Times New Roman" w:cs="Times New Roman"/>
          <w:bCs/>
          <w:color w:val="000000" w:themeColor="text1"/>
          <w:sz w:val="24"/>
        </w:rPr>
        <w:t xml:space="preserve"> He</w:t>
      </w:r>
      <w:r w:rsidR="00A76F89">
        <w:rPr>
          <w:rFonts w:ascii="Times New Roman" w:hAnsi="Times New Roman" w:cs="Times New Roman"/>
          <w:bCs/>
          <w:color w:val="000000" w:themeColor="text1"/>
          <w:sz w:val="24"/>
          <w:vertAlign w:val="superscript"/>
        </w:rPr>
        <w:t>1</w:t>
      </w:r>
    </w:p>
    <w:p w14:paraId="7D903B53" w14:textId="77777777" w:rsidR="00A31037" w:rsidRPr="00026492" w:rsidRDefault="003A57CD" w:rsidP="00026492">
      <w:pPr>
        <w:spacing w:line="360" w:lineRule="auto"/>
        <w:jc w:val="both"/>
        <w:rPr>
          <w:rFonts w:ascii="Times New Roman" w:hAnsi="Times New Roman" w:cs="Times New Roman"/>
          <w:bCs/>
          <w:color w:val="000000" w:themeColor="text1"/>
        </w:rPr>
      </w:pPr>
      <w:r w:rsidRPr="00026492">
        <w:rPr>
          <w:rFonts w:ascii="Times New Roman" w:hAnsi="Times New Roman" w:cs="Times New Roman"/>
          <w:bCs/>
          <w:color w:val="000000" w:themeColor="text1"/>
        </w:rPr>
        <w:t>1. NHC Key Laboratory of Birth Defect for Research and Prevention, Hunan Provincial Maternal and Child Health Care Hospital, Changsha, Hunan, 410028 China</w:t>
      </w:r>
      <w:r w:rsidRPr="00026492">
        <w:rPr>
          <w:rFonts w:ascii="Times New Roman" w:hAnsi="Times New Roman" w:cs="Times New Roman"/>
          <w:bCs/>
          <w:color w:val="000000" w:themeColor="text1"/>
        </w:rPr>
        <w:br/>
      </w:r>
      <w:proofErr w:type="gramStart"/>
      <w:r w:rsidRPr="00026492">
        <w:rPr>
          <w:rStyle w:val="ng-star-inserted1"/>
          <w:rFonts w:ascii="Times New Roman" w:hAnsi="Times New Roman" w:cs="Times New Roman"/>
          <w:b/>
          <w:bCs/>
          <w:color w:val="1A1C1E"/>
          <w:sz w:val="21"/>
          <w:szCs w:val="21"/>
        </w:rPr>
        <w:t>2</w:t>
      </w:r>
      <w:r w:rsidRPr="00026492">
        <w:rPr>
          <w:rFonts w:ascii="Times New Roman" w:hAnsi="Times New Roman" w:cs="Times New Roman"/>
          <w:bCs/>
          <w:color w:val="000000" w:themeColor="text1"/>
        </w:rPr>
        <w:t xml:space="preserve"> .Hunan</w:t>
      </w:r>
      <w:proofErr w:type="gramEnd"/>
      <w:r w:rsidRPr="00026492">
        <w:rPr>
          <w:rFonts w:ascii="Times New Roman" w:hAnsi="Times New Roman" w:cs="Times New Roman"/>
          <w:bCs/>
          <w:color w:val="000000" w:themeColor="text1"/>
        </w:rPr>
        <w:t xml:space="preserve"> Provincial University Key Laboratory of the Fundamental and Clinical Research on Neurodegenerative Diseases, Changsha Medical University, Changsha, Hunan, 410219 China</w:t>
      </w:r>
    </w:p>
    <w:p w14:paraId="4CBBD9EE" w14:textId="3B490357" w:rsidR="003A57CD" w:rsidRPr="00026492" w:rsidRDefault="00A31037" w:rsidP="00026492">
      <w:pPr>
        <w:spacing w:line="360" w:lineRule="auto"/>
        <w:jc w:val="both"/>
        <w:rPr>
          <w:rFonts w:ascii="Times New Roman" w:hAnsi="Times New Roman" w:cs="Times New Roman"/>
          <w:bCs/>
          <w:color w:val="000000" w:themeColor="text1"/>
        </w:rPr>
      </w:pPr>
      <w:r w:rsidRPr="00026492">
        <w:rPr>
          <w:rFonts w:ascii="Times New Roman" w:hAnsi="Times New Roman" w:cs="Times New Roman"/>
          <w:bCs/>
          <w:color w:val="000000" w:themeColor="text1"/>
        </w:rPr>
        <w:t>3. The Third Xiangya Hospital of Central South University, Changsha, Hunan, 410013 China</w:t>
      </w:r>
      <w:r w:rsidR="003A57CD" w:rsidRPr="00026492">
        <w:rPr>
          <w:rFonts w:ascii="Times New Roman" w:hAnsi="Times New Roman" w:cs="Times New Roman"/>
          <w:bCs/>
          <w:color w:val="000000" w:themeColor="text1"/>
        </w:rPr>
        <w:br/>
      </w:r>
      <w:r w:rsidRPr="00026492">
        <w:rPr>
          <w:rStyle w:val="ng-star-inserted1"/>
          <w:rFonts w:ascii="Times New Roman" w:hAnsi="Times New Roman" w:cs="Times New Roman"/>
          <w:b/>
          <w:bCs/>
          <w:color w:val="1A1C1E"/>
          <w:sz w:val="21"/>
          <w:szCs w:val="21"/>
        </w:rPr>
        <w:t>4</w:t>
      </w:r>
      <w:r w:rsidR="003A57CD" w:rsidRPr="00026492">
        <w:rPr>
          <w:rStyle w:val="ng-star-inserted1"/>
          <w:rFonts w:ascii="Times New Roman" w:hAnsi="Times New Roman" w:cs="Times New Roman"/>
          <w:b/>
          <w:bCs/>
          <w:color w:val="1A1C1E"/>
          <w:sz w:val="21"/>
          <w:szCs w:val="21"/>
        </w:rPr>
        <w:t>.</w:t>
      </w:r>
      <w:r w:rsidR="003A57CD" w:rsidRPr="00026492">
        <w:rPr>
          <w:rFonts w:ascii="Times New Roman" w:hAnsi="Times New Roman" w:cs="Times New Roman"/>
          <w:bCs/>
          <w:color w:val="000000" w:themeColor="text1"/>
        </w:rPr>
        <w:t xml:space="preserve"> School of Life Sciences, Central South University, Changsha, Hunan, 410008 China</w:t>
      </w:r>
    </w:p>
    <w:p w14:paraId="55483EA7" w14:textId="77777777" w:rsidR="00026492" w:rsidRDefault="00026492" w:rsidP="00026492">
      <w:pPr>
        <w:tabs>
          <w:tab w:val="left" w:pos="361"/>
        </w:tabs>
        <w:spacing w:line="480" w:lineRule="auto"/>
        <w:rPr>
          <w:rFonts w:ascii="Times New Roman" w:hAnsi="Times New Roman" w:cs="Times New Roman"/>
          <w:b/>
          <w:bCs/>
          <w:spacing w:val="-3"/>
          <w:sz w:val="24"/>
        </w:rPr>
      </w:pPr>
      <w:r>
        <w:rPr>
          <w:rFonts w:ascii="Times New Roman" w:hAnsi="Times New Roman" w:cs="Times New Roman"/>
          <w:b/>
          <w:bCs/>
          <w:sz w:val="24"/>
        </w:rPr>
        <w:t xml:space="preserve">The corresponding author: </w:t>
      </w:r>
    </w:p>
    <w:p w14:paraId="6211B0B2" w14:textId="41F70CFA" w:rsidR="00026492" w:rsidRPr="00026492" w:rsidRDefault="00026492" w:rsidP="00026492">
      <w:pPr>
        <w:spacing w:line="360" w:lineRule="auto"/>
        <w:jc w:val="both"/>
        <w:rPr>
          <w:rFonts w:ascii="Times New Roman" w:hAnsi="Times New Roman" w:cs="Times New Roman"/>
          <w:bCs/>
          <w:color w:val="000000" w:themeColor="text1"/>
          <w:sz w:val="24"/>
        </w:rPr>
      </w:pPr>
      <w:r w:rsidRPr="00026492">
        <w:rPr>
          <w:rFonts w:ascii="Times New Roman" w:eastAsia="Arial" w:hAnsi="Times New Roman" w:cs="Times New Roman"/>
          <w:b/>
          <w:bCs/>
          <w:kern w:val="0"/>
          <w:sz w:val="24"/>
          <w:lang w:bidi="ar"/>
        </w:rPr>
        <w:t>Aojie Lian</w:t>
      </w:r>
      <w:r w:rsidRPr="00026492">
        <w:rPr>
          <w:rFonts w:ascii="Times New Roman" w:eastAsia="Arial" w:hAnsi="Times New Roman" w:cs="Times New Roman"/>
          <w:kern w:val="0"/>
          <w:sz w:val="24"/>
          <w:lang w:bidi="ar"/>
        </w:rPr>
        <w:t xml:space="preserve">, </w:t>
      </w:r>
      <w:r w:rsidRPr="00026492">
        <w:rPr>
          <w:rFonts w:ascii="Times New Roman" w:hAnsi="Times New Roman" w:cs="Times New Roman"/>
          <w:bCs/>
          <w:color w:val="000000" w:themeColor="text1"/>
          <w:sz w:val="24"/>
        </w:rPr>
        <w:t xml:space="preserve">1. NHC Key Laboratory of Birth Defect for Research and Prevention, Hunan Provincial Maternal and Child Health Care Hospital, Changsha, Hunan, 410028 China </w:t>
      </w:r>
      <w:proofErr w:type="gramStart"/>
      <w:r w:rsidRPr="00026492">
        <w:rPr>
          <w:rStyle w:val="ng-star-inserted1"/>
          <w:rFonts w:ascii="Times New Roman" w:hAnsi="Times New Roman" w:cs="Times New Roman"/>
          <w:b/>
          <w:bCs/>
          <w:color w:val="1A1C1E"/>
          <w:sz w:val="24"/>
        </w:rPr>
        <w:t>2</w:t>
      </w:r>
      <w:r w:rsidRPr="00026492">
        <w:rPr>
          <w:rFonts w:ascii="Times New Roman" w:hAnsi="Times New Roman" w:cs="Times New Roman"/>
          <w:bCs/>
          <w:color w:val="000000" w:themeColor="text1"/>
          <w:sz w:val="24"/>
        </w:rPr>
        <w:t xml:space="preserve"> .Hunan</w:t>
      </w:r>
      <w:proofErr w:type="gramEnd"/>
      <w:r w:rsidRPr="00026492">
        <w:rPr>
          <w:rFonts w:ascii="Times New Roman" w:hAnsi="Times New Roman" w:cs="Times New Roman"/>
          <w:bCs/>
          <w:color w:val="000000" w:themeColor="text1"/>
          <w:sz w:val="24"/>
        </w:rPr>
        <w:t xml:space="preserve"> Provincial University Key Laboratory of the Fundamental and Clinical Research on Neurodegenerative Diseases, Changsha Medical University, Changsha, Hunan, 410219 China</w:t>
      </w:r>
    </w:p>
    <w:p w14:paraId="4F9872A5" w14:textId="48312236" w:rsidR="00026492" w:rsidRDefault="00026492" w:rsidP="00026492">
      <w:pPr>
        <w:tabs>
          <w:tab w:val="left" w:pos="361"/>
        </w:tabs>
        <w:spacing w:before="3" w:line="360" w:lineRule="auto"/>
        <w:jc w:val="both"/>
        <w:rPr>
          <w:rFonts w:ascii="Times New Roman" w:hAnsi="Times New Roman" w:cs="Times New Roman"/>
          <w:sz w:val="24"/>
        </w:rPr>
      </w:pPr>
      <w:r w:rsidRPr="00026492">
        <w:rPr>
          <w:rFonts w:ascii="Times New Roman" w:hAnsi="Times New Roman" w:cs="Times New Roman"/>
          <w:spacing w:val="-3"/>
          <w:sz w:val="24"/>
          <w:lang w:eastAsia="zh-Hans"/>
        </w:rPr>
        <w:t xml:space="preserve">E-mail: </w:t>
      </w:r>
      <w:hyperlink r:id="rId5" w:history="1">
        <w:r w:rsidR="00A048C8" w:rsidRPr="006E220D">
          <w:rPr>
            <w:rStyle w:val="af"/>
            <w:rFonts w:ascii="Times New Roman" w:hAnsi="Times New Roman" w:cs="Times New Roman"/>
            <w:sz w:val="24"/>
          </w:rPr>
          <w:t>Aojielian@gmail.com</w:t>
        </w:r>
      </w:hyperlink>
    </w:p>
    <w:p w14:paraId="22331775" w14:textId="77777777" w:rsidR="00A048C8" w:rsidRDefault="00A048C8" w:rsidP="00026492">
      <w:pPr>
        <w:tabs>
          <w:tab w:val="left" w:pos="361"/>
        </w:tabs>
        <w:spacing w:before="3" w:line="360" w:lineRule="auto"/>
        <w:jc w:val="both"/>
        <w:rPr>
          <w:rFonts w:ascii="Times New Roman" w:hAnsi="Times New Roman" w:cs="Times New Roman"/>
          <w:sz w:val="24"/>
        </w:rPr>
      </w:pPr>
    </w:p>
    <w:p w14:paraId="15CFC7B5" w14:textId="77777777" w:rsidR="00A048C8" w:rsidRDefault="00A048C8" w:rsidP="00026492">
      <w:pPr>
        <w:tabs>
          <w:tab w:val="left" w:pos="361"/>
        </w:tabs>
        <w:spacing w:before="3" w:line="360" w:lineRule="auto"/>
        <w:jc w:val="both"/>
        <w:rPr>
          <w:rFonts w:ascii="Times New Roman" w:hAnsi="Times New Roman" w:cs="Times New Roman"/>
          <w:sz w:val="24"/>
        </w:rPr>
      </w:pPr>
    </w:p>
    <w:p w14:paraId="61550A73" w14:textId="77777777" w:rsidR="00A048C8" w:rsidRDefault="00A048C8" w:rsidP="00026492">
      <w:pPr>
        <w:tabs>
          <w:tab w:val="left" w:pos="361"/>
        </w:tabs>
        <w:spacing w:before="3" w:line="360" w:lineRule="auto"/>
        <w:jc w:val="both"/>
        <w:rPr>
          <w:rFonts w:ascii="Times New Roman" w:hAnsi="Times New Roman" w:cs="Times New Roman"/>
          <w:sz w:val="24"/>
        </w:rPr>
      </w:pPr>
    </w:p>
    <w:p w14:paraId="7DC02EDA" w14:textId="77777777" w:rsidR="00A048C8" w:rsidRDefault="00A048C8" w:rsidP="00026492">
      <w:pPr>
        <w:tabs>
          <w:tab w:val="left" w:pos="361"/>
        </w:tabs>
        <w:spacing w:before="3" w:line="360" w:lineRule="auto"/>
        <w:jc w:val="both"/>
        <w:rPr>
          <w:rFonts w:ascii="Times New Roman" w:hAnsi="Times New Roman" w:cs="Times New Roman"/>
          <w:sz w:val="24"/>
        </w:rPr>
      </w:pPr>
    </w:p>
    <w:p w14:paraId="2FF56E90" w14:textId="77777777" w:rsidR="00A048C8" w:rsidRDefault="00A048C8" w:rsidP="00026492">
      <w:pPr>
        <w:tabs>
          <w:tab w:val="left" w:pos="361"/>
        </w:tabs>
        <w:spacing w:before="3" w:line="360" w:lineRule="auto"/>
        <w:jc w:val="both"/>
        <w:rPr>
          <w:rFonts w:ascii="Times New Roman" w:hAnsi="Times New Roman" w:cs="Times New Roman"/>
          <w:sz w:val="24"/>
        </w:rPr>
      </w:pPr>
    </w:p>
    <w:p w14:paraId="7F4218CB" w14:textId="77777777" w:rsidR="00A048C8" w:rsidRDefault="00A048C8" w:rsidP="00026492">
      <w:pPr>
        <w:tabs>
          <w:tab w:val="left" w:pos="361"/>
        </w:tabs>
        <w:spacing w:before="3" w:line="360" w:lineRule="auto"/>
        <w:jc w:val="both"/>
        <w:rPr>
          <w:rFonts w:ascii="Times New Roman" w:hAnsi="Times New Roman" w:cs="Times New Roman"/>
          <w:sz w:val="24"/>
        </w:rPr>
      </w:pPr>
    </w:p>
    <w:p w14:paraId="0950C038" w14:textId="53A1517C" w:rsidR="00A048C8" w:rsidRDefault="00A048C8" w:rsidP="00026492">
      <w:pPr>
        <w:tabs>
          <w:tab w:val="left" w:pos="361"/>
        </w:tabs>
        <w:spacing w:before="3" w:line="360" w:lineRule="auto"/>
        <w:jc w:val="both"/>
        <w:rPr>
          <w:rFonts w:ascii="Times New Roman" w:hAnsi="Times New Roman" w:cs="Times New Roman"/>
          <w:sz w:val="24"/>
        </w:rPr>
      </w:pPr>
    </w:p>
    <w:p w14:paraId="0C998F82" w14:textId="7FB3BFAF" w:rsidR="00825C3D" w:rsidRPr="00825C3D" w:rsidRDefault="00825C3D" w:rsidP="00825C3D">
      <w:pPr>
        <w:spacing w:line="360" w:lineRule="auto"/>
        <w:jc w:val="both"/>
        <w:rPr>
          <w:rFonts w:ascii="Times New Roman" w:hAnsi="Times New Roman" w:cs="Times New Roman"/>
          <w:b/>
          <w:bCs/>
          <w:sz w:val="24"/>
        </w:rPr>
      </w:pPr>
      <w:r w:rsidRPr="00825C3D">
        <w:rPr>
          <w:rFonts w:ascii="Times New Roman" w:hAnsi="Times New Roman" w:cs="Times New Roman"/>
          <w:b/>
          <w:bCs/>
          <w:sz w:val="24"/>
        </w:rPr>
        <w:lastRenderedPageBreak/>
        <w:t>Abstract</w:t>
      </w:r>
    </w:p>
    <w:p w14:paraId="292BD37C" w14:textId="248688E4" w:rsidR="00825C3D" w:rsidRPr="00825C3D" w:rsidRDefault="00825C3D" w:rsidP="00825C3D">
      <w:pPr>
        <w:spacing w:line="360" w:lineRule="auto"/>
        <w:jc w:val="both"/>
        <w:rPr>
          <w:rFonts w:ascii="Times New Roman" w:hAnsi="Times New Roman" w:cs="Times New Roman"/>
          <w:sz w:val="24"/>
        </w:rPr>
      </w:pPr>
      <w:r w:rsidRPr="00825C3D">
        <w:rPr>
          <w:rFonts w:ascii="Times New Roman" w:hAnsi="Times New Roman" w:cs="Times New Roman"/>
          <w:b/>
          <w:bCs/>
          <w:sz w:val="24"/>
        </w:rPr>
        <w:t>Background</w:t>
      </w:r>
      <w:r w:rsidRPr="00825C3D">
        <w:rPr>
          <w:rFonts w:ascii="Times New Roman" w:hAnsi="Times New Roman" w:cs="Times New Roman"/>
          <w:sz w:val="24"/>
        </w:rPr>
        <w:t>:</w:t>
      </w:r>
      <w:r>
        <w:rPr>
          <w:rFonts w:ascii="Times New Roman" w:hAnsi="Times New Roman" w:cs="Times New Roman"/>
          <w:sz w:val="24"/>
        </w:rPr>
        <w:t xml:space="preserve"> </w:t>
      </w:r>
      <w:r w:rsidRPr="00825C3D">
        <w:rPr>
          <w:rFonts w:ascii="Times New Roman" w:hAnsi="Times New Roman" w:cs="Times New Roman"/>
          <w:sz w:val="24"/>
        </w:rPr>
        <w:t>Microglia have been implicated in synaptic remodeling and neuroimmune alterations in autism spectrum disorder (ASD), but the disease relevance of reported microglial subpopulations remains uncertain because human single-cell datasets are vulnerable to residual contamination, donor imbalance, and cluster over-interpretation. We therefore re-analyzed cortical single-cell transcriptomic data to reassess microglial state structure and disease association under a donor-aware framework.</w:t>
      </w:r>
    </w:p>
    <w:p w14:paraId="597282E3" w14:textId="7F5CC1DF" w:rsidR="00825C3D" w:rsidRPr="00825C3D" w:rsidRDefault="00825C3D" w:rsidP="00825C3D">
      <w:pPr>
        <w:spacing w:line="360" w:lineRule="auto"/>
        <w:jc w:val="both"/>
        <w:rPr>
          <w:rFonts w:ascii="Times New Roman" w:hAnsi="Times New Roman" w:cs="Times New Roman"/>
          <w:b/>
          <w:bCs/>
          <w:sz w:val="24"/>
        </w:rPr>
      </w:pPr>
      <w:r w:rsidRPr="00825C3D">
        <w:rPr>
          <w:rFonts w:ascii="Times New Roman" w:hAnsi="Times New Roman" w:cs="Times New Roman"/>
          <w:b/>
          <w:bCs/>
          <w:sz w:val="24"/>
        </w:rPr>
        <w:t>Methods:</w:t>
      </w:r>
      <w:r>
        <w:rPr>
          <w:rFonts w:ascii="Times New Roman" w:hAnsi="Times New Roman" w:cs="Times New Roman"/>
          <w:b/>
          <w:bCs/>
          <w:sz w:val="24"/>
        </w:rPr>
        <w:t xml:space="preserve"> </w:t>
      </w:r>
      <w:r w:rsidRPr="00825C3D">
        <w:rPr>
          <w:rFonts w:ascii="Times New Roman" w:hAnsi="Times New Roman" w:cs="Times New Roman"/>
          <w:sz w:val="24"/>
        </w:rPr>
        <w:t>We re-examined the PsychENCODE cortical single-cell dataset using a stepwise strategy that included all-cluster audit, contaminant/lineage assessment, strict retention of core microglia-containing clusters, donor-aware state definition, and donor-level disease association analyses. We then quantified abundance trends, paired cluster-level state differences, pseudobulk differential expression, and donor-level state-shift metrics within the retained core microglial compartment.</w:t>
      </w:r>
    </w:p>
    <w:p w14:paraId="6C772A10" w14:textId="6A88D412" w:rsidR="00825C3D" w:rsidRPr="00825C3D" w:rsidRDefault="00825C3D" w:rsidP="00825C3D">
      <w:pPr>
        <w:spacing w:line="360" w:lineRule="auto"/>
        <w:jc w:val="both"/>
        <w:rPr>
          <w:rFonts w:ascii="Times New Roman" w:hAnsi="Times New Roman" w:cs="Times New Roman"/>
          <w:b/>
          <w:bCs/>
          <w:sz w:val="24"/>
        </w:rPr>
      </w:pPr>
      <w:r w:rsidRPr="00825C3D">
        <w:rPr>
          <w:rFonts w:ascii="Times New Roman" w:hAnsi="Times New Roman" w:cs="Times New Roman"/>
          <w:b/>
          <w:bCs/>
          <w:sz w:val="24"/>
        </w:rPr>
        <w:t>Results:</w:t>
      </w:r>
      <w:r>
        <w:rPr>
          <w:rFonts w:ascii="Times New Roman" w:hAnsi="Times New Roman" w:cs="Times New Roman"/>
          <w:b/>
          <w:bCs/>
          <w:sz w:val="24"/>
        </w:rPr>
        <w:t xml:space="preserve"> </w:t>
      </w:r>
      <w:r w:rsidRPr="00825C3D">
        <w:rPr>
          <w:rFonts w:ascii="Times New Roman" w:hAnsi="Times New Roman" w:cs="Times New Roman"/>
          <w:sz w:val="24"/>
        </w:rPr>
        <w:t>The original reclustered microglial object was not supported as a collection of multiple bona fide microglial states. After contaminant-aware restriction, only clusters 0 and 2 were retained as core microglia-containing populations. Cluster 2 was best interpreted as a microglia-retaining, activation/remodeling-shifted candidate state, whereas cluster 0 showed stronger neuronal/synaptic background. In donor-aware analyses, Cluster 2 showed an ASD-upward abundance trend within the retained core microglial compartment, but this trend did not reach robust significance across models. Data-driven paired pseudobulk analyses supported a reproducible state distinction between clusters 0 and 2, but diagnosis did not significantly enhance the donor-level Cluster2-minus-Cluster0 state shift. Nonetheless, ASD-associated transcriptional changes were detectable in retained core microglia, including both clusters 0 and 2.</w:t>
      </w:r>
    </w:p>
    <w:p w14:paraId="26A609F8" w14:textId="77777777" w:rsidR="008A3802" w:rsidRDefault="00825C3D" w:rsidP="008A3802">
      <w:pPr>
        <w:spacing w:line="360" w:lineRule="auto"/>
        <w:jc w:val="both"/>
      </w:pPr>
      <w:r w:rsidRPr="00825C3D">
        <w:rPr>
          <w:rFonts w:ascii="Times New Roman" w:hAnsi="Times New Roman" w:cs="Times New Roman"/>
          <w:b/>
          <w:bCs/>
          <w:sz w:val="24"/>
        </w:rPr>
        <w:t>Conclusions:</w:t>
      </w:r>
      <w:r>
        <w:rPr>
          <w:rFonts w:ascii="Times New Roman" w:hAnsi="Times New Roman" w:cs="Times New Roman"/>
          <w:b/>
          <w:bCs/>
          <w:sz w:val="24"/>
        </w:rPr>
        <w:t xml:space="preserve"> </w:t>
      </w:r>
      <w:r w:rsidRPr="00825C3D">
        <w:rPr>
          <w:rFonts w:ascii="Times New Roman" w:hAnsi="Times New Roman" w:cs="Times New Roman"/>
          <w:sz w:val="24"/>
        </w:rPr>
        <w:t>These findings support a revised interpretation of cortical microglial heterogeneity in ASD. Rather than defining a robust disease-specific SPP1-centered microglial subtype, our re-analysis supports the presence of a reproducible microglia-</w:t>
      </w:r>
      <w:r w:rsidRPr="00825C3D">
        <w:rPr>
          <w:rFonts w:ascii="Times New Roman" w:hAnsi="Times New Roman" w:cs="Times New Roman"/>
          <w:sz w:val="24"/>
        </w:rPr>
        <w:lastRenderedPageBreak/>
        <w:t>retaining candidate state embedded within broader disease-associated transcriptional remodeling. This donor-aware framework provides a more conservative basis for cross-cohort validation and downstream mechanistic interpretation.</w:t>
      </w:r>
      <w:r w:rsidR="00BA1843" w:rsidRPr="00825C3D">
        <w:rPr>
          <w:rFonts w:ascii="Times New Roman" w:hAnsi="Times New Roman" w:cs="Times New Roman"/>
        </w:rPr>
        <w:br/>
      </w:r>
    </w:p>
    <w:p w14:paraId="56BCC3E9" w14:textId="25A0D8B3" w:rsidR="008A3802" w:rsidRPr="008A3802" w:rsidRDefault="008A3802" w:rsidP="008A3802">
      <w:pPr>
        <w:spacing w:line="360" w:lineRule="auto"/>
        <w:jc w:val="both"/>
        <w:rPr>
          <w:rFonts w:ascii="Times New Roman" w:hAnsi="Times New Roman" w:cs="Times New Roman"/>
          <w:b/>
          <w:bCs/>
          <w:sz w:val="30"/>
          <w:szCs w:val="30"/>
        </w:rPr>
      </w:pPr>
      <w:r w:rsidRPr="008A3802">
        <w:rPr>
          <w:rFonts w:ascii="Times New Roman" w:hAnsi="Times New Roman" w:cs="Times New Roman"/>
          <w:b/>
          <w:bCs/>
          <w:sz w:val="30"/>
          <w:szCs w:val="30"/>
        </w:rPr>
        <w:t>1. Introduction</w:t>
      </w:r>
    </w:p>
    <w:p w14:paraId="22B4AB5F" w14:textId="77777777" w:rsidR="008A3802" w:rsidRPr="008A3802" w:rsidRDefault="008A3802" w:rsidP="008A3802">
      <w:pPr>
        <w:pStyle w:val="af3"/>
        <w:spacing w:line="360" w:lineRule="auto"/>
        <w:jc w:val="both"/>
        <w:rPr>
          <w:rFonts w:ascii="Times New Roman" w:hAnsi="Times New Roman" w:cs="Times New Roman"/>
        </w:rPr>
      </w:pPr>
      <w:r w:rsidRPr="008A3802">
        <w:rPr>
          <w:rFonts w:ascii="Times New Roman" w:hAnsi="Times New Roman" w:cs="Times New Roman"/>
        </w:rPr>
        <w:t xml:space="preserve">Autism spectrum disorder (ASD) is a heterogeneous neurodevelopmental condition characterized by persistent difficulties in social communication and restricted or repetitive behaviors. Despite marked clinical and genetic heterogeneity, accumulating evidence suggests that diverse ASD risk factors may converge on a limited number of vulnerable biological processes, including cortical circuit maturation, synaptic function, chromatin regulation, and activity-dependent gene expression (PMID: 26402605, 31981491, 35982160, 35982159). Postmortem transcriptomic studies have further shown that this heterogeneity can still yield partially convergent molecular signatures in the cerebral cortex, including coordinated changes in synaptic, splicing, glial, and immune-related programs (PMID: 21614001, 27919067, 36323788). Experimental systems, including human cortical organoids and perturbation models of ASD risk genes, have also supported the concept of convergence at the level of cell-type-specific developmental programs rather than single-gene mechanisms alone (PMID: 30545853, 35110736). In parallel, neuropathological observations from human ASD cortex have pointed to early developmental abnormalities in cortical laminar organization, again favoring models of disrupted circuit assembly over narrowly lesion-centered interpretations (PMID: 24670167). Together, these studies support a framework in which ASD biology is best approached through convergent cellular and developmental programs. </w:t>
      </w:r>
    </w:p>
    <w:p w14:paraId="081F1A4E" w14:textId="77777777" w:rsidR="008A3802" w:rsidRPr="008A3802" w:rsidRDefault="008A3802" w:rsidP="008A3802">
      <w:pPr>
        <w:pStyle w:val="af3"/>
        <w:spacing w:line="360" w:lineRule="auto"/>
        <w:jc w:val="both"/>
        <w:rPr>
          <w:rFonts w:ascii="Times New Roman" w:hAnsi="Times New Roman" w:cs="Times New Roman"/>
        </w:rPr>
      </w:pPr>
      <w:r w:rsidRPr="008A3802">
        <w:rPr>
          <w:rFonts w:ascii="Times New Roman" w:hAnsi="Times New Roman" w:cs="Times New Roman"/>
        </w:rPr>
        <w:t xml:space="preserve">Microglia are increasingly considered part of this convergent framework. Beyond their classical immune functions, microglia are now recognized as active participants in brain development, circuit refinement, and experience-dependent plasticity (PMID: 25463024, 22857738). Experimental studies have demonstrated that microglia </w:t>
      </w:r>
      <w:r w:rsidRPr="008A3802">
        <w:rPr>
          <w:rFonts w:ascii="Times New Roman" w:hAnsi="Times New Roman" w:cs="Times New Roman"/>
        </w:rPr>
        <w:lastRenderedPageBreak/>
        <w:t xml:space="preserve">contribute to developmental synaptic pruning and circuit maturation, including activity-dependent engulfment of synaptic material and complement-associated refinement of developing neural circuits (PMID: 21778362, 22632727, 18083105). Additional work has shown that microglia can remodel synapses through presynaptic trogocytosis, influence learning-dependent synapse formation, and affect functional connectivity and social behavior when neuron–microglia signaling is perturbed (PMID: 29581545, 24360280, 24487234). These observations have made microglia a compelling candidate cell type for neurodevelopmental disorders in which altered circuit maturation, synaptic imbalance, and immune dysregulation coexist. </w:t>
      </w:r>
    </w:p>
    <w:p w14:paraId="2C40DE0E" w14:textId="77777777" w:rsidR="008A3802" w:rsidRPr="008A3802" w:rsidRDefault="008A3802" w:rsidP="008A3802">
      <w:pPr>
        <w:pStyle w:val="af3"/>
        <w:spacing w:line="360" w:lineRule="auto"/>
        <w:jc w:val="both"/>
        <w:rPr>
          <w:rFonts w:ascii="Times New Roman" w:hAnsi="Times New Roman" w:cs="Times New Roman"/>
        </w:rPr>
      </w:pPr>
      <w:r w:rsidRPr="008A3802">
        <w:rPr>
          <w:rFonts w:ascii="Times New Roman" w:hAnsi="Times New Roman" w:cs="Times New Roman"/>
        </w:rPr>
        <w:t xml:space="preserve">In ASD specifically, interest in microglia has grown substantially, but the precise nature of their involvement remains unresolved. Reviews and experimental studies have linked microglial dysfunction to altered synaptic pruning, excitatory/inhibitory imbalance, and aberrant neuroimmune signaling in ASD-relevant settings (PMID: 26116891, 31601405, 34472455). Human transcriptomic work has also suggested that ASD cortex shows upregulation of glial and immune-related programs alongside downregulation of synaptic pathways, with part of this glial signal mapping to microglia-enriched expression patterns (PMID: 21614001, 26892004, 36323788). More recent single-nucleus studies have further suggested that microglial molecular states may be altered in ASD cortex, although these changes occur in the broader context of widespread neuronal and glial transcriptomic dysregulation rather than as an isolated microglial phenomenon (PMID: 31097668, 32008165, 36945369). Thus, while microglia are clearly relevant to ASD biology, the field still lacks consensus on whether reported microglial clusters represent robust disease-associated states, broader context-dependent remodeling, or mixed signals influenced by technical and biological background. </w:t>
      </w:r>
    </w:p>
    <w:p w14:paraId="4F939002" w14:textId="77777777" w:rsidR="008A3802" w:rsidRPr="008A3802" w:rsidRDefault="008A3802" w:rsidP="008A3802">
      <w:pPr>
        <w:pStyle w:val="af3"/>
        <w:spacing w:line="360" w:lineRule="auto"/>
        <w:jc w:val="both"/>
        <w:rPr>
          <w:rFonts w:ascii="Times New Roman" w:hAnsi="Times New Roman" w:cs="Times New Roman"/>
        </w:rPr>
      </w:pPr>
      <w:r w:rsidRPr="008A3802">
        <w:rPr>
          <w:rFonts w:ascii="Times New Roman" w:hAnsi="Times New Roman" w:cs="Times New Roman"/>
        </w:rPr>
        <w:t xml:space="preserve">This uncertainty is especially important in the era of large postmortem single-cell and single-nucleus datasets. Resources generated through projects such as PsychENCODE and subsequent multi-omic extensions have greatly expanded the resolution at which </w:t>
      </w:r>
      <w:r w:rsidRPr="008A3802">
        <w:rPr>
          <w:rFonts w:ascii="Times New Roman" w:hAnsi="Times New Roman" w:cs="Times New Roman"/>
        </w:rPr>
        <w:lastRenderedPageBreak/>
        <w:t xml:space="preserve">cortical cell states can be studied in neuropsychiatric disease (PMID: 26605881, 38815019, 38781369). At the same time, interpretation of rare or reclustered cell populations remains difficult. In postmortem brain tissue, apparent subclusters may be influenced by residual ambient RNA, doublets, dissociation-related stress, unequal donor sampling, and partial admixture from neighboring lineages. These concerns are particularly relevant when a reclustered object is interpreted as containing many distinct biological states and when disease association is inferred directly from non-independent cell-level observations. Recent methodological work has emphasized that, in multi-sample single-cell datasets, donor-aware or sample-level inference is essential for evaluating differential state changes and avoiding pseudoreplicate bias; in such settings, pseudobulk and mixed-model frameworks generally outperform naïve cell-level case–control testing (PMID: 33257685, 35880426). Therefore, strong biological claims about disease-enriched microglial subtypes should ideally be supported not only by cluster visualization and marker expression, but also by contaminant-aware auditing and donor-aware statistical analysis. </w:t>
      </w:r>
    </w:p>
    <w:p w14:paraId="6B087D28" w14:textId="77777777" w:rsidR="008A3802" w:rsidRPr="008A3802" w:rsidRDefault="008A3802" w:rsidP="008A3802">
      <w:pPr>
        <w:pStyle w:val="af3"/>
        <w:spacing w:line="360" w:lineRule="auto"/>
        <w:jc w:val="both"/>
        <w:rPr>
          <w:rFonts w:ascii="Times New Roman" w:hAnsi="Times New Roman" w:cs="Times New Roman"/>
        </w:rPr>
      </w:pPr>
      <w:r w:rsidRPr="008A3802">
        <w:rPr>
          <w:rFonts w:ascii="Times New Roman" w:hAnsi="Times New Roman" w:cs="Times New Roman"/>
        </w:rPr>
        <w:t xml:space="preserve">These issues are particularly relevant for ASD, where disease-associated molecular changes in cortex may be broad, partially shared across cell classes, and variably represented across donors (PMID: 36323788, 36945369). Under these conditions, an apparent increase in a specific microglial cluster does not necessarily imply the existence of a sharply bounded disease-specific subtype; it may instead reflect broader transcriptional remodeling across a retained microglial compartment, together with variation in background contamination or donor composition. A conservative analytic strategy is therefore needed to distinguish bona fide retained microglial state structure from artifacts of cluster fragmentation, lineage admixture, and over-interpretation. </w:t>
      </w:r>
    </w:p>
    <w:p w14:paraId="3FB65EF8" w14:textId="77777777" w:rsidR="008A3802" w:rsidRPr="008A3802" w:rsidRDefault="008A3802" w:rsidP="008A3802">
      <w:pPr>
        <w:pStyle w:val="af3"/>
        <w:spacing w:line="360" w:lineRule="auto"/>
        <w:jc w:val="both"/>
        <w:rPr>
          <w:rFonts w:ascii="Times New Roman" w:hAnsi="Times New Roman" w:cs="Times New Roman"/>
        </w:rPr>
      </w:pPr>
      <w:r w:rsidRPr="008A3802">
        <w:rPr>
          <w:rFonts w:ascii="Times New Roman" w:hAnsi="Times New Roman" w:cs="Times New Roman"/>
        </w:rPr>
        <w:t xml:space="preserve">In the present study, we revisited cortical microglial heterogeneity in ASD through a stepwise re-analysis framework designed to prioritize interpretability over cluster novelty. Rather than assuming that all clusters within a reclustered microglial object represented credible microglial states, we first performed an all-cluster audit and </w:t>
      </w:r>
      <w:r w:rsidRPr="008A3802">
        <w:rPr>
          <w:rFonts w:ascii="Times New Roman" w:hAnsi="Times New Roman" w:cs="Times New Roman"/>
        </w:rPr>
        <w:lastRenderedPageBreak/>
        <w:t xml:space="preserve">contaminant-aware lineage assessment. We then restricted downstream analyses to the retained core microglial compartment and re-evaluated state definition, residual background, donor-aware abundance, and donor-level disease association. This strategy was designed to answer three linked questions: whether a reproducible microglia-retaining candidate state could still be identified after strict audit; whether apparent differences between retained clusters were robust to residual neuronal/synaptic background; and whether any ASD-related signal was best interpreted as diagnosis-enhanced state shift or broader disease-associated transcriptional remodeling within retained core microglia. This donor-aware framework provides a more conservative basis for subsequent cross-cohort validation and mechanistic interpretation (PMID: 33257685, 35880426). </w:t>
      </w:r>
    </w:p>
    <w:p w14:paraId="2E12AF6F" w14:textId="79CB0C0B" w:rsidR="00903090" w:rsidRPr="00903090" w:rsidRDefault="00C96C1A" w:rsidP="00903090">
      <w:pPr>
        <w:widowControl/>
        <w:shd w:val="clear" w:color="auto" w:fill="FFFFFF"/>
        <w:spacing w:after="0" w:line="360" w:lineRule="auto"/>
        <w:jc w:val="both"/>
        <w:outlineLvl w:val="2"/>
        <w:rPr>
          <w:rFonts w:ascii="Times New Roman" w:eastAsia="宋体" w:hAnsi="Times New Roman" w:cs="Times New Roman"/>
          <w:b/>
          <w:bCs/>
          <w:color w:val="1A1C1E"/>
          <w:kern w:val="0"/>
          <w:sz w:val="24"/>
          <w14:ligatures w14:val="none"/>
        </w:rPr>
      </w:pPr>
      <w:r w:rsidRPr="00903090">
        <w:rPr>
          <w:rFonts w:ascii="Times New Roman" w:eastAsia="宋体" w:hAnsi="Times New Roman" w:cs="Times New Roman"/>
          <w:b/>
          <w:bCs/>
          <w:color w:val="1A1C1E"/>
          <w:kern w:val="0"/>
          <w:sz w:val="24"/>
          <w14:ligatures w14:val="none"/>
        </w:rPr>
        <w:t>2.</w:t>
      </w:r>
      <w:r w:rsidR="0060715D" w:rsidRPr="00903090">
        <w:rPr>
          <w:rFonts w:ascii="Times New Roman" w:eastAsia="宋体" w:hAnsi="Times New Roman" w:cs="Times New Roman"/>
          <w:b/>
          <w:bCs/>
          <w:color w:val="1A1C1E"/>
          <w:kern w:val="0"/>
          <w:sz w:val="24"/>
          <w14:ligatures w14:val="none"/>
        </w:rPr>
        <w:t xml:space="preserve"> </w:t>
      </w:r>
      <w:r w:rsidR="00764747" w:rsidRPr="00903090">
        <w:rPr>
          <w:rFonts w:ascii="Times New Roman" w:eastAsia="宋体" w:hAnsi="Times New Roman" w:cs="Times New Roman"/>
          <w:b/>
          <w:bCs/>
          <w:color w:val="1A1C1E"/>
          <w:kern w:val="0"/>
          <w:sz w:val="24"/>
          <w14:ligatures w14:val="none"/>
        </w:rPr>
        <w:t>Materials and Methods</w:t>
      </w:r>
      <w:r w:rsidR="00764747" w:rsidRPr="00903090">
        <w:rPr>
          <w:rFonts w:ascii="Times New Roman" w:eastAsia="宋体" w:hAnsi="Times New Roman" w:cs="Times New Roman"/>
          <w:color w:val="1A1C1E"/>
          <w:kern w:val="0"/>
          <w:sz w:val="24"/>
          <w14:ligatures w14:val="none"/>
        </w:rPr>
        <w:br/>
      </w:r>
      <w:r w:rsidR="00903090" w:rsidRPr="00903090">
        <w:rPr>
          <w:rFonts w:ascii="Times New Roman" w:eastAsia="宋体" w:hAnsi="Times New Roman" w:cs="Times New Roman"/>
          <w:b/>
          <w:bCs/>
          <w:color w:val="1A1C1E"/>
          <w:kern w:val="0"/>
          <w:sz w:val="24"/>
          <w14:ligatures w14:val="none"/>
        </w:rPr>
        <w:t>2.1 Single-cell, single-nucleus, bulk transcriptomic, and metabolomic datasets</w:t>
      </w:r>
    </w:p>
    <w:p w14:paraId="43459066" w14:textId="77777777" w:rsidR="00903090" w:rsidRDefault="00903090" w:rsidP="00903090">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903090">
        <w:rPr>
          <w:rFonts w:ascii="Times New Roman" w:eastAsia="宋体" w:hAnsi="Times New Roman" w:cs="Times New Roman"/>
          <w:color w:val="1A1C1E"/>
          <w:kern w:val="0"/>
          <w:sz w:val="21"/>
          <w:szCs w:val="21"/>
          <w14:ligatures w14:val="none"/>
        </w:rPr>
        <w:t>We analyzed publicly available human ASD-related transcriptomic and metabolomic datasets. The PsychENCODE Science 2024 cortical single-cell RNA-seq dataset was used as the discovery cohort for cell atlas construction and microglial subclustering. An independent cortical single-nucleus RNA-seq dataset from Velmeshev et al. was used for projection-based validation of the derived microglial state signatures. Two bulk RNA-seq datasets from postmortem human cortex (GSE102741 and GSE64018) were used for tissue-level validation of the relationship between microglial-state markers and synaptic genes. To explore cross-compartment metabolic associations, we reanalyzed publicly available plasma metabolomics data from study ST002767. A detailed summary of cohort characteristics, sample numbers, brain regions, and sequencing platforms is provided in Supplementary Table S1.</w:t>
      </w:r>
    </w:p>
    <w:p w14:paraId="2DB88EC5" w14:textId="32F74C22" w:rsidR="00764747" w:rsidRPr="0058009A" w:rsidRDefault="00C96C1A" w:rsidP="00903090">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 xml:space="preserve">2.2 </w:t>
      </w:r>
      <w:r w:rsidR="00764747" w:rsidRPr="0058009A">
        <w:rPr>
          <w:rFonts w:ascii="Times New Roman" w:eastAsia="宋体" w:hAnsi="Times New Roman" w:cs="Times New Roman"/>
          <w:b/>
          <w:bCs/>
          <w:color w:val="1A1C1E"/>
          <w:kern w:val="0"/>
          <w:sz w:val="21"/>
          <w:szCs w:val="21"/>
          <w14:ligatures w14:val="none"/>
        </w:rPr>
        <w:t>Metabolomic Data Acquisition</w:t>
      </w:r>
      <w:r w:rsidR="00764747" w:rsidRPr="0058009A">
        <w:rPr>
          <w:rFonts w:ascii="Times New Roman" w:eastAsia="宋体" w:hAnsi="Times New Roman" w:cs="Times New Roman"/>
          <w:color w:val="1A1C1E"/>
          <w:kern w:val="0"/>
          <w:sz w:val="21"/>
          <w:szCs w:val="21"/>
          <w14:ligatures w14:val="none"/>
        </w:rPr>
        <w:br/>
        <w:t>To validate immunometabolic alterations at the functional level, we obtained untargeted plasma metabolomics data from Study ST002767, accessible via the Metabolomics Workbench</w:t>
      </w:r>
      <w:r w:rsidR="00933462" w:rsidRPr="0058009A">
        <w:rPr>
          <w:rFonts w:ascii="Times New Roman" w:eastAsia="宋体" w:hAnsi="Times New Roman" w:cs="Times New Roman"/>
          <w:color w:val="1A1C1E"/>
          <w:kern w:val="0"/>
          <w:sz w:val="21"/>
          <w:szCs w:val="21"/>
          <w14:ligatures w14:val="none"/>
        </w:rPr>
        <w:fldChar w:fldCharType="begin">
          <w:fldData xml:space="preserve">PEVuZE5vdGU+PENpdGU+PEF1dGhvcj5DaGU8L0F1dGhvcj48WWVhcj4yMDIzPC9ZZWFyPjxSZWNO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</w:fldData>
        </w:fldChar>
      </w:r>
      <w:r w:rsidR="00047525">
        <w:rPr>
          <w:rFonts w:ascii="Times New Roman" w:eastAsia="宋体" w:hAnsi="Times New Roman" w:cs="Times New Roman"/>
          <w:color w:val="1A1C1E"/>
          <w:kern w:val="0"/>
          <w:sz w:val="21"/>
          <w:szCs w:val="21"/>
          <w14:ligatures w14:val="none"/>
        </w:rPr>
        <w:instrText xml:space="preserve"> ADDIN EN.CITE </w:instrText>
      </w:r>
      <w:r w:rsidR="00047525">
        <w:rPr>
          <w:rFonts w:ascii="Times New Roman" w:eastAsia="宋体" w:hAnsi="Times New Roman" w:cs="Times New Roman"/>
          <w:color w:val="1A1C1E"/>
          <w:kern w:val="0"/>
          <w:sz w:val="21"/>
          <w:szCs w:val="21"/>
          <w14:ligatures w14:val="none"/>
        </w:rPr>
        <w:fldChar w:fldCharType="begin">
          <w:fldData xml:space="preserve">PEVuZE5vdGU+PENpdGU+PEF1dGhvcj5DaGU8L0F1dGhvcj48WWVhcj4yMDIzPC9ZZWFyPjxSZWNO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</w:fldData>
        </w:fldChar>
      </w:r>
      <w:r w:rsidR="00047525">
        <w:rPr>
          <w:rFonts w:ascii="Times New Roman" w:eastAsia="宋体" w:hAnsi="Times New Roman" w:cs="Times New Roman"/>
          <w:color w:val="1A1C1E"/>
          <w:kern w:val="0"/>
          <w:sz w:val="21"/>
          <w:szCs w:val="21"/>
          <w14:ligatures w14:val="none"/>
        </w:rPr>
        <w:instrText xml:space="preserve"> ADDIN EN.CITE.DATA </w:instrText>
      </w:r>
      <w:r w:rsidR="00047525">
        <w:rPr>
          <w:rFonts w:ascii="Times New Roman" w:eastAsia="宋体" w:hAnsi="Times New Roman" w:cs="Times New Roman"/>
          <w:color w:val="1A1C1E"/>
          <w:kern w:val="0"/>
          <w:sz w:val="21"/>
          <w:szCs w:val="21"/>
          <w14:ligatures w14:val="none"/>
        </w:rPr>
      </w:r>
      <w:r w:rsidR="00047525">
        <w:rPr>
          <w:rFonts w:ascii="Times New Roman" w:eastAsia="宋体" w:hAnsi="Times New Roman" w:cs="Times New Roman"/>
          <w:color w:val="1A1C1E"/>
          <w:kern w:val="0"/>
          <w:sz w:val="21"/>
          <w:szCs w:val="21"/>
          <w14:ligatures w14:val="none"/>
        </w:rPr>
        <w:fldChar w:fldCharType="end"/>
      </w:r>
      <w:r w:rsidR="00933462" w:rsidRPr="0058009A">
        <w:rPr>
          <w:rFonts w:ascii="Times New Roman" w:eastAsia="宋体" w:hAnsi="Times New Roman" w:cs="Times New Roman"/>
          <w:color w:val="1A1C1E"/>
          <w:kern w:val="0"/>
          <w:sz w:val="21"/>
          <w:szCs w:val="21"/>
          <w14:ligatures w14:val="none"/>
        </w:rPr>
        <w:fldChar w:fldCharType="separate"/>
      </w:r>
      <w:r w:rsidR="00047525">
        <w:rPr>
          <w:rFonts w:ascii="Times New Roman" w:eastAsia="宋体" w:hAnsi="Times New Roman" w:cs="Times New Roman"/>
          <w:noProof/>
          <w:color w:val="1A1C1E"/>
          <w:kern w:val="0"/>
          <w:sz w:val="21"/>
          <w:szCs w:val="21"/>
          <w14:ligatures w14:val="none"/>
        </w:rPr>
        <w:t>[1]</w:t>
      </w:r>
      <w:r w:rsidR="00933462"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 xml:space="preserve">. This dataset compares metabolic profiles between children with ASD and typically developing controls. </w:t>
      </w:r>
      <w:r w:rsidR="00764747" w:rsidRPr="0058009A">
        <w:rPr>
          <w:rFonts w:ascii="Times New Roman" w:eastAsia="宋体" w:hAnsi="Times New Roman" w:cs="Times New Roman"/>
          <w:color w:val="1A1C1E"/>
          <w:kern w:val="0"/>
          <w:sz w:val="21"/>
          <w:szCs w:val="21"/>
          <w14:ligatures w14:val="none"/>
        </w:rPr>
        <w:lastRenderedPageBreak/>
        <w:t>We specifically interrogated the relative abundance of lipid mediators involved in the eicosanoid pathway, including Prostaglandin E2 (PGE2) and arachidonic acid derivatives.</w:t>
      </w:r>
    </w:p>
    <w:p w14:paraId="1C49EFF0" w14:textId="68DBB748" w:rsidR="00764747" w:rsidRPr="0058009A" w:rsidRDefault="00C96C1A"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 xml:space="preserve">2.3 </w:t>
      </w:r>
      <w:r w:rsidR="00764747" w:rsidRPr="0058009A">
        <w:rPr>
          <w:rFonts w:ascii="Times New Roman" w:eastAsia="宋体" w:hAnsi="Times New Roman" w:cs="Times New Roman"/>
          <w:b/>
          <w:bCs/>
          <w:color w:val="1A1C1E"/>
          <w:kern w:val="0"/>
          <w:sz w:val="21"/>
          <w:szCs w:val="21"/>
          <w14:ligatures w14:val="none"/>
        </w:rPr>
        <w:t>scRNA-seq Processing, Integration, and Clustering</w:t>
      </w:r>
      <w:r w:rsidR="00764747" w:rsidRPr="0058009A">
        <w:rPr>
          <w:rFonts w:ascii="Times New Roman" w:eastAsia="宋体" w:hAnsi="Times New Roman" w:cs="Times New Roman"/>
          <w:color w:val="1A1C1E"/>
          <w:kern w:val="0"/>
          <w:sz w:val="21"/>
          <w:szCs w:val="21"/>
          <w14:ligatures w14:val="none"/>
        </w:rPr>
        <w:br/>
        <w:t>Raw gene expression matrices were processed using the Seurat R package (v4.3.0)</w:t>
      </w:r>
      <w:r w:rsidR="00CC6604" w:rsidRPr="0058009A">
        <w:rPr>
          <w:rFonts w:ascii="Times New Roman" w:eastAsia="宋体" w:hAnsi="Times New Roman" w:cs="Times New Roman"/>
          <w:color w:val="1A1C1E"/>
          <w:kern w:val="0"/>
          <w:sz w:val="21"/>
          <w:szCs w:val="21"/>
          <w14:ligatures w14:val="none"/>
        </w:rPr>
        <w:fldChar w:fldCharType="begin">
          <w:fldData xml:space="preserve">PEVuZE5vdGU+PENpdGU+PEF1dGhvcj5IYW88L0F1dGhvcj48WWVhcj4yMDIxPC9ZZWFyPjxSZWNO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</w:fldData>
        </w:fldChar>
      </w:r>
      <w:r w:rsidR="00047525">
        <w:rPr>
          <w:rFonts w:ascii="Times New Roman" w:eastAsia="宋体" w:hAnsi="Times New Roman" w:cs="Times New Roman"/>
          <w:color w:val="1A1C1E"/>
          <w:kern w:val="0"/>
          <w:sz w:val="21"/>
          <w:szCs w:val="21"/>
          <w14:ligatures w14:val="none"/>
        </w:rPr>
        <w:instrText xml:space="preserve"> ADDIN EN.CITE </w:instrText>
      </w:r>
      <w:r w:rsidR="00047525">
        <w:rPr>
          <w:rFonts w:ascii="Times New Roman" w:eastAsia="宋体" w:hAnsi="Times New Roman" w:cs="Times New Roman"/>
          <w:color w:val="1A1C1E"/>
          <w:kern w:val="0"/>
          <w:sz w:val="21"/>
          <w:szCs w:val="21"/>
          <w14:ligatures w14:val="none"/>
        </w:rPr>
        <w:fldChar w:fldCharType="begin">
          <w:fldData xml:space="preserve">PEVuZE5vdGU+PENpdGU+PEF1dGhvcj5IYW88L0F1dGhvcj48WWVhcj4yMDIxPC9ZZWFyPjxSZWNO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</w:fldData>
        </w:fldChar>
      </w:r>
      <w:r w:rsidR="00047525">
        <w:rPr>
          <w:rFonts w:ascii="Times New Roman" w:eastAsia="宋体" w:hAnsi="Times New Roman" w:cs="Times New Roman"/>
          <w:color w:val="1A1C1E"/>
          <w:kern w:val="0"/>
          <w:sz w:val="21"/>
          <w:szCs w:val="21"/>
          <w14:ligatures w14:val="none"/>
        </w:rPr>
        <w:instrText xml:space="preserve"> ADDIN EN.CITE.DATA </w:instrText>
      </w:r>
      <w:r w:rsidR="00047525">
        <w:rPr>
          <w:rFonts w:ascii="Times New Roman" w:eastAsia="宋体" w:hAnsi="Times New Roman" w:cs="Times New Roman"/>
          <w:color w:val="1A1C1E"/>
          <w:kern w:val="0"/>
          <w:sz w:val="21"/>
          <w:szCs w:val="21"/>
          <w14:ligatures w14:val="none"/>
        </w:rPr>
      </w:r>
      <w:r w:rsidR="00047525">
        <w:rPr>
          <w:rFonts w:ascii="Times New Roman" w:eastAsia="宋体" w:hAnsi="Times New Roman" w:cs="Times New Roman"/>
          <w:color w:val="1A1C1E"/>
          <w:kern w:val="0"/>
          <w:sz w:val="21"/>
          <w:szCs w:val="21"/>
          <w14:ligatures w14:val="none"/>
        </w:rPr>
        <w:fldChar w:fldCharType="end"/>
      </w:r>
      <w:r w:rsidR="00CC6604" w:rsidRPr="0058009A">
        <w:rPr>
          <w:rFonts w:ascii="Times New Roman" w:eastAsia="宋体" w:hAnsi="Times New Roman" w:cs="Times New Roman"/>
          <w:color w:val="1A1C1E"/>
          <w:kern w:val="0"/>
          <w:sz w:val="21"/>
          <w:szCs w:val="21"/>
          <w14:ligatures w14:val="none"/>
        </w:rPr>
        <w:fldChar w:fldCharType="separate"/>
      </w:r>
      <w:r w:rsidR="00047525">
        <w:rPr>
          <w:rFonts w:ascii="Times New Roman" w:eastAsia="宋体" w:hAnsi="Times New Roman" w:cs="Times New Roman"/>
          <w:noProof/>
          <w:color w:val="1A1C1E"/>
          <w:kern w:val="0"/>
          <w:sz w:val="21"/>
          <w:szCs w:val="21"/>
          <w14:ligatures w14:val="none"/>
        </w:rPr>
        <w:t>[2]</w:t>
      </w:r>
      <w:r w:rsidR="00CC6604"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 Strict quality control (QC) metrics were applied: cells were excluded if they exhibited high mitochondrial gene content (&gt;5% for scRNA-seq, &gt;10% for snRNA-seq) or aberrant gene counts (&lt;200 or &gt;5000). To rigorously correct for inter-individual variability and batch effects inherent in multi-donor human datasets, we applied the Harmony algorithm on the principal component analysis (PCA) embeddings</w:t>
      </w:r>
      <w:r w:rsidR="00CC6604" w:rsidRPr="0058009A">
        <w:rPr>
          <w:rFonts w:ascii="Times New Roman" w:eastAsia="宋体" w:hAnsi="Times New Roman" w:cs="Times New Roman"/>
          <w:color w:val="1A1C1E"/>
          <w:kern w:val="0"/>
          <w:sz w:val="21"/>
          <w:szCs w:val="21"/>
          <w14:ligatures w14:val="none"/>
        </w:rPr>
        <w:fldChar w:fldCharType="begin">
          <w:fldData xml:space="preserve">PEVuZE5vdGU+PENpdGU+PEF1dGhvcj5Lb3JzdW5za3k8L0F1dGhvcj48WWVhcj4yMDE5PC9ZZWFy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</w:fldData>
        </w:fldChar>
      </w:r>
      <w:r w:rsidR="00047525">
        <w:rPr>
          <w:rFonts w:ascii="Times New Roman" w:eastAsia="宋体" w:hAnsi="Times New Roman" w:cs="Times New Roman"/>
          <w:color w:val="1A1C1E"/>
          <w:kern w:val="0"/>
          <w:sz w:val="21"/>
          <w:szCs w:val="21"/>
          <w14:ligatures w14:val="none"/>
        </w:rPr>
        <w:instrText xml:space="preserve"> ADDIN EN.CITE </w:instrText>
      </w:r>
      <w:r w:rsidR="00047525">
        <w:rPr>
          <w:rFonts w:ascii="Times New Roman" w:eastAsia="宋体" w:hAnsi="Times New Roman" w:cs="Times New Roman"/>
          <w:color w:val="1A1C1E"/>
          <w:kern w:val="0"/>
          <w:sz w:val="21"/>
          <w:szCs w:val="21"/>
          <w14:ligatures w14:val="none"/>
        </w:rPr>
        <w:fldChar w:fldCharType="begin">
          <w:fldData xml:space="preserve">PEVuZE5vdGU+PENpdGU+PEF1dGhvcj5Lb3JzdW5za3k8L0F1dGhvcj48WWVhcj4yMDE5PC9ZZWFy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</w:fldData>
        </w:fldChar>
      </w:r>
      <w:r w:rsidR="00047525">
        <w:rPr>
          <w:rFonts w:ascii="Times New Roman" w:eastAsia="宋体" w:hAnsi="Times New Roman" w:cs="Times New Roman"/>
          <w:color w:val="1A1C1E"/>
          <w:kern w:val="0"/>
          <w:sz w:val="21"/>
          <w:szCs w:val="21"/>
          <w14:ligatures w14:val="none"/>
        </w:rPr>
        <w:instrText xml:space="preserve"> ADDIN EN.CITE.DATA </w:instrText>
      </w:r>
      <w:r w:rsidR="00047525">
        <w:rPr>
          <w:rFonts w:ascii="Times New Roman" w:eastAsia="宋体" w:hAnsi="Times New Roman" w:cs="Times New Roman"/>
          <w:color w:val="1A1C1E"/>
          <w:kern w:val="0"/>
          <w:sz w:val="21"/>
          <w:szCs w:val="21"/>
          <w14:ligatures w14:val="none"/>
        </w:rPr>
      </w:r>
      <w:r w:rsidR="00047525">
        <w:rPr>
          <w:rFonts w:ascii="Times New Roman" w:eastAsia="宋体" w:hAnsi="Times New Roman" w:cs="Times New Roman"/>
          <w:color w:val="1A1C1E"/>
          <w:kern w:val="0"/>
          <w:sz w:val="21"/>
          <w:szCs w:val="21"/>
          <w14:ligatures w14:val="none"/>
        </w:rPr>
        <w:fldChar w:fldCharType="end"/>
      </w:r>
      <w:r w:rsidR="00CC6604" w:rsidRPr="0058009A">
        <w:rPr>
          <w:rFonts w:ascii="Times New Roman" w:eastAsia="宋体" w:hAnsi="Times New Roman" w:cs="Times New Roman"/>
          <w:color w:val="1A1C1E"/>
          <w:kern w:val="0"/>
          <w:sz w:val="21"/>
          <w:szCs w:val="21"/>
          <w14:ligatures w14:val="none"/>
        </w:rPr>
        <w:fldChar w:fldCharType="separate"/>
      </w:r>
      <w:r w:rsidR="00047525">
        <w:rPr>
          <w:rFonts w:ascii="Times New Roman" w:eastAsia="宋体" w:hAnsi="Times New Roman" w:cs="Times New Roman"/>
          <w:noProof/>
          <w:color w:val="1A1C1E"/>
          <w:kern w:val="0"/>
          <w:sz w:val="21"/>
          <w:szCs w:val="21"/>
          <w14:ligatures w14:val="none"/>
        </w:rPr>
        <w:t>[3]</w:t>
      </w:r>
      <w:r w:rsidR="00CC6604"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 Dimensionality reduction was performed using Uniform Manifold Approximation and Projection (UMAP). Cell type annotation was conducted using canonical marker genes. The microglial population was subsequently isolated and re-clustered at a higher resolution (res = 0.4) to resolve fine-grained heterogeneity.</w:t>
      </w:r>
    </w:p>
    <w:p w14:paraId="556F352F" w14:textId="20797F40" w:rsidR="00903090" w:rsidRPr="00903090" w:rsidRDefault="00903090" w:rsidP="00903090">
      <w:pPr>
        <w:widowControl/>
        <w:shd w:val="clear" w:color="auto" w:fill="FFFFFF"/>
        <w:spacing w:before="100" w:beforeAutospacing="1" w:after="270" w:line="360" w:lineRule="auto"/>
        <w:jc w:val="both"/>
        <w:rPr>
          <w:rFonts w:ascii="Times New Roman" w:eastAsia="宋体" w:hAnsi="Times New Roman" w:cs="Times New Roman"/>
          <w:b/>
          <w:bCs/>
          <w:color w:val="1A1C1E"/>
          <w:kern w:val="0"/>
          <w:sz w:val="21"/>
          <w:szCs w:val="21"/>
          <w14:ligatures w14:val="none"/>
        </w:rPr>
      </w:pPr>
      <w:r w:rsidRPr="00903090">
        <w:rPr>
          <w:rFonts w:ascii="Times New Roman" w:eastAsia="宋体" w:hAnsi="Times New Roman" w:cs="Times New Roman"/>
          <w:b/>
          <w:bCs/>
          <w:color w:val="1A1C1E"/>
          <w:kern w:val="0"/>
          <w:sz w:val="21"/>
          <w:szCs w:val="21"/>
          <w14:ligatures w14:val="none"/>
        </w:rPr>
        <w:t>2.4 Functional scoring and curated pathway analysis</w:t>
      </w:r>
    </w:p>
    <w:p w14:paraId="347C4935" w14:textId="77777777" w:rsidR="00903090" w:rsidRPr="00903090" w:rsidRDefault="00903090" w:rsidP="00903090">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r w:rsidRPr="00903090">
        <w:rPr>
          <w:rFonts w:ascii="Times New Roman" w:eastAsia="宋体" w:hAnsi="Times New Roman" w:cs="Times New Roman"/>
          <w:color w:val="1A1C1E"/>
          <w:kern w:val="0"/>
          <w:sz w:val="24"/>
          <w14:ligatures w14:val="none"/>
        </w:rPr>
        <w:t>Differentially expressed genes were identified using the Wilcoxon rank-sum test implemented in Seurat. To characterize functional programs associated with the prioritized microglial state, we applied module scoring using manually curated gene sets representing synaptic pruning, phagocytosis, glycolysis, oxidative phosphorylation, cholesterol efflux, lipid droplet formation, fatty acid synthesis, and eicosanoid metabolism. These curated gene lists are provided in Supplementary Table S2. We emphasize that these pathway-level scores were used to evaluate coordinated biological programs and were not intended to imply that any single marker gene was uniquely restricted to one cluster.</w:t>
      </w:r>
    </w:p>
    <w:p w14:paraId="416C6907" w14:textId="3D68665A" w:rsidR="00903090" w:rsidRPr="00903090" w:rsidRDefault="00903090" w:rsidP="00903090">
      <w:pPr>
        <w:widowControl/>
        <w:shd w:val="clear" w:color="auto" w:fill="FFFFFF"/>
        <w:spacing w:before="100" w:beforeAutospacing="1" w:after="270" w:line="360" w:lineRule="auto"/>
        <w:jc w:val="both"/>
        <w:rPr>
          <w:rFonts w:ascii="Times New Roman" w:eastAsia="宋体" w:hAnsi="Times New Roman" w:cs="Times New Roman"/>
          <w:b/>
          <w:bCs/>
          <w:color w:val="1A1C1E"/>
          <w:kern w:val="0"/>
          <w:sz w:val="21"/>
          <w:szCs w:val="21"/>
          <w14:ligatures w14:val="none"/>
        </w:rPr>
      </w:pPr>
      <w:r w:rsidRPr="00903090">
        <w:rPr>
          <w:rFonts w:ascii="Times New Roman" w:eastAsia="宋体" w:hAnsi="Times New Roman" w:cs="Times New Roman"/>
          <w:b/>
          <w:bCs/>
          <w:color w:val="1A1C1E"/>
          <w:kern w:val="0"/>
          <w:sz w:val="21"/>
          <w:szCs w:val="21"/>
          <w14:ligatures w14:val="none"/>
        </w:rPr>
        <w:t>2.5 Cross-cohort validation of the risk-state signature</w:t>
      </w:r>
    </w:p>
    <w:p w14:paraId="40F62ADB" w14:textId="77777777" w:rsidR="00903090" w:rsidRPr="00903090" w:rsidRDefault="00903090" w:rsidP="00903090">
      <w:pPr>
        <w:widowControl/>
        <w:shd w:val="clear" w:color="auto" w:fill="FFFFFF"/>
        <w:spacing w:before="100" w:beforeAutospacing="1" w:after="270" w:line="360" w:lineRule="auto"/>
        <w:jc w:val="both"/>
        <w:rPr>
          <w:rFonts w:ascii="Times New Roman" w:eastAsia="宋体" w:hAnsi="Times New Roman" w:cs="Times New Roman"/>
          <w:color w:val="1A1C1E"/>
          <w:kern w:val="0"/>
          <w:sz w:val="24"/>
          <w14:ligatures w14:val="none"/>
        </w:rPr>
      </w:pPr>
      <w:r w:rsidRPr="00903090">
        <w:rPr>
          <w:rFonts w:ascii="Times New Roman" w:eastAsia="宋体" w:hAnsi="Times New Roman" w:cs="Times New Roman"/>
          <w:color w:val="1A1C1E"/>
          <w:kern w:val="0"/>
          <w:sz w:val="24"/>
          <w14:ligatures w14:val="none"/>
        </w:rPr>
        <w:t xml:space="preserve">To evaluate whether the broader risk-state program was reproducible across cohorts, we projected discovery-derived microglial signatures into the Velmeshev et al. single-nucleus RNA-seq dataset. The risk-state signature was derived from genes enriched in the prioritized SPP1+ microglial cluster in the PsychENCODE dataset, while the </w:t>
      </w:r>
      <w:r w:rsidRPr="00903090">
        <w:rPr>
          <w:rFonts w:ascii="Times New Roman" w:eastAsia="宋体" w:hAnsi="Times New Roman" w:cs="Times New Roman"/>
          <w:color w:val="1A1C1E"/>
          <w:kern w:val="0"/>
          <w:sz w:val="24"/>
          <w14:ligatures w14:val="none"/>
        </w:rPr>
        <w:lastRenderedPageBreak/>
        <w:t>homeostatic reference signature was derived from the discovery clusters showing canonical homeostatic microglial marker expression. These signatures were scored using AddModuleScore in the validation cohort. To reduce inflation of statistical significance due to cell-level sampling, validation analyses were summarized at the donor level in the revised manuscript, with per-cell distributions shown in supplementary materials. We note that single-nucleus RNA-seq may underrepresent some activation-associated microglial transcripts, and therefore interpret this validation as support for the broader transcriptional program rather than as a one-to-one replication of all activated-state markers.</w:t>
      </w:r>
    </w:p>
    <w:p w14:paraId="5F4D67D4" w14:textId="5336D191" w:rsidR="00764747" w:rsidRPr="0058009A" w:rsidRDefault="00C96C1A" w:rsidP="00903090">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 xml:space="preserve">2.6 </w:t>
      </w:r>
      <w:r w:rsidR="00764747" w:rsidRPr="0058009A">
        <w:rPr>
          <w:rFonts w:ascii="Times New Roman" w:eastAsia="宋体" w:hAnsi="Times New Roman" w:cs="Times New Roman"/>
          <w:b/>
          <w:bCs/>
          <w:color w:val="1A1C1E"/>
          <w:kern w:val="0"/>
          <w:sz w:val="21"/>
          <w:szCs w:val="21"/>
          <w14:ligatures w14:val="none"/>
        </w:rPr>
        <w:t>Cell-Cell Communication Analysis</w:t>
      </w:r>
      <w:r w:rsidR="00764747" w:rsidRPr="0058009A">
        <w:rPr>
          <w:rFonts w:ascii="Times New Roman" w:eastAsia="宋体" w:hAnsi="Times New Roman" w:cs="Times New Roman"/>
          <w:color w:val="1A1C1E"/>
          <w:kern w:val="0"/>
          <w:sz w:val="21"/>
          <w:szCs w:val="21"/>
          <w14:ligatures w14:val="none"/>
        </w:rPr>
        <w:br/>
        <w:t xml:space="preserve">Intercellular signaling networks were inferred using CellChat (v1.6.1) </w:t>
      </w:r>
      <w:r w:rsidR="00D36BB0" w:rsidRPr="0058009A">
        <w:rPr>
          <w:rFonts w:ascii="Times New Roman" w:eastAsia="宋体" w:hAnsi="Times New Roman" w:cs="Times New Roman"/>
          <w:color w:val="1A1C1E"/>
          <w:kern w:val="0"/>
          <w:sz w:val="21"/>
          <w:szCs w:val="21"/>
          <w14:ligatures w14:val="none"/>
        </w:rPr>
        <w:fldChar w:fldCharType="begin">
          <w:fldData xml:space="preserve">PEVuZE5vdGU+PENpdGU+PEF1dGhvcj5KaW48L0F1dGhvcj48WWVhcj4yMDIxPC9ZZWFyPjxSZWNO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</w:fldData>
        </w:fldChar>
      </w:r>
      <w:r w:rsidR="00047525">
        <w:rPr>
          <w:rFonts w:ascii="Times New Roman" w:eastAsia="宋体" w:hAnsi="Times New Roman" w:cs="Times New Roman"/>
          <w:color w:val="1A1C1E"/>
          <w:kern w:val="0"/>
          <w:sz w:val="21"/>
          <w:szCs w:val="21"/>
          <w14:ligatures w14:val="none"/>
        </w:rPr>
        <w:instrText xml:space="preserve"> ADDIN EN.CITE </w:instrText>
      </w:r>
      <w:r w:rsidR="00047525">
        <w:rPr>
          <w:rFonts w:ascii="Times New Roman" w:eastAsia="宋体" w:hAnsi="Times New Roman" w:cs="Times New Roman"/>
          <w:color w:val="1A1C1E"/>
          <w:kern w:val="0"/>
          <w:sz w:val="21"/>
          <w:szCs w:val="21"/>
          <w14:ligatures w14:val="none"/>
        </w:rPr>
        <w:fldChar w:fldCharType="begin">
          <w:fldData xml:space="preserve">PEVuZE5vdGU+PENpdGU+PEF1dGhvcj5KaW48L0F1dGhvcj48WWVhcj4yMDIxPC9ZZWFyPjxSZWNO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</w:fldData>
        </w:fldChar>
      </w:r>
      <w:r w:rsidR="00047525">
        <w:rPr>
          <w:rFonts w:ascii="Times New Roman" w:eastAsia="宋体" w:hAnsi="Times New Roman" w:cs="Times New Roman"/>
          <w:color w:val="1A1C1E"/>
          <w:kern w:val="0"/>
          <w:sz w:val="21"/>
          <w:szCs w:val="21"/>
          <w14:ligatures w14:val="none"/>
        </w:rPr>
        <w:instrText xml:space="preserve"> ADDIN EN.CITE.DATA </w:instrText>
      </w:r>
      <w:r w:rsidR="00047525">
        <w:rPr>
          <w:rFonts w:ascii="Times New Roman" w:eastAsia="宋体" w:hAnsi="Times New Roman" w:cs="Times New Roman"/>
          <w:color w:val="1A1C1E"/>
          <w:kern w:val="0"/>
          <w:sz w:val="21"/>
          <w:szCs w:val="21"/>
          <w14:ligatures w14:val="none"/>
        </w:rPr>
      </w:r>
      <w:r w:rsidR="00047525">
        <w:rPr>
          <w:rFonts w:ascii="Times New Roman" w:eastAsia="宋体" w:hAnsi="Times New Roman" w:cs="Times New Roman"/>
          <w:color w:val="1A1C1E"/>
          <w:kern w:val="0"/>
          <w:sz w:val="21"/>
          <w:szCs w:val="21"/>
          <w14:ligatures w14:val="none"/>
        </w:rPr>
        <w:fldChar w:fldCharType="end"/>
      </w:r>
      <w:r w:rsidR="00D36BB0" w:rsidRPr="0058009A">
        <w:rPr>
          <w:rFonts w:ascii="Times New Roman" w:eastAsia="宋体" w:hAnsi="Times New Roman" w:cs="Times New Roman"/>
          <w:color w:val="1A1C1E"/>
          <w:kern w:val="0"/>
          <w:sz w:val="21"/>
          <w:szCs w:val="21"/>
          <w14:ligatures w14:val="none"/>
        </w:rPr>
        <w:fldChar w:fldCharType="separate"/>
      </w:r>
      <w:r w:rsidR="00047525">
        <w:rPr>
          <w:rFonts w:ascii="Times New Roman" w:eastAsia="宋体" w:hAnsi="Times New Roman" w:cs="Times New Roman"/>
          <w:noProof/>
          <w:color w:val="1A1C1E"/>
          <w:kern w:val="0"/>
          <w:sz w:val="21"/>
          <w:szCs w:val="21"/>
          <w14:ligatures w14:val="none"/>
        </w:rPr>
        <w:t>[4]</w:t>
      </w:r>
      <w:r w:rsidR="00D36BB0"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 We focused specifically on "Secreted Signaling" interactions to identify ligand-receptor pairs mediating microglia-neuron crosstalk. Interaction probabilities were computed using the triMean method. We prioritized pathways relevant to synaptic elimination (e.g., GAS6-MERTK, SPP1-CD44) and neuroinflammation, comparing outgoing signaling strength between Risk and Homeostatic microglial clusters.</w:t>
      </w:r>
    </w:p>
    <w:p w14:paraId="379516AB" w14:textId="4961AC51" w:rsidR="00764747" w:rsidRPr="0058009A" w:rsidRDefault="00C96C1A" w:rsidP="0014041E">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 xml:space="preserve">2.7 </w:t>
      </w:r>
      <w:r w:rsidR="00764747" w:rsidRPr="0058009A">
        <w:rPr>
          <w:rFonts w:ascii="Times New Roman" w:eastAsia="宋体" w:hAnsi="Times New Roman" w:cs="Times New Roman"/>
          <w:b/>
          <w:bCs/>
          <w:color w:val="1A1C1E"/>
          <w:kern w:val="0"/>
          <w:sz w:val="21"/>
          <w:szCs w:val="21"/>
          <w14:ligatures w14:val="none"/>
        </w:rPr>
        <w:t>Upstream Regulatory Network Inference</w:t>
      </w:r>
      <w:r w:rsidR="00764747" w:rsidRPr="0058009A">
        <w:rPr>
          <w:rFonts w:ascii="Times New Roman" w:eastAsia="宋体" w:hAnsi="Times New Roman" w:cs="Times New Roman"/>
          <w:color w:val="1A1C1E"/>
          <w:kern w:val="0"/>
          <w:sz w:val="21"/>
          <w:szCs w:val="21"/>
          <w14:ligatures w14:val="none"/>
        </w:rPr>
        <w:br/>
        <w:t xml:space="preserve">To dissect the transcriptional regulatory network driving the risk microglial state, transcription factor (TF) activities were inferred using decoupleR paired with the DoRothEA regulon database (Confidence levels A, B, and C) </w:t>
      </w:r>
      <w:r w:rsidR="007C6DEE" w:rsidRPr="0058009A">
        <w:rPr>
          <w:rFonts w:ascii="Times New Roman" w:eastAsia="宋体" w:hAnsi="Times New Roman" w:cs="Times New Roman"/>
          <w:color w:val="1A1C1E"/>
          <w:kern w:val="0"/>
          <w:sz w:val="21"/>
          <w:szCs w:val="21"/>
          <w14:ligatures w14:val="none"/>
        </w:rPr>
        <w:fldChar w:fldCharType="begin">
          <w:fldData xml:space="preserve">PEVuZE5vdGU+PENpdGU+PEF1dGhvcj5CYWRpYTwvQXV0aG9yPjxZZWFyPjIwMjI8L1llYXI+PFJl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</w:fldData>
        </w:fldChar>
      </w:r>
      <w:r w:rsidR="00047525">
        <w:rPr>
          <w:rFonts w:ascii="Times New Roman" w:eastAsia="宋体" w:hAnsi="Times New Roman" w:cs="Times New Roman"/>
          <w:color w:val="1A1C1E"/>
          <w:kern w:val="0"/>
          <w:sz w:val="21"/>
          <w:szCs w:val="21"/>
          <w14:ligatures w14:val="none"/>
        </w:rPr>
        <w:instrText xml:space="preserve"> ADDIN EN.CITE </w:instrText>
      </w:r>
      <w:r w:rsidR="00047525">
        <w:rPr>
          <w:rFonts w:ascii="Times New Roman" w:eastAsia="宋体" w:hAnsi="Times New Roman" w:cs="Times New Roman"/>
          <w:color w:val="1A1C1E"/>
          <w:kern w:val="0"/>
          <w:sz w:val="21"/>
          <w:szCs w:val="21"/>
          <w14:ligatures w14:val="none"/>
        </w:rPr>
        <w:fldChar w:fldCharType="begin">
          <w:fldData xml:space="preserve">PEVuZE5vdGU+PENpdGU+PEF1dGhvcj5CYWRpYTwvQXV0aG9yPjxZZWFyPjIwMjI8L1llYXI+PFJl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</w:fldData>
        </w:fldChar>
      </w:r>
      <w:r w:rsidR="00047525">
        <w:rPr>
          <w:rFonts w:ascii="Times New Roman" w:eastAsia="宋体" w:hAnsi="Times New Roman" w:cs="Times New Roman"/>
          <w:color w:val="1A1C1E"/>
          <w:kern w:val="0"/>
          <w:sz w:val="21"/>
          <w:szCs w:val="21"/>
          <w14:ligatures w14:val="none"/>
        </w:rPr>
        <w:instrText xml:space="preserve"> ADDIN EN.CITE.DATA </w:instrText>
      </w:r>
      <w:r w:rsidR="00047525">
        <w:rPr>
          <w:rFonts w:ascii="Times New Roman" w:eastAsia="宋体" w:hAnsi="Times New Roman" w:cs="Times New Roman"/>
          <w:color w:val="1A1C1E"/>
          <w:kern w:val="0"/>
          <w:sz w:val="21"/>
          <w:szCs w:val="21"/>
          <w14:ligatures w14:val="none"/>
        </w:rPr>
      </w:r>
      <w:r w:rsidR="00047525">
        <w:rPr>
          <w:rFonts w:ascii="Times New Roman" w:eastAsia="宋体" w:hAnsi="Times New Roman" w:cs="Times New Roman"/>
          <w:color w:val="1A1C1E"/>
          <w:kern w:val="0"/>
          <w:sz w:val="21"/>
          <w:szCs w:val="21"/>
          <w14:ligatures w14:val="none"/>
        </w:rPr>
        <w:fldChar w:fldCharType="end"/>
      </w:r>
      <w:r w:rsidR="007C6DEE" w:rsidRPr="0058009A">
        <w:rPr>
          <w:rFonts w:ascii="Times New Roman" w:eastAsia="宋体" w:hAnsi="Times New Roman" w:cs="Times New Roman"/>
          <w:color w:val="1A1C1E"/>
          <w:kern w:val="0"/>
          <w:sz w:val="21"/>
          <w:szCs w:val="21"/>
          <w14:ligatures w14:val="none"/>
        </w:rPr>
        <w:fldChar w:fldCharType="separate"/>
      </w:r>
      <w:r w:rsidR="00047525">
        <w:rPr>
          <w:rFonts w:ascii="Times New Roman" w:eastAsia="宋体" w:hAnsi="Times New Roman" w:cs="Times New Roman"/>
          <w:noProof/>
          <w:color w:val="1A1C1E"/>
          <w:kern w:val="0"/>
          <w:sz w:val="21"/>
          <w:szCs w:val="21"/>
          <w14:ligatures w14:val="none"/>
        </w:rPr>
        <w:t>[5, 6]</w:t>
      </w:r>
      <w:r w:rsidR="007C6DEE" w:rsidRPr="0058009A">
        <w:rPr>
          <w:rFonts w:ascii="Times New Roman" w:eastAsia="宋体" w:hAnsi="Times New Roman" w:cs="Times New Roman"/>
          <w:color w:val="1A1C1E"/>
          <w:kern w:val="0"/>
          <w:sz w:val="21"/>
          <w:szCs w:val="21"/>
          <w14:ligatures w14:val="none"/>
        </w:rPr>
        <w:fldChar w:fldCharType="end"/>
      </w:r>
      <w:r w:rsidR="00764747" w:rsidRPr="0058009A">
        <w:rPr>
          <w:rFonts w:ascii="Times New Roman" w:eastAsia="宋体" w:hAnsi="Times New Roman" w:cs="Times New Roman"/>
          <w:color w:val="1A1C1E"/>
          <w:kern w:val="0"/>
          <w:sz w:val="21"/>
          <w:szCs w:val="21"/>
          <w14:ligatures w14:val="none"/>
        </w:rPr>
        <w:t>. Driver TFs were identified based on differential activity scores (z-scores) between Risk and Homeostatic clusters.</w:t>
      </w:r>
    </w:p>
    <w:p w14:paraId="288D8072" w14:textId="77777777" w:rsidR="0071327B" w:rsidRPr="0058009A" w:rsidRDefault="0071327B" w:rsidP="0071327B">
      <w:pPr>
        <w:widowControl/>
        <w:shd w:val="clear" w:color="auto" w:fill="FFFFFF"/>
        <w:spacing w:before="100" w:beforeAutospacing="1" w:after="0" w:line="360" w:lineRule="auto"/>
        <w:jc w:val="both"/>
        <w:rPr>
          <w:rFonts w:ascii="Times New Roman" w:eastAsia="宋体" w:hAnsi="Times New Roman" w:cs="Times New Roman"/>
          <w:b/>
          <w:bCs/>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2.8. Proteomic and Spatial Validation</w:t>
      </w:r>
    </w:p>
    <w:p w14:paraId="57854ECF" w14:textId="636EAF81" w:rsidR="0071327B" w:rsidRPr="0058009A" w:rsidRDefault="0071327B" w:rsidP="0071327B">
      <w:pPr>
        <w:widowControl/>
        <w:shd w:val="clear" w:color="auto" w:fill="FFFFFF"/>
        <w:spacing w:before="100" w:beforeAutospacing="1" w:after="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color w:val="1A1C1E"/>
          <w:kern w:val="0"/>
          <w:sz w:val="21"/>
          <w:szCs w:val="21"/>
          <w14:ligatures w14:val="none"/>
        </w:rPr>
        <w:t>To validatethe cell-type-specific protein expression of key risk markers, we utilized immunohistochemistry (IHC) data from the Human Protein Atlas (HPA)</w:t>
      </w:r>
      <w:r w:rsidR="00D4413F" w:rsidRPr="0058009A">
        <w:rPr>
          <w:rFonts w:ascii="Times New Roman" w:eastAsia="宋体" w:hAnsi="Times New Roman" w:cs="Times New Roman"/>
          <w:color w:val="1A1C1E"/>
          <w:kern w:val="0"/>
          <w:sz w:val="21"/>
          <w:szCs w:val="21"/>
          <w14:ligatures w14:val="none"/>
        </w:rPr>
        <w:fldChar w:fldCharType="begin">
          <w:fldData xml:space="preserve">PEVuZE5vdGU+PENpdGU+PEF1dGhvcj5VaGxlbjwvQXV0aG9yPjxZZWFyPjIwMTU8L1llYXI+PFJl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</w:fldData>
        </w:fldChar>
      </w:r>
      <w:r w:rsidR="00047525">
        <w:rPr>
          <w:rFonts w:ascii="Times New Roman" w:eastAsia="宋体" w:hAnsi="Times New Roman" w:cs="Times New Roman"/>
          <w:color w:val="1A1C1E"/>
          <w:kern w:val="0"/>
          <w:sz w:val="21"/>
          <w:szCs w:val="21"/>
          <w14:ligatures w14:val="none"/>
        </w:rPr>
        <w:instrText xml:space="preserve"> ADDIN EN.CITE </w:instrText>
      </w:r>
      <w:r w:rsidR="00047525">
        <w:rPr>
          <w:rFonts w:ascii="Times New Roman" w:eastAsia="宋体" w:hAnsi="Times New Roman" w:cs="Times New Roman"/>
          <w:color w:val="1A1C1E"/>
          <w:kern w:val="0"/>
          <w:sz w:val="21"/>
          <w:szCs w:val="21"/>
          <w14:ligatures w14:val="none"/>
        </w:rPr>
        <w:fldChar w:fldCharType="begin">
          <w:fldData xml:space="preserve">PEVuZE5vdGU+PENpdGU+PEF1dGhvcj5VaGxlbjwvQXV0aG9yPjxZZWFyPjIwMTU8L1llYXI+PFJl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</w:fldData>
        </w:fldChar>
      </w:r>
      <w:r w:rsidR="00047525">
        <w:rPr>
          <w:rFonts w:ascii="Times New Roman" w:eastAsia="宋体" w:hAnsi="Times New Roman" w:cs="Times New Roman"/>
          <w:color w:val="1A1C1E"/>
          <w:kern w:val="0"/>
          <w:sz w:val="21"/>
          <w:szCs w:val="21"/>
          <w14:ligatures w14:val="none"/>
        </w:rPr>
        <w:instrText xml:space="preserve"> ADDIN EN.CITE.DATA </w:instrText>
      </w:r>
      <w:r w:rsidR="00047525">
        <w:rPr>
          <w:rFonts w:ascii="Times New Roman" w:eastAsia="宋体" w:hAnsi="Times New Roman" w:cs="Times New Roman"/>
          <w:color w:val="1A1C1E"/>
          <w:kern w:val="0"/>
          <w:sz w:val="21"/>
          <w:szCs w:val="21"/>
          <w14:ligatures w14:val="none"/>
        </w:rPr>
      </w:r>
      <w:r w:rsidR="00047525">
        <w:rPr>
          <w:rFonts w:ascii="Times New Roman" w:eastAsia="宋体" w:hAnsi="Times New Roman" w:cs="Times New Roman"/>
          <w:color w:val="1A1C1E"/>
          <w:kern w:val="0"/>
          <w:sz w:val="21"/>
          <w:szCs w:val="21"/>
          <w14:ligatures w14:val="none"/>
        </w:rPr>
        <w:fldChar w:fldCharType="end"/>
      </w:r>
      <w:r w:rsidR="00D4413F" w:rsidRPr="0058009A">
        <w:rPr>
          <w:rFonts w:ascii="Times New Roman" w:eastAsia="宋体" w:hAnsi="Times New Roman" w:cs="Times New Roman"/>
          <w:color w:val="1A1C1E"/>
          <w:kern w:val="0"/>
          <w:sz w:val="21"/>
          <w:szCs w:val="21"/>
          <w14:ligatures w14:val="none"/>
        </w:rPr>
        <w:fldChar w:fldCharType="separate"/>
      </w:r>
      <w:r w:rsidR="00047525">
        <w:rPr>
          <w:rFonts w:ascii="Times New Roman" w:eastAsia="宋体" w:hAnsi="Times New Roman" w:cs="Times New Roman"/>
          <w:noProof/>
          <w:color w:val="1A1C1E"/>
          <w:kern w:val="0"/>
          <w:sz w:val="21"/>
          <w:szCs w:val="21"/>
          <w14:ligatures w14:val="none"/>
        </w:rPr>
        <w:t>[7]</w:t>
      </w:r>
      <w:r w:rsidR="00D4413F" w:rsidRPr="0058009A">
        <w:rPr>
          <w:rFonts w:ascii="Times New Roman" w:eastAsia="宋体" w:hAnsi="Times New Roman" w:cs="Times New Roman"/>
          <w:color w:val="1A1C1E"/>
          <w:kern w:val="0"/>
          <w:sz w:val="21"/>
          <w:szCs w:val="21"/>
          <w14:ligatures w14:val="none"/>
        </w:rPr>
        <w:fldChar w:fldCharType="end"/>
      </w:r>
      <w:r w:rsidRPr="0058009A">
        <w:rPr>
          <w:rFonts w:ascii="Times New Roman" w:eastAsia="宋体" w:hAnsi="Times New Roman" w:cs="Times New Roman"/>
          <w:color w:val="1A1C1E"/>
          <w:kern w:val="0"/>
          <w:sz w:val="21"/>
          <w:szCs w:val="21"/>
          <w14:ligatures w14:val="none"/>
        </w:rPr>
        <w:t xml:space="preserve">. We examined staining patterns in normal human cerebral cortex tissue for CD74 (Antibody: CAB079994) and MERTK (Antibody: HPA039136) to confirm their glial localization. Additionally, given the context-dependent expression of SPP1, we assessed its mRNA spatial distribution using in situ hybridization </w:t>
      </w:r>
      <w:r w:rsidRPr="0058009A">
        <w:rPr>
          <w:rFonts w:ascii="Times New Roman" w:eastAsia="宋体" w:hAnsi="Times New Roman" w:cs="Times New Roman"/>
          <w:color w:val="1A1C1E"/>
          <w:kern w:val="0"/>
          <w:sz w:val="21"/>
          <w:szCs w:val="21"/>
          <w14:ligatures w14:val="none"/>
        </w:rPr>
        <w:lastRenderedPageBreak/>
        <w:t>(ISH) data from the Allen Human Brain Atlas (ABA)</w:t>
      </w:r>
      <w:r w:rsidR="00D4413F" w:rsidRPr="0058009A">
        <w:rPr>
          <w:rFonts w:ascii="Times New Roman" w:eastAsia="宋体" w:hAnsi="Times New Roman" w:cs="Times New Roman"/>
          <w:color w:val="1A1C1E"/>
          <w:kern w:val="0"/>
          <w:sz w:val="21"/>
          <w:szCs w:val="21"/>
          <w14:ligatures w14:val="none"/>
        </w:rPr>
        <w:fldChar w:fldCharType="begin">
          <w:fldData xml:space="preserve">PEVuZE5vdGU+PENpdGU+PEF1dGhvcj5IYXdyeWx5Y3o8L0F1dGhvcj48WWVhcj4yMDEyPC9ZZWFy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==
</w:fldData>
        </w:fldChar>
      </w:r>
      <w:r w:rsidR="00047525">
        <w:rPr>
          <w:rFonts w:ascii="Times New Roman" w:eastAsia="宋体" w:hAnsi="Times New Roman" w:cs="Times New Roman"/>
          <w:color w:val="1A1C1E"/>
          <w:kern w:val="0"/>
          <w:sz w:val="21"/>
          <w:szCs w:val="21"/>
          <w14:ligatures w14:val="none"/>
        </w:rPr>
        <w:instrText xml:space="preserve"> ADDIN EN.CITE </w:instrText>
      </w:r>
      <w:r w:rsidR="00047525">
        <w:rPr>
          <w:rFonts w:ascii="Times New Roman" w:eastAsia="宋体" w:hAnsi="Times New Roman" w:cs="Times New Roman"/>
          <w:color w:val="1A1C1E"/>
          <w:kern w:val="0"/>
          <w:sz w:val="21"/>
          <w:szCs w:val="21"/>
          <w14:ligatures w14:val="none"/>
        </w:rPr>
        <w:fldChar w:fldCharType="begin">
          <w:fldData xml:space="preserve">PEVuZE5vdGU+PENpdGU+PEF1dGhvcj5IYXdyeWx5Y3o8L0F1dGhvcj48WWVhcj4yMDEyPC9ZZWFy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==
</w:fldData>
        </w:fldChar>
      </w:r>
      <w:r w:rsidR="00047525">
        <w:rPr>
          <w:rFonts w:ascii="Times New Roman" w:eastAsia="宋体" w:hAnsi="Times New Roman" w:cs="Times New Roman"/>
          <w:color w:val="1A1C1E"/>
          <w:kern w:val="0"/>
          <w:sz w:val="21"/>
          <w:szCs w:val="21"/>
          <w14:ligatures w14:val="none"/>
        </w:rPr>
        <w:instrText xml:space="preserve"> ADDIN EN.CITE.DATA </w:instrText>
      </w:r>
      <w:r w:rsidR="00047525">
        <w:rPr>
          <w:rFonts w:ascii="Times New Roman" w:eastAsia="宋体" w:hAnsi="Times New Roman" w:cs="Times New Roman"/>
          <w:color w:val="1A1C1E"/>
          <w:kern w:val="0"/>
          <w:sz w:val="21"/>
          <w:szCs w:val="21"/>
          <w14:ligatures w14:val="none"/>
        </w:rPr>
      </w:r>
      <w:r w:rsidR="00047525">
        <w:rPr>
          <w:rFonts w:ascii="Times New Roman" w:eastAsia="宋体" w:hAnsi="Times New Roman" w:cs="Times New Roman"/>
          <w:color w:val="1A1C1E"/>
          <w:kern w:val="0"/>
          <w:sz w:val="21"/>
          <w:szCs w:val="21"/>
          <w14:ligatures w14:val="none"/>
        </w:rPr>
        <w:fldChar w:fldCharType="end"/>
      </w:r>
      <w:r w:rsidR="00D4413F" w:rsidRPr="0058009A">
        <w:rPr>
          <w:rFonts w:ascii="Times New Roman" w:eastAsia="宋体" w:hAnsi="Times New Roman" w:cs="Times New Roman"/>
          <w:color w:val="1A1C1E"/>
          <w:kern w:val="0"/>
          <w:sz w:val="21"/>
          <w:szCs w:val="21"/>
          <w14:ligatures w14:val="none"/>
        </w:rPr>
        <w:fldChar w:fldCharType="separate"/>
      </w:r>
      <w:r w:rsidR="00047525">
        <w:rPr>
          <w:rFonts w:ascii="Times New Roman" w:eastAsia="宋体" w:hAnsi="Times New Roman" w:cs="Times New Roman"/>
          <w:noProof/>
          <w:color w:val="1A1C1E"/>
          <w:kern w:val="0"/>
          <w:sz w:val="21"/>
          <w:szCs w:val="21"/>
          <w14:ligatures w14:val="none"/>
        </w:rPr>
        <w:t>[8]</w:t>
      </w:r>
      <w:r w:rsidR="00D4413F" w:rsidRPr="0058009A">
        <w:rPr>
          <w:rFonts w:ascii="Times New Roman" w:eastAsia="宋体" w:hAnsi="Times New Roman" w:cs="Times New Roman"/>
          <w:color w:val="1A1C1E"/>
          <w:kern w:val="0"/>
          <w:sz w:val="21"/>
          <w:szCs w:val="21"/>
          <w14:ligatures w14:val="none"/>
        </w:rPr>
        <w:fldChar w:fldCharType="end"/>
      </w:r>
      <w:r w:rsidRPr="0058009A">
        <w:rPr>
          <w:rFonts w:ascii="Times New Roman" w:eastAsia="宋体" w:hAnsi="Times New Roman" w:cs="Times New Roman"/>
          <w:color w:val="1A1C1E"/>
          <w:kern w:val="0"/>
          <w:sz w:val="21"/>
          <w:szCs w:val="21"/>
          <w14:ligatures w14:val="none"/>
        </w:rPr>
        <w:t>. High-resolution ISH images (Experiment ID: 80556953) were analyzed to verify the presence of SPP1 transcripts in non-neuronal cells within the cortical parenchyma.</w:t>
      </w:r>
    </w:p>
    <w:p w14:paraId="4AB27F68" w14:textId="33E9C121" w:rsidR="0071327B" w:rsidRPr="0058009A" w:rsidRDefault="0071327B" w:rsidP="0071327B">
      <w:pPr>
        <w:widowControl/>
        <w:shd w:val="clear" w:color="auto" w:fill="FFFFFF"/>
        <w:spacing w:before="100" w:beforeAutospacing="1" w:after="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color w:val="1A1C1E"/>
          <w:kern w:val="0"/>
          <w:sz w:val="21"/>
          <w:szCs w:val="21"/>
          <w14:ligatures w14:val="none"/>
        </w:rPr>
        <w:t xml:space="preserve">To further corroborate the physical binding potential of the ligand-receptor pairs inferred by CellChat, we constructed a protein-protein interaction (PPI) network using the STRING database (v11.5) </w:t>
      </w:r>
      <w:r w:rsidR="00C62878" w:rsidRPr="0058009A">
        <w:rPr>
          <w:rFonts w:ascii="Times New Roman" w:eastAsia="宋体" w:hAnsi="Times New Roman" w:cs="Times New Roman"/>
          <w:color w:val="1A1C1E"/>
          <w:kern w:val="0"/>
          <w:sz w:val="21"/>
          <w:szCs w:val="21"/>
          <w14:ligatures w14:val="none"/>
        </w:rPr>
        <w:fldChar w:fldCharType="begin">
          <w:fldData xml:space="preserve">PEVuZE5vdGU+PENpdGU+PEF1dGhvcj5TemtsYXJjenlrPC9BdXRob3I+PFllYXI+MjAyMTwvWWVh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</w:fldData>
        </w:fldChar>
      </w:r>
      <w:r w:rsidR="00047525">
        <w:rPr>
          <w:rFonts w:ascii="Times New Roman" w:eastAsia="宋体" w:hAnsi="Times New Roman" w:cs="Times New Roman"/>
          <w:color w:val="1A1C1E"/>
          <w:kern w:val="0"/>
          <w:sz w:val="21"/>
          <w:szCs w:val="21"/>
          <w14:ligatures w14:val="none"/>
        </w:rPr>
        <w:instrText xml:space="preserve"> ADDIN EN.CITE </w:instrText>
      </w:r>
      <w:r w:rsidR="00047525">
        <w:rPr>
          <w:rFonts w:ascii="Times New Roman" w:eastAsia="宋体" w:hAnsi="Times New Roman" w:cs="Times New Roman"/>
          <w:color w:val="1A1C1E"/>
          <w:kern w:val="0"/>
          <w:sz w:val="21"/>
          <w:szCs w:val="21"/>
          <w14:ligatures w14:val="none"/>
        </w:rPr>
        <w:fldChar w:fldCharType="begin">
          <w:fldData xml:space="preserve">PEVuZE5vdGU+PENpdGU+PEF1dGhvcj5TemtsYXJjenlrPC9BdXRob3I+PFllYXI+MjAyMTwvWWVh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</w:fldData>
        </w:fldChar>
      </w:r>
      <w:r w:rsidR="00047525">
        <w:rPr>
          <w:rFonts w:ascii="Times New Roman" w:eastAsia="宋体" w:hAnsi="Times New Roman" w:cs="Times New Roman"/>
          <w:color w:val="1A1C1E"/>
          <w:kern w:val="0"/>
          <w:sz w:val="21"/>
          <w:szCs w:val="21"/>
          <w14:ligatures w14:val="none"/>
        </w:rPr>
        <w:instrText xml:space="preserve"> ADDIN EN.CITE.DATA </w:instrText>
      </w:r>
      <w:r w:rsidR="00047525">
        <w:rPr>
          <w:rFonts w:ascii="Times New Roman" w:eastAsia="宋体" w:hAnsi="Times New Roman" w:cs="Times New Roman"/>
          <w:color w:val="1A1C1E"/>
          <w:kern w:val="0"/>
          <w:sz w:val="21"/>
          <w:szCs w:val="21"/>
          <w14:ligatures w14:val="none"/>
        </w:rPr>
      </w:r>
      <w:r w:rsidR="00047525">
        <w:rPr>
          <w:rFonts w:ascii="Times New Roman" w:eastAsia="宋体" w:hAnsi="Times New Roman" w:cs="Times New Roman"/>
          <w:color w:val="1A1C1E"/>
          <w:kern w:val="0"/>
          <w:sz w:val="21"/>
          <w:szCs w:val="21"/>
          <w14:ligatures w14:val="none"/>
        </w:rPr>
        <w:fldChar w:fldCharType="end"/>
      </w:r>
      <w:r w:rsidR="00C62878" w:rsidRPr="0058009A">
        <w:rPr>
          <w:rFonts w:ascii="Times New Roman" w:eastAsia="宋体" w:hAnsi="Times New Roman" w:cs="Times New Roman"/>
          <w:color w:val="1A1C1E"/>
          <w:kern w:val="0"/>
          <w:sz w:val="21"/>
          <w:szCs w:val="21"/>
          <w14:ligatures w14:val="none"/>
        </w:rPr>
        <w:fldChar w:fldCharType="separate"/>
      </w:r>
      <w:r w:rsidR="00047525">
        <w:rPr>
          <w:rFonts w:ascii="Times New Roman" w:eastAsia="宋体" w:hAnsi="Times New Roman" w:cs="Times New Roman"/>
          <w:noProof/>
          <w:color w:val="1A1C1E"/>
          <w:kern w:val="0"/>
          <w:sz w:val="21"/>
          <w:szCs w:val="21"/>
          <w14:ligatures w14:val="none"/>
        </w:rPr>
        <w:t>[9]</w:t>
      </w:r>
      <w:r w:rsidR="00C62878" w:rsidRPr="0058009A">
        <w:rPr>
          <w:rFonts w:ascii="Times New Roman" w:eastAsia="宋体" w:hAnsi="Times New Roman" w:cs="Times New Roman"/>
          <w:color w:val="1A1C1E"/>
          <w:kern w:val="0"/>
          <w:sz w:val="21"/>
          <w:szCs w:val="21"/>
          <w14:ligatures w14:val="none"/>
        </w:rPr>
        <w:fldChar w:fldCharType="end"/>
      </w:r>
      <w:r w:rsidRPr="0058009A">
        <w:rPr>
          <w:rFonts w:ascii="Times New Roman" w:eastAsia="宋体" w:hAnsi="Times New Roman" w:cs="Times New Roman"/>
          <w:color w:val="1A1C1E"/>
          <w:kern w:val="0"/>
          <w:sz w:val="21"/>
          <w:szCs w:val="21"/>
          <w14:ligatures w14:val="none"/>
        </w:rPr>
        <w:t>. The network was generated for the core signaling molecules (GAS6, MERTK, SPP1, CD44) with a focus on edges supported by experimental evidence and curated databases to ensure biological plausibility.</w:t>
      </w:r>
    </w:p>
    <w:p w14:paraId="383F4387" w14:textId="34930994" w:rsidR="001E7877" w:rsidRPr="0058009A" w:rsidRDefault="00C96C1A" w:rsidP="00B8570C">
      <w:pPr>
        <w:widowControl/>
        <w:shd w:val="clear" w:color="auto" w:fill="FFFFFF"/>
        <w:spacing w:before="100" w:beforeAutospacing="1" w:after="0" w:line="360" w:lineRule="auto"/>
        <w:jc w:val="both"/>
        <w:rPr>
          <w:rFonts w:ascii="Times New Roman" w:eastAsia="宋体" w:hAnsi="Times New Roman" w:cs="Times New Roman"/>
          <w:color w:val="1A1C1E"/>
          <w:kern w:val="0"/>
          <w:sz w:val="21"/>
          <w:szCs w:val="21"/>
          <w14:ligatures w14:val="none"/>
        </w:rPr>
      </w:pPr>
      <w:r w:rsidRPr="0058009A">
        <w:rPr>
          <w:rFonts w:ascii="Times New Roman" w:eastAsia="宋体" w:hAnsi="Times New Roman" w:cs="Times New Roman"/>
          <w:b/>
          <w:bCs/>
          <w:color w:val="1A1C1E"/>
          <w:kern w:val="0"/>
          <w:sz w:val="21"/>
          <w:szCs w:val="21"/>
          <w14:ligatures w14:val="none"/>
        </w:rPr>
        <w:t>2.</w:t>
      </w:r>
      <w:r w:rsidR="0071327B" w:rsidRPr="0058009A">
        <w:rPr>
          <w:rFonts w:ascii="Times New Roman" w:eastAsia="宋体" w:hAnsi="Times New Roman" w:cs="Times New Roman"/>
          <w:b/>
          <w:bCs/>
          <w:color w:val="1A1C1E"/>
          <w:kern w:val="0"/>
          <w:sz w:val="21"/>
          <w:szCs w:val="21"/>
          <w14:ligatures w14:val="none"/>
        </w:rPr>
        <w:t>9</w:t>
      </w:r>
      <w:r w:rsidRPr="0058009A">
        <w:rPr>
          <w:rFonts w:ascii="Times New Roman" w:eastAsia="宋体" w:hAnsi="Times New Roman" w:cs="Times New Roman"/>
          <w:b/>
          <w:bCs/>
          <w:color w:val="1A1C1E"/>
          <w:kern w:val="0"/>
          <w:sz w:val="21"/>
          <w:szCs w:val="21"/>
          <w14:ligatures w14:val="none"/>
        </w:rPr>
        <w:t xml:space="preserve"> </w:t>
      </w:r>
      <w:r w:rsidR="00764747" w:rsidRPr="0058009A">
        <w:rPr>
          <w:rFonts w:ascii="Times New Roman" w:eastAsia="宋体" w:hAnsi="Times New Roman" w:cs="Times New Roman"/>
          <w:b/>
          <w:bCs/>
          <w:color w:val="1A1C1E"/>
          <w:kern w:val="0"/>
          <w:sz w:val="21"/>
          <w:szCs w:val="21"/>
          <w14:ligatures w14:val="none"/>
        </w:rPr>
        <w:t>Clinical Correlation and Statistical Analysis</w:t>
      </w:r>
      <w:r w:rsidR="00764747" w:rsidRPr="0058009A">
        <w:rPr>
          <w:rFonts w:ascii="Times New Roman" w:eastAsia="宋体" w:hAnsi="Times New Roman" w:cs="Times New Roman"/>
          <w:color w:val="1A1C1E"/>
          <w:kern w:val="0"/>
          <w:sz w:val="21"/>
          <w:szCs w:val="21"/>
          <w14:ligatures w14:val="none"/>
        </w:rPr>
        <w:br/>
        <w:t>To bridge cellular findings with clinical pathology, we analyzed the Spearman’s rank correlation between SPP1 expression (the core marker of Risk Microglia) and synaptic density markers (SYP, DLG4) in the normalized bulk RNA-seq datasets. For metabolomics data, differential abundance of PGE2 was assessed using a two-tailed t-test. All statistical analyses were performed in R (v4.2.0). P-values were adjusted for multiple comparisons using the Benjamini-Hochberg (FDR) method where appropriate. A P-value &lt; 0.05 was considered statistically significant.</w:t>
      </w:r>
    </w:p>
    <w:p w14:paraId="199614E4" w14:textId="77777777" w:rsidR="001A1BDE" w:rsidRDefault="0060715D" w:rsidP="001A1BDE">
      <w:pPr>
        <w:spacing w:line="360" w:lineRule="auto"/>
        <w:jc w:val="both"/>
        <w:rPr>
          <w:rFonts w:ascii="Times New Roman" w:hAnsi="Times New Roman" w:cs="Times New Roman"/>
          <w:b/>
          <w:bCs/>
        </w:rPr>
      </w:pPr>
      <w:r w:rsidRPr="0058009A">
        <w:rPr>
          <w:rFonts w:ascii="Times New Roman" w:hAnsi="Times New Roman" w:cs="Times New Roman"/>
          <w:b/>
          <w:bCs/>
        </w:rPr>
        <w:t>3. Results</w:t>
      </w:r>
    </w:p>
    <w:p w14:paraId="6859A050" w14:textId="2654ADA3" w:rsidR="001A1BDE" w:rsidRPr="001A1BDE" w:rsidRDefault="001A1BDE" w:rsidP="001A1BDE">
      <w:pPr>
        <w:spacing w:line="360" w:lineRule="auto"/>
        <w:jc w:val="both"/>
        <w:rPr>
          <w:rFonts w:ascii="Times New Roman" w:hAnsi="Times New Roman" w:cs="Times New Roman"/>
          <w:b/>
          <w:bCs/>
          <w:sz w:val="24"/>
        </w:rPr>
      </w:pPr>
      <w:r w:rsidRPr="001A1BDE">
        <w:rPr>
          <w:rFonts w:ascii="Times New Roman" w:hAnsi="Times New Roman" w:cs="Times New Roman"/>
          <w:b/>
          <w:bCs/>
          <w:sz w:val="24"/>
        </w:rPr>
        <w:t>3.1 Audit of the reclustered microglial object narrows the retained core microglial space to clusters 0 and 2</w:t>
      </w:r>
    </w:p>
    <w:p w14:paraId="51681579" w14:textId="77777777" w:rsidR="001A1BDE" w:rsidRPr="001A1BDE" w:rsidRDefault="001A1BDE" w:rsidP="001A1BDE">
      <w:pPr>
        <w:pStyle w:val="af3"/>
        <w:spacing w:line="360" w:lineRule="auto"/>
        <w:jc w:val="both"/>
        <w:rPr>
          <w:rFonts w:ascii="Times New Roman" w:hAnsi="Times New Roman" w:cs="Times New Roman"/>
        </w:rPr>
      </w:pPr>
      <w:r w:rsidRPr="001A1BDE">
        <w:rPr>
          <w:rFonts w:ascii="Times New Roman" w:hAnsi="Times New Roman" w:cs="Times New Roman"/>
        </w:rPr>
        <w:t xml:space="preserve">To reassess the microglial signal in ASD cortex under a more conservative analytical framework, we first revisited the reclustered microglial object at the all-cluster level rather than assuming that all recovered clusters represented bona fide microglial states. This step was necessary because interpretation of subclusters in multi-donor single-cell or single-nucleus datasets can be distorted by residual ambient background, partial lineage admixture, cluster fragmentation, and pseudoreplicate-style inflation when disease association is inferred directly from non-independent cells rather than from donor-aware comparisons (PMID: 33257685, 35880426). </w:t>
      </w:r>
    </w:p>
    <w:p w14:paraId="210C98D4" w14:textId="77777777" w:rsidR="001A1BDE" w:rsidRPr="001A1BDE" w:rsidRDefault="001A1BDE" w:rsidP="001A1BDE">
      <w:pPr>
        <w:pStyle w:val="af3"/>
        <w:spacing w:line="360" w:lineRule="auto"/>
        <w:jc w:val="both"/>
        <w:rPr>
          <w:rFonts w:ascii="Times New Roman" w:hAnsi="Times New Roman" w:cs="Times New Roman"/>
        </w:rPr>
      </w:pPr>
      <w:r w:rsidRPr="001A1BDE">
        <w:rPr>
          <w:rFonts w:ascii="Times New Roman" w:hAnsi="Times New Roman" w:cs="Times New Roman"/>
        </w:rPr>
        <w:lastRenderedPageBreak/>
        <w:t>Systematic audit of the reclustered object indicated that it should not be interpreted as a collection of uniformly credible microglial states. Instead, multiple clusters showed transcriptional features more consistent with contaminant lineages, mixed identities, or strong non-microglial background. In particular, several clusters displayed marker patterns suggestive of lymphoid, endothelial, astrocytic, oligodendroglial, OPC-like, or neuronal-leaning identities, arguing against their retention as core microglial populations. These observations prompted a stricter lineage-aware filtering strategy in which only clusters retaining coherent microglial identity while minimizing overt evidence of non-microglial admixture were carried forward for downstream analysis.</w:t>
      </w:r>
    </w:p>
    <w:p w14:paraId="7B4FB6A2" w14:textId="77777777" w:rsidR="001A1BDE" w:rsidRPr="001A1BDE" w:rsidRDefault="001A1BDE" w:rsidP="001A1BDE">
      <w:pPr>
        <w:pStyle w:val="af3"/>
        <w:spacing w:line="360" w:lineRule="auto"/>
        <w:jc w:val="both"/>
        <w:rPr>
          <w:rFonts w:ascii="Times New Roman" w:hAnsi="Times New Roman" w:cs="Times New Roman"/>
        </w:rPr>
      </w:pPr>
      <w:r w:rsidRPr="001A1BDE">
        <w:rPr>
          <w:rFonts w:ascii="Times New Roman" w:hAnsi="Times New Roman" w:cs="Times New Roman"/>
        </w:rPr>
        <w:t>After this audit, only clusters 0 and 2 were retained as the core microglia-containing compartment for subsequent analyses. This finding substantially revised the interpretation of the original reclustered object. Rather than supporting a broad landscape of many equally credible microglial states, the data supported a much narrower retained microglial space in which only two clusters were sufficiently robust for conservative donor-aware re-analysis. This reduction was analytically important because it separated the question of bona fide retained microglial structure from the question of disease association.</w:t>
      </w:r>
    </w:p>
    <w:p w14:paraId="3C1E58D7" w14:textId="77777777" w:rsidR="001A1BDE" w:rsidRPr="001A1BDE" w:rsidRDefault="001A1BDE" w:rsidP="001A1BDE">
      <w:pPr>
        <w:pStyle w:val="af3"/>
        <w:spacing w:line="360" w:lineRule="auto"/>
        <w:jc w:val="both"/>
        <w:rPr>
          <w:rFonts w:ascii="Times New Roman" w:hAnsi="Times New Roman" w:cs="Times New Roman"/>
        </w:rPr>
      </w:pPr>
      <w:r w:rsidRPr="001A1BDE">
        <w:rPr>
          <w:rFonts w:ascii="Times New Roman" w:hAnsi="Times New Roman" w:cs="Times New Roman"/>
        </w:rPr>
        <w:t>Importantly, retention of clusters 0 and 2 did not imply that these two populations were biologically equivalent or equally interpretable. Instead, they defined the minimal analytic substrate within which the remaining state architecture could be reassessed. Subsequent analyses therefore focused on two linked questions: first, whether cluster 2 represented a reproducible microglia-retaining candidate state rather than a contamination-driven artifact; and second, whether any apparent ASD-related signal within the retained compartment reflected a diagnosis-related shift toward cluster 2 specifically, or broader transcriptional remodeling across retained core microglia.</w:t>
      </w:r>
    </w:p>
    <w:p w14:paraId="5962AED8" w14:textId="77777777" w:rsidR="00673EEE" w:rsidRDefault="001A1BDE" w:rsidP="00673EEE">
      <w:pPr>
        <w:pStyle w:val="af3"/>
        <w:spacing w:line="360" w:lineRule="auto"/>
        <w:jc w:val="both"/>
        <w:rPr>
          <w:rFonts w:ascii="Times New Roman" w:hAnsi="Times New Roman" w:cs="Times New Roman"/>
        </w:rPr>
      </w:pPr>
      <w:r w:rsidRPr="001A1BDE">
        <w:rPr>
          <w:rFonts w:ascii="Times New Roman" w:hAnsi="Times New Roman" w:cs="Times New Roman"/>
        </w:rPr>
        <w:t xml:space="preserve">This audit-first strategy is especially relevant in ASD cortical transcriptomic studies, where cell-type-specific disease signals coexist with broad neuronal and glial dysregulation across the cortex rather than mapping cleanly onto a single isolated </w:t>
      </w:r>
      <w:r w:rsidRPr="001A1BDE">
        <w:rPr>
          <w:rFonts w:ascii="Times New Roman" w:hAnsi="Times New Roman" w:cs="Times New Roman"/>
        </w:rPr>
        <w:lastRenderedPageBreak/>
        <w:t>microglial subtype (PMID: 31097668, 32008165). Accordingly, all downstream abundance, state-definition, residual-background, and disease-association analyses were performed only within this strictly retained core microglial compartment.</w:t>
      </w:r>
    </w:p>
    <w:p w14:paraId="54492BE8" w14:textId="2D6D6905" w:rsidR="00673EEE" w:rsidRPr="00673EEE" w:rsidRDefault="00673EEE" w:rsidP="00673EEE">
      <w:pPr>
        <w:pStyle w:val="af3"/>
        <w:spacing w:line="360" w:lineRule="auto"/>
        <w:jc w:val="both"/>
        <w:rPr>
          <w:rFonts w:ascii="Times New Roman" w:hAnsi="Times New Roman" w:cs="Times New Roman"/>
          <w:b/>
          <w:bCs/>
        </w:rPr>
      </w:pPr>
      <w:r w:rsidRPr="00673EEE">
        <w:rPr>
          <w:rFonts w:ascii="Times New Roman" w:hAnsi="Times New Roman" w:cs="Times New Roman"/>
          <w:b/>
          <w:bCs/>
        </w:rPr>
        <w:t>3.2 Cluster 2 defines a microglia-retaining, activation/remodeling-shifted candidate state, whereas cluster 0 carries stronger neuronal/synaptic background</w:t>
      </w:r>
    </w:p>
    <w:p w14:paraId="16264CB5"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Having restricted the analytical space to clusters 0 and 2, we next asked how these two retained populations should be interpreted. Rather than assuming that cluster 2 represented a predefined disease-associated subtype, we re-defined the state architecture within the retained core microglial compartment using donor-aware paired comparisons and data-driven state-defining genes.</w:t>
      </w:r>
    </w:p>
    <w:p w14:paraId="56598508"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 xml:space="preserve">Paired pseudobulk differential expression across donors showed that the dominant distinction between the two retained clusters was not a clean separation between a canonical homeostatic microglial state and a sharply bounded pathogenic subtype. Instead, cluster 0 showed strong enrichment for neuronal and synaptic-background-associated genes, including </w:t>
      </w:r>
      <w:r w:rsidRPr="00673EEE">
        <w:rPr>
          <w:rStyle w:val="ae"/>
          <w:rFonts w:ascii="Times New Roman" w:hAnsi="Times New Roman" w:cs="Times New Roman"/>
          <w:b w:val="0"/>
          <w:bCs w:val="0"/>
        </w:rPr>
        <w:t>CTNNA2, ROBO2, CSMD3, NRG3, GPM6A, RIMS2, SYT1, NRXN3, RBFOX1, LRRTM4, CADM1, CADM2, and GRM5</w:t>
      </w:r>
      <w:r w:rsidRPr="00673EEE">
        <w:rPr>
          <w:rFonts w:ascii="Times New Roman" w:hAnsi="Times New Roman" w:cs="Times New Roman"/>
        </w:rPr>
        <w:t>, indicating that this cluster carried substantial residual neuronal/synaptic signal. This pattern was highly consistent with the earlier audit-based concern that a subset of the reclustered microglial space was influenced by non-microglial background rather than representing a fully autonomous microglial state.</w:t>
      </w:r>
    </w:p>
    <w:p w14:paraId="43517679"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 xml:space="preserve">In contrast, cluster 2 retained a coherent microglial transcriptional identity while showing a shift toward activation/remodeling-associated genes. The top data-driven cluster-2-enriched genes included </w:t>
      </w:r>
      <w:r w:rsidRPr="00673EEE">
        <w:rPr>
          <w:rStyle w:val="ae"/>
          <w:rFonts w:ascii="Times New Roman" w:hAnsi="Times New Roman" w:cs="Times New Roman"/>
          <w:b w:val="0"/>
          <w:bCs w:val="0"/>
        </w:rPr>
        <w:t>TLR2, CPVL, PLA2G4A, OLR1, ENTPD1, HCLS1, FCGR2A, IL6ST, HIF1A, WNT5A, C1QC, LYN, PIK3AP1, DOCK8, and GAB2</w:t>
      </w:r>
      <w:r w:rsidRPr="00673EEE">
        <w:rPr>
          <w:rFonts w:ascii="Times New Roman" w:hAnsi="Times New Roman" w:cs="Times New Roman"/>
          <w:b/>
          <w:bCs/>
        </w:rPr>
        <w:t>,</w:t>
      </w:r>
      <w:r w:rsidRPr="00673EEE">
        <w:rPr>
          <w:rFonts w:ascii="Times New Roman" w:hAnsi="Times New Roman" w:cs="Times New Roman"/>
        </w:rPr>
        <w:t xml:space="preserve"> together with additional genes linked to signaling adaptation and membrane remodeling. This pattern supported a state interpretation centered on immune sensing, </w:t>
      </w:r>
      <w:r w:rsidRPr="00673EEE">
        <w:rPr>
          <w:rFonts w:ascii="Times New Roman" w:hAnsi="Times New Roman" w:cs="Times New Roman"/>
        </w:rPr>
        <w:lastRenderedPageBreak/>
        <w:t>phagocytic/remodeling bias, and stress-responsive adaptation, rather than a narrowly defined lipid-metabolic or SPP1-centered program.</w:t>
      </w:r>
    </w:p>
    <w:p w14:paraId="273ACF62"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 xml:space="preserve">Importantly, this state definition did not support the earlier interpretation of cluster 2 as a discrete </w:t>
      </w:r>
      <w:r w:rsidRPr="00673EEE">
        <w:rPr>
          <w:rStyle w:val="ae"/>
          <w:rFonts w:ascii="Times New Roman" w:hAnsi="Times New Roman" w:cs="Times New Roman"/>
        </w:rPr>
        <w:t>SPP1+ risk microglial subtype</w:t>
      </w:r>
      <w:r w:rsidRPr="00673EEE">
        <w:rPr>
          <w:rFonts w:ascii="Times New Roman" w:hAnsi="Times New Roman" w:cs="Times New Roman"/>
        </w:rPr>
        <w:t xml:space="preserve">. Although </w:t>
      </w:r>
      <w:r w:rsidRPr="00673EEE">
        <w:rPr>
          <w:rStyle w:val="ae"/>
          <w:rFonts w:ascii="Times New Roman" w:hAnsi="Times New Roman" w:cs="Times New Roman"/>
        </w:rPr>
        <w:t>SPP1</w:t>
      </w:r>
      <w:r w:rsidRPr="00673EEE">
        <w:rPr>
          <w:rFonts w:ascii="Times New Roman" w:hAnsi="Times New Roman" w:cs="Times New Roman"/>
        </w:rPr>
        <w:t xml:space="preserve"> and related genes remained biologically relevant in later disease-association analyses, the cluster 2 state itself was not best defined by an isolated SPP1-dominant axis. Instead, the more stable interpretation was that cluster 2 represented a </w:t>
      </w:r>
      <w:r w:rsidRPr="00673EEE">
        <w:rPr>
          <w:rStyle w:val="ae"/>
          <w:rFonts w:ascii="Times New Roman" w:hAnsi="Times New Roman" w:cs="Times New Roman"/>
        </w:rPr>
        <w:t>microglia-retaining, activation/remodeling-shifted candidate state</w:t>
      </w:r>
      <w:r w:rsidRPr="00673EEE">
        <w:rPr>
          <w:rFonts w:ascii="Times New Roman" w:hAnsi="Times New Roman" w:cs="Times New Roman"/>
        </w:rPr>
        <w:t>, whereas cluster 0 served as a more reference-like comparison population but with stronger neuronal/synaptic background.</w:t>
      </w:r>
    </w:p>
    <w:p w14:paraId="1632AAC3"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Taken together, these results refined the internal structure of the retained core microglial compartment. The major distinction between clusters 0 and 2 was therefore best understood not as a simple homeostatic-versus-pathogenic binary, but as a contrast between a reference-like, background-influenced cluster and a retained microglial candidate state with activation/remodeling features.</w:t>
      </w:r>
    </w:p>
    <w:p w14:paraId="5D2F5066" w14:textId="59F285CF" w:rsidR="00673EEE" w:rsidRPr="00673EEE" w:rsidRDefault="00673EEE" w:rsidP="00673EEE">
      <w:pPr>
        <w:spacing w:line="360" w:lineRule="auto"/>
        <w:jc w:val="both"/>
        <w:rPr>
          <w:rFonts w:ascii="Times New Roman" w:hAnsi="Times New Roman" w:cs="Times New Roman"/>
          <w:sz w:val="24"/>
        </w:rPr>
      </w:pPr>
      <w:r w:rsidRPr="00673EEE">
        <w:rPr>
          <w:rFonts w:ascii="Times New Roman" w:hAnsi="Times New Roman" w:cs="Times New Roman"/>
          <w:noProof/>
          <w:sz w:val="24"/>
        </w:rPr>
      </w:r>
      <w:r w:rsidR="00673EEE" w:rsidRPr="00673EEE">
        <w:rPr>
          <w:rFonts w:ascii="Times New Roman" w:hAnsi="Times New Roman" w:cs="Times New Roman"/>
          <w:noProof/>
          <w:sz w:val="24"/>
        </w:rPr>
        <w:pict w14:anchorId="49C227F7">
          <v:rect id="_x0000_i1025" alt="" style="width:415.3pt;height:.05pt;mso-width-percent:0;mso-height-percent:0;mso-width-percent:0;mso-height-percent:0" o:hralign="center" o:hrstd="t" o:hr="t" fillcolor="#a0a0a0" stroked="f"/>
        </w:pict>
      </w:r>
      <w:r w:rsidRPr="00673EEE">
        <w:rPr>
          <w:rFonts w:ascii="Times New Roman" w:hAnsi="Times New Roman" w:cs="Times New Roman"/>
          <w:b/>
          <w:bCs/>
          <w:sz w:val="24"/>
        </w:rPr>
        <w:t>3.3 Residual-background and quality-control analyses support the robustness of the cluster 0 versus cluster 2 distinction</w:t>
      </w:r>
    </w:p>
    <w:p w14:paraId="7B2C41F3"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Because cluster 0 showed strong enrichment for neuronal/synaptic-background-associated genes, we next asked whether the observed cluster 0 versus cluster 2 separation could be explained by residual background contamination, doublet-related artifacts, or general cell-quality differences. To address this, we performed targeted residual-background audits, module-level comparisons, and QC-oriented sensitivity analyses within the strict retained object.</w:t>
      </w:r>
    </w:p>
    <w:p w14:paraId="6BEB12DE"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 xml:space="preserve">These analyses consistently indicated that cluster 2 was not a contamination-driven false-positive population. At the donor level, cluster 2 showed stronger microglial identity and activation-related signal, whereas cluster 0 showed higher neuronal/synaptic background. Specifically, cluster 2 exhibited higher microglial </w:t>
      </w:r>
      <w:r w:rsidRPr="00673EEE">
        <w:rPr>
          <w:rFonts w:ascii="Times New Roman" w:hAnsi="Times New Roman" w:cs="Times New Roman"/>
        </w:rPr>
        <w:lastRenderedPageBreak/>
        <w:t>homeostatic and activation-related module behavior while showing lower neuronal/synaptic-background signal, supporting the interpretation that the retained cluster 2 cells more strongly preserved microglial identity despite their shifted transcriptional profile.</w:t>
      </w:r>
    </w:p>
    <w:p w14:paraId="343FB7C6"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 xml:space="preserve">Gene-level residual-background inspection further supported this conclusion. Genes such as </w:t>
      </w:r>
      <w:r w:rsidRPr="005A0F50">
        <w:rPr>
          <w:rStyle w:val="ae"/>
          <w:rFonts w:ascii="Times New Roman" w:hAnsi="Times New Roman" w:cs="Times New Roman"/>
          <w:b w:val="0"/>
          <w:bCs w:val="0"/>
        </w:rPr>
        <w:t>PCDH9, GPM6A, KCNIP4, RBFOX1, SYT1, and LSAMP</w:t>
      </w:r>
      <w:r w:rsidRPr="00673EEE">
        <w:rPr>
          <w:rFonts w:ascii="Times New Roman" w:hAnsi="Times New Roman" w:cs="Times New Roman"/>
        </w:rPr>
        <w:t xml:space="preserve"> were preferentially enriched toward cluster 0, whereas cluster 2 more strongly retained microglial-associated genes including </w:t>
      </w:r>
      <w:r w:rsidRPr="005A0F50">
        <w:rPr>
          <w:rStyle w:val="ae"/>
          <w:rFonts w:ascii="Times New Roman" w:hAnsi="Times New Roman" w:cs="Times New Roman"/>
          <w:b w:val="0"/>
          <w:bCs w:val="0"/>
        </w:rPr>
        <w:t>MERTK, P2RY12, CX3CR1, and C3</w:t>
      </w:r>
      <w:r w:rsidRPr="00673EEE">
        <w:rPr>
          <w:rFonts w:ascii="Times New Roman" w:hAnsi="Times New Roman" w:cs="Times New Roman"/>
        </w:rPr>
        <w:t>. Thus, the principal background burden was concentrated in cluster 0 rather than cluster 2.</w:t>
      </w:r>
    </w:p>
    <w:p w14:paraId="0B79FAC7"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Quality-control analyses were also inconsistent with the idea that cluster 2 represented a lower-quality or more artifactual population. Cluster 2 did not show a pattern of elevated mitochondrial burden or stronger scrublet-like behavior. Instead, it showed lower mitochondrial proportion and lower scrublet score, despite having higher RNA counts and detected feature numbers. This pattern argues against interpreting cluster 2 as a low-quality, stressed, or doublet-enriched residual cluster.</w:t>
      </w:r>
    </w:p>
    <w:p w14:paraId="60F45A49" w14:textId="77777777" w:rsidR="005A0F50" w:rsidRDefault="00673EEE" w:rsidP="005A0F50">
      <w:pPr>
        <w:pStyle w:val="af3"/>
        <w:spacing w:line="360" w:lineRule="auto"/>
        <w:jc w:val="both"/>
        <w:rPr>
          <w:rFonts w:ascii="Times New Roman" w:hAnsi="Times New Roman" w:cs="Times New Roman"/>
        </w:rPr>
      </w:pPr>
      <w:r w:rsidRPr="00673EEE">
        <w:rPr>
          <w:rFonts w:ascii="Times New Roman" w:hAnsi="Times New Roman" w:cs="Times New Roman"/>
        </w:rPr>
        <w:t>Finally, sensitivity analyses in which cells with high neuronal module scores, high scrublet scores, or both were removed showed that the main direction of the cluster 0 versus cluster 2 contrast remained stable. Although effect sizes were attenuated in some comparisons, the overall state distinction did not collapse, and the dominant directional structure of the differential signal was preserved. Together, these analyses indicate that residual neuronal background influences interpretation of cluster 0, but does not overturn the conclusion that cluster 2 represents a reproducible retained microglial candidate state.</w:t>
      </w:r>
    </w:p>
    <w:p w14:paraId="36AF173A" w14:textId="45EE45B0" w:rsidR="00673EEE" w:rsidRPr="005A0F50" w:rsidRDefault="00673EEE" w:rsidP="005A0F50">
      <w:pPr>
        <w:pStyle w:val="af3"/>
        <w:spacing w:line="360" w:lineRule="auto"/>
        <w:jc w:val="both"/>
        <w:rPr>
          <w:rFonts w:ascii="Times New Roman" w:hAnsi="Times New Roman" w:cs="Times New Roman"/>
          <w:b/>
          <w:bCs/>
        </w:rPr>
      </w:pPr>
      <w:r w:rsidRPr="005A0F50">
        <w:rPr>
          <w:rFonts w:ascii="Times New Roman" w:hAnsi="Times New Roman" w:cs="Times New Roman"/>
          <w:b/>
          <w:bCs/>
        </w:rPr>
        <w:t>3.4 Donor-aware analyses show an ASD-upward abundance trend for cluster 2 within the retained core microglial compartment</w:t>
      </w:r>
    </w:p>
    <w:p w14:paraId="761AE502"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 xml:space="preserve">We next asked whether cluster 2 showed donor-aware disease association in ASD. To avoid over-interpreting non-independent cell-level observations, we quantified </w:t>
      </w:r>
      <w:r w:rsidRPr="00673EEE">
        <w:rPr>
          <w:rFonts w:ascii="Times New Roman" w:hAnsi="Times New Roman" w:cs="Times New Roman"/>
        </w:rPr>
        <w:lastRenderedPageBreak/>
        <w:t>abundance at the donor level within the strictly retained core microglial compartment rather than using individual cells as independent replicates.</w:t>
      </w:r>
    </w:p>
    <w:p w14:paraId="00D06EDF"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Across donors, cluster 2 showed a consistent upward trend in ASD relative to controls. The mean proportion of cluster 2 within the retained core microglial compartment was higher in ASD than in controls (</w:t>
      </w:r>
      <w:r w:rsidRPr="00673EEE">
        <w:rPr>
          <w:rStyle w:val="ae"/>
          <w:rFonts w:ascii="Times New Roman" w:hAnsi="Times New Roman" w:cs="Times New Roman"/>
        </w:rPr>
        <w:t>0.260 vs. 0.206</w:t>
      </w:r>
      <w:r w:rsidRPr="00673EEE">
        <w:rPr>
          <w:rFonts w:ascii="Times New Roman" w:hAnsi="Times New Roman" w:cs="Times New Roman"/>
        </w:rPr>
        <w:t xml:space="preserve">), corresponding to an absolute increase of approximately </w:t>
      </w:r>
      <w:r w:rsidRPr="00673EEE">
        <w:rPr>
          <w:rStyle w:val="ae"/>
          <w:rFonts w:ascii="Times New Roman" w:hAnsi="Times New Roman" w:cs="Times New Roman"/>
        </w:rPr>
        <w:t>5.4 percentage points</w:t>
      </w:r>
      <w:r w:rsidRPr="00673EEE">
        <w:rPr>
          <w:rFonts w:ascii="Times New Roman" w:hAnsi="Times New Roman" w:cs="Times New Roman"/>
        </w:rPr>
        <w:t xml:space="preserve">. A similar directional result was observed when abundance was summarized as the within-donor </w:t>
      </w:r>
      <w:r w:rsidRPr="00673EEE">
        <w:rPr>
          <w:rStyle w:val="ae"/>
          <w:rFonts w:ascii="Times New Roman" w:hAnsi="Times New Roman" w:cs="Times New Roman"/>
        </w:rPr>
        <w:t xml:space="preserve">Cluster </w:t>
      </w:r>
      <w:proofErr w:type="gramStart"/>
      <w:r w:rsidRPr="00673EEE">
        <w:rPr>
          <w:rStyle w:val="ae"/>
          <w:rFonts w:ascii="Times New Roman" w:hAnsi="Times New Roman" w:cs="Times New Roman"/>
        </w:rPr>
        <w:t>2:Cluster</w:t>
      </w:r>
      <w:proofErr w:type="gramEnd"/>
      <w:r w:rsidRPr="00673EEE">
        <w:rPr>
          <w:rStyle w:val="ae"/>
          <w:rFonts w:ascii="Times New Roman" w:hAnsi="Times New Roman" w:cs="Times New Roman"/>
        </w:rPr>
        <w:t xml:space="preserve"> 0 ratio</w:t>
      </w:r>
      <w:r w:rsidRPr="00673EEE">
        <w:rPr>
          <w:rFonts w:ascii="Times New Roman" w:hAnsi="Times New Roman" w:cs="Times New Roman"/>
        </w:rPr>
        <w:t>, which was shifted upward in ASD. These trends were consistent across non-parametric and linear-model summaries, but they did not reach robust statistical significance.</w:t>
      </w:r>
    </w:p>
    <w:p w14:paraId="573A1F20"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 xml:space="preserve">Accordingly, the abundance data did not support a strong claim that ASD drives a clearly significant expansion of cluster 2. Rather, they support a more conservative interpretation in which cluster 2 shows an </w:t>
      </w:r>
      <w:r w:rsidRPr="00673EEE">
        <w:rPr>
          <w:rStyle w:val="ae"/>
          <w:rFonts w:ascii="Times New Roman" w:hAnsi="Times New Roman" w:cs="Times New Roman"/>
        </w:rPr>
        <w:t>ASD-upward abundance trend</w:t>
      </w:r>
      <w:r w:rsidRPr="00673EEE">
        <w:rPr>
          <w:rFonts w:ascii="Times New Roman" w:hAnsi="Times New Roman" w:cs="Times New Roman"/>
        </w:rPr>
        <w:t xml:space="preserve"> within retained core microglia, but not a uniformly robust donor-level enrichment across analytical formulations. This distinction is important because it separates directional disease association from overstatement of certainty.</w:t>
      </w:r>
    </w:p>
    <w:p w14:paraId="3325014C" w14:textId="77777777" w:rsidR="0058343F" w:rsidRDefault="00673EEE" w:rsidP="0058343F">
      <w:pPr>
        <w:pStyle w:val="af3"/>
        <w:spacing w:line="360" w:lineRule="auto"/>
        <w:jc w:val="both"/>
        <w:rPr>
          <w:rFonts w:ascii="Times New Roman" w:hAnsi="Times New Roman" w:cs="Times New Roman"/>
        </w:rPr>
      </w:pPr>
      <w:r w:rsidRPr="00673EEE">
        <w:rPr>
          <w:rFonts w:ascii="Times New Roman" w:hAnsi="Times New Roman" w:cs="Times New Roman"/>
        </w:rPr>
        <w:t>These results therefore suggested that cluster 2 remained relevant for disease-oriented follow-up, but that abundance alone was insufficient to define it as a robust disease-enriched microglial subtype. This prompted us to examine donor-aware state stability and expression-level disease association more directly.</w:t>
      </w:r>
    </w:p>
    <w:p w14:paraId="7F64930B" w14:textId="2A87B484" w:rsidR="00673EEE" w:rsidRPr="0058343F" w:rsidRDefault="00673EEE" w:rsidP="0058343F">
      <w:pPr>
        <w:pStyle w:val="af3"/>
        <w:spacing w:line="360" w:lineRule="auto"/>
        <w:jc w:val="both"/>
        <w:rPr>
          <w:rFonts w:ascii="Times New Roman" w:hAnsi="Times New Roman" w:cs="Times New Roman"/>
          <w:b/>
          <w:bCs/>
        </w:rPr>
      </w:pPr>
      <w:r w:rsidRPr="0058343F">
        <w:rPr>
          <w:rFonts w:ascii="Times New Roman" w:hAnsi="Times New Roman" w:cs="Times New Roman"/>
          <w:b/>
          <w:bCs/>
        </w:rPr>
        <w:t>3.5 Donor-paired analyses support a reproducible cluster 0 versus cluster 2 state distinction, but diagnosis does not significantly enhance the donor-level state shift</w:t>
      </w:r>
    </w:p>
    <w:p w14:paraId="506A136B"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To determine whether ASD specifically strengthened the cluster 2 state relative to cluster 0 within donors, we performed donor-paired analyses that directly evaluated the internal state contrast between the two retained clusters. This was important because an apparent increase in cluster 2 abundance does not necessarily imply that diagnosis also enhances the corresponding transcriptional state architecture.</w:t>
      </w:r>
    </w:p>
    <w:p w14:paraId="1077C478"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lastRenderedPageBreak/>
        <w:t>First, leave-one-donor-out out-of-fold state-concordance analysis showed that the cluster 2 versus cluster 0 distinction was reproducible across donors. Both ASD and control donors exhibited broadly positive concordance values, indicating that the underlying state contrast was not donor-idiosyncratic and could be recovered repeatedly from held-out samples. This result supports the interpretation that the cluster 2 candidate state reflects a stable feature of the retained microglial compartment rather than a single-cohort artifact.</w:t>
      </w:r>
    </w:p>
    <w:p w14:paraId="5DB8E5D7"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However, diagnosis did not significantly strengthen this state-concordance measure. Mean out-of-fold concordance was highly similar between ASD and control donors, and neither non-parametric nor linear-model comparisons supported a diagnosis-related increase. Thus, ASD did not appear to make the cluster 2 state intrinsically more “state-like” or more sharply separated from cluster 0 at the donor level.</w:t>
      </w:r>
    </w:p>
    <w:p w14:paraId="1956566E"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 xml:space="preserve">We next tested the same question using donor-level pseudobulk delta modeling, in which the within-donor </w:t>
      </w:r>
      <w:r w:rsidRPr="00673EEE">
        <w:rPr>
          <w:rStyle w:val="ae"/>
          <w:rFonts w:ascii="Times New Roman" w:hAnsi="Times New Roman" w:cs="Times New Roman"/>
        </w:rPr>
        <w:t>Cluster2-minus-Cluster0</w:t>
      </w:r>
      <w:r w:rsidRPr="00673EEE">
        <w:rPr>
          <w:rFonts w:ascii="Times New Roman" w:hAnsi="Times New Roman" w:cs="Times New Roman"/>
        </w:rPr>
        <w:t xml:space="preserve"> expression shift was compared between ASD and control donors. This analysis was likewise negative. No genes showed convincing evidence that diagnosis systematically amplified the donor-level cluster 2 versus cluster 0 shift. In other words, while cluster 2 and cluster 0 were transcriptionally distinct states, ASD did not significantly enhance that internal state difference in a donor-aware framework.</w:t>
      </w:r>
    </w:p>
    <w:p w14:paraId="303D2B75" w14:textId="77777777" w:rsidR="0058343F" w:rsidRDefault="00673EEE" w:rsidP="0058343F">
      <w:pPr>
        <w:pStyle w:val="af3"/>
        <w:spacing w:line="360" w:lineRule="auto"/>
        <w:jc w:val="both"/>
        <w:rPr>
          <w:rFonts w:ascii="Times New Roman" w:hAnsi="Times New Roman" w:cs="Times New Roman"/>
        </w:rPr>
      </w:pPr>
      <w:r w:rsidRPr="00673EEE">
        <w:rPr>
          <w:rFonts w:ascii="Times New Roman" w:hAnsi="Times New Roman" w:cs="Times New Roman"/>
        </w:rPr>
        <w:t>Taken together, these analyses support a revised interpretation of the disease relationship. Cluster 2 is a reproducible candidate state, and ASD shows a directional trend toward increased representation of this state, but the diagnosis does not significantly intensify the donor-level cluster 2 versus cluster 0 state shift itself. Therefore, the disease signal in retained core microglia is better interpreted as broader transcriptional remodeling than as a sharply enhanced cluster-2-specific state transition.</w:t>
      </w:r>
    </w:p>
    <w:p w14:paraId="18210F0C" w14:textId="21D9812C" w:rsidR="00673EEE" w:rsidRPr="0058343F" w:rsidRDefault="00673EEE" w:rsidP="0058343F">
      <w:pPr>
        <w:pStyle w:val="af3"/>
        <w:spacing w:line="360" w:lineRule="auto"/>
        <w:jc w:val="both"/>
        <w:rPr>
          <w:rFonts w:ascii="Times New Roman" w:hAnsi="Times New Roman" w:cs="Times New Roman"/>
          <w:b/>
          <w:bCs/>
        </w:rPr>
      </w:pPr>
      <w:r w:rsidRPr="0058343F">
        <w:rPr>
          <w:rFonts w:ascii="Times New Roman" w:hAnsi="Times New Roman" w:cs="Times New Roman"/>
          <w:b/>
          <w:bCs/>
        </w:rPr>
        <w:t>3.6 ASD-associated transcriptional changes are detectable in retained core microglia, including both clusters 0 and 2</w:t>
      </w:r>
    </w:p>
    <w:p w14:paraId="474B1035"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lastRenderedPageBreak/>
        <w:t>Although diagnosis did not significantly enhance the donor-level cluster 2 versus cluster 0 state shift, pseudobulk analyses demonstrated that retained core microglia nonetheless showed detectable ASD-associated transcriptional changes. These disease-related signals were evident when retained core microglia were analyzed as a pooled compartment and remained detectable when clusters 0 and 2 were examined separately.</w:t>
      </w:r>
    </w:p>
    <w:p w14:paraId="25B99AB8"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 xml:space="preserve">In pooled retained core microglia, </w:t>
      </w:r>
      <w:r w:rsidRPr="00673EEE">
        <w:rPr>
          <w:rStyle w:val="ae"/>
          <w:rFonts w:ascii="Times New Roman" w:hAnsi="Times New Roman" w:cs="Times New Roman"/>
        </w:rPr>
        <w:t>SPP1</w:t>
      </w:r>
      <w:r w:rsidRPr="00673EEE">
        <w:rPr>
          <w:rFonts w:ascii="Times New Roman" w:hAnsi="Times New Roman" w:cs="Times New Roman"/>
        </w:rPr>
        <w:t xml:space="preserve"> emerged as the most significant ASD-upregulated gene, with additional ASD-associated increases involving genes linked to inflammatory adaptation, lipid handling, hypoxia/stress responses, and myeloid activation, including </w:t>
      </w:r>
      <w:r w:rsidRPr="00673EEE">
        <w:rPr>
          <w:rStyle w:val="ae"/>
          <w:rFonts w:ascii="Times New Roman" w:hAnsi="Times New Roman" w:cs="Times New Roman"/>
        </w:rPr>
        <w:t>FCGR2A, ACSL1, HIF1A, P4HA1, SOAT1, HSPA1A, HSPA1B, and MYO1E</w:t>
      </w:r>
      <w:r w:rsidRPr="00673EEE">
        <w:rPr>
          <w:rFonts w:ascii="Times New Roman" w:hAnsi="Times New Roman" w:cs="Times New Roman"/>
        </w:rPr>
        <w:t>. This profile indicated that retained core microglia in ASD were not transcriptionally static, but instead participated in a broader disease-associated remodeling program.</w:t>
      </w:r>
    </w:p>
    <w:p w14:paraId="5C715A09"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 xml:space="preserve">Importantly, this signal was not restricted to cluster 2 alone. In cluster 0, </w:t>
      </w:r>
      <w:r w:rsidRPr="00673EEE">
        <w:rPr>
          <w:rStyle w:val="ae"/>
          <w:rFonts w:ascii="Times New Roman" w:hAnsi="Times New Roman" w:cs="Times New Roman"/>
        </w:rPr>
        <w:t>SPP1</w:t>
      </w:r>
      <w:r w:rsidRPr="00673EEE">
        <w:rPr>
          <w:rFonts w:ascii="Times New Roman" w:hAnsi="Times New Roman" w:cs="Times New Roman"/>
        </w:rPr>
        <w:t xml:space="preserve"> was also strongly upregulated, together with genes such as </w:t>
      </w:r>
      <w:r w:rsidRPr="00673EEE">
        <w:rPr>
          <w:rStyle w:val="ae"/>
          <w:rFonts w:ascii="Times New Roman" w:hAnsi="Times New Roman" w:cs="Times New Roman"/>
        </w:rPr>
        <w:t>CHST15, ZC3HAV1, P4HA1, STAT3, HIF1A, LY96, REL, and SCIN</w:t>
      </w:r>
      <w:r w:rsidRPr="00673EEE">
        <w:rPr>
          <w:rFonts w:ascii="Times New Roman" w:hAnsi="Times New Roman" w:cs="Times New Roman"/>
        </w:rPr>
        <w:t xml:space="preserve">. In cluster 2, </w:t>
      </w:r>
      <w:r w:rsidRPr="00673EEE">
        <w:rPr>
          <w:rStyle w:val="ae"/>
          <w:rFonts w:ascii="Times New Roman" w:hAnsi="Times New Roman" w:cs="Times New Roman"/>
        </w:rPr>
        <w:t>SPP1</w:t>
      </w:r>
      <w:r w:rsidRPr="00673EEE">
        <w:rPr>
          <w:rFonts w:ascii="Times New Roman" w:hAnsi="Times New Roman" w:cs="Times New Roman"/>
        </w:rPr>
        <w:t xml:space="preserve"> again remained strongly increased, accompanied by genes including </w:t>
      </w:r>
      <w:r w:rsidRPr="00673EEE">
        <w:rPr>
          <w:rStyle w:val="ae"/>
          <w:rFonts w:ascii="Times New Roman" w:hAnsi="Times New Roman" w:cs="Times New Roman"/>
        </w:rPr>
        <w:t>B2M, GNA13, HSPA1A, ASAH1, MYO1E, SKAP2, and P4HA1</w:t>
      </w:r>
      <w:r w:rsidRPr="00673EEE">
        <w:rPr>
          <w:rFonts w:ascii="Times New Roman" w:hAnsi="Times New Roman" w:cs="Times New Roman"/>
        </w:rPr>
        <w:t>. Thus, both retained clusters carried disease-associated expression changes, although the exact gene context varied between them.</w:t>
      </w:r>
    </w:p>
    <w:p w14:paraId="0397F945"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These results have two implications. First, they confirm that ASD-related transcriptional remodeling is present within the retained core microglial compartment. Second, they argue against a model in which the disease signal is explained solely by the emergence of a uniquely pathological cluster 2 subtype. Instead, ASD-associated molecular changes appear to extend across retained core microglia more broadly, with cluster 2 carrying part of this signal but not monopolizing it.</w:t>
      </w:r>
    </w:p>
    <w:p w14:paraId="7842720D" w14:textId="77777777" w:rsidR="00673EEE" w:rsidRPr="00673EEE" w:rsidRDefault="00673EEE" w:rsidP="00673EEE">
      <w:pPr>
        <w:pStyle w:val="af3"/>
        <w:spacing w:line="360" w:lineRule="auto"/>
        <w:jc w:val="both"/>
        <w:rPr>
          <w:rFonts w:ascii="Times New Roman" w:hAnsi="Times New Roman" w:cs="Times New Roman"/>
        </w:rPr>
      </w:pPr>
      <w:r w:rsidRPr="00673EEE">
        <w:rPr>
          <w:rFonts w:ascii="Times New Roman" w:hAnsi="Times New Roman" w:cs="Times New Roman"/>
        </w:rPr>
        <w:t xml:space="preserve">This broader interpretation is especially important for </w:t>
      </w:r>
      <w:r w:rsidRPr="00673EEE">
        <w:rPr>
          <w:rStyle w:val="ae"/>
          <w:rFonts w:ascii="Times New Roman" w:hAnsi="Times New Roman" w:cs="Times New Roman"/>
        </w:rPr>
        <w:t>SPP1</w:t>
      </w:r>
      <w:r w:rsidRPr="00673EEE">
        <w:rPr>
          <w:rFonts w:ascii="Times New Roman" w:hAnsi="Times New Roman" w:cs="Times New Roman"/>
        </w:rPr>
        <w:t xml:space="preserve">. In the revised analytical framework, </w:t>
      </w:r>
      <w:r w:rsidRPr="00673EEE">
        <w:rPr>
          <w:rStyle w:val="ae"/>
          <w:rFonts w:ascii="Times New Roman" w:hAnsi="Times New Roman" w:cs="Times New Roman"/>
        </w:rPr>
        <w:t>SPP1</w:t>
      </w:r>
      <w:r w:rsidRPr="00673EEE">
        <w:rPr>
          <w:rFonts w:ascii="Times New Roman" w:hAnsi="Times New Roman" w:cs="Times New Roman"/>
        </w:rPr>
        <w:t xml:space="preserve"> remains a biologically relevant ASD-associated gene in retained microglia, but it can no longer be treated as the defining anchor of a discrete disease-</w:t>
      </w:r>
      <w:r w:rsidRPr="00673EEE">
        <w:rPr>
          <w:rFonts w:ascii="Times New Roman" w:hAnsi="Times New Roman" w:cs="Times New Roman"/>
        </w:rPr>
        <w:lastRenderedPageBreak/>
        <w:t>specific cluster. Rather, it should be interpreted as part of a wider disease-associated remodeling program detectable across retained core microglia, including both clusters 0 and 2.</w:t>
      </w:r>
    </w:p>
    <w:p w14:paraId="696D8093" w14:textId="77777777" w:rsidR="00673EEE" w:rsidRDefault="00673EEE" w:rsidP="0014041E">
      <w:pPr>
        <w:widowControl/>
        <w:shd w:val="clear" w:color="auto" w:fill="FFFFFF"/>
        <w:spacing w:after="0" w:line="360" w:lineRule="auto"/>
        <w:jc w:val="both"/>
        <w:outlineLvl w:val="2"/>
        <w:rPr>
          <w:rFonts w:ascii="Times New Roman" w:eastAsia="宋体" w:hAnsi="Times New Roman" w:cs="Times New Roman"/>
          <w:b/>
          <w:bCs/>
          <w:color w:val="1A1C1E"/>
          <w:kern w:val="0"/>
          <w:sz w:val="27"/>
          <w:szCs w:val="27"/>
          <w14:ligatures w14:val="none"/>
        </w:rPr>
      </w:pPr>
    </w:p>
    <w:p w14:paraId="4353912D" w14:textId="77777777" w:rsidR="00673EEE" w:rsidRDefault="00673EEE" w:rsidP="0014041E">
      <w:pPr>
        <w:widowControl/>
        <w:shd w:val="clear" w:color="auto" w:fill="FFFFFF"/>
        <w:spacing w:after="0" w:line="360" w:lineRule="auto"/>
        <w:jc w:val="both"/>
        <w:outlineLvl w:val="2"/>
        <w:rPr>
          <w:rFonts w:ascii="Times New Roman" w:eastAsia="宋体" w:hAnsi="Times New Roman" w:cs="Times New Roman"/>
          <w:b/>
          <w:bCs/>
          <w:color w:val="1A1C1E"/>
          <w:kern w:val="0"/>
          <w:sz w:val="27"/>
          <w:szCs w:val="27"/>
          <w14:ligatures w14:val="none"/>
        </w:rPr>
      </w:pPr>
    </w:p>
    <w:p w14:paraId="2C373818" w14:textId="77777777" w:rsidR="00393E4C" w:rsidRPr="00393E4C" w:rsidRDefault="00393E4C" w:rsidP="00393E4C">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393E4C">
        <w:rPr>
          <w:rFonts w:ascii="宋体" w:eastAsia="宋体" w:hAnsi="宋体" w:cs="宋体"/>
          <w:b/>
          <w:bCs/>
          <w:kern w:val="0"/>
          <w:sz w:val="36"/>
          <w:szCs w:val="36"/>
          <w14:ligatures w14:val="none"/>
        </w:rPr>
        <w:t>4. Discussion</w:t>
      </w:r>
    </w:p>
    <w:p w14:paraId="5D6FAE62" w14:textId="77777777" w:rsidR="00393E4C" w:rsidRPr="00393E4C" w:rsidRDefault="00393E4C" w:rsidP="00AC76F5">
      <w:pPr>
        <w:widowControl/>
        <w:spacing w:before="100" w:beforeAutospacing="1" w:after="100" w:afterAutospacing="1" w:line="240" w:lineRule="auto"/>
        <w:jc w:val="both"/>
        <w:rPr>
          <w:rFonts w:ascii="Times New Roman" w:eastAsia="宋体" w:hAnsi="Times New Roman" w:cs="Times New Roman"/>
          <w:kern w:val="0"/>
          <w:sz w:val="24"/>
          <w14:ligatures w14:val="none"/>
        </w:rPr>
      </w:pPr>
      <w:r w:rsidRPr="00393E4C">
        <w:rPr>
          <w:rFonts w:ascii="Times New Roman" w:eastAsia="宋体" w:hAnsi="Times New Roman" w:cs="Times New Roman"/>
          <w:kern w:val="0"/>
          <w:sz w:val="24"/>
          <w14:ligatures w14:val="none"/>
        </w:rPr>
        <w:t xml:space="preserve">Our re-analysis supports a more conservative interpretation of cortical microglial heterogeneity in ASD than that proposed in the original version of the manuscript. Rather than identifying a robust disease-specific </w:t>
      </w:r>
      <w:r w:rsidRPr="00393E4C">
        <w:rPr>
          <w:rFonts w:ascii="Times New Roman" w:eastAsia="宋体" w:hAnsi="Times New Roman" w:cs="Times New Roman"/>
          <w:b/>
          <w:bCs/>
          <w:kern w:val="0"/>
          <w:sz w:val="24"/>
          <w14:ligatures w14:val="none"/>
        </w:rPr>
        <w:t>SPP1-centered</w:t>
      </w:r>
      <w:r w:rsidRPr="00393E4C">
        <w:rPr>
          <w:rFonts w:ascii="Times New Roman" w:eastAsia="宋体" w:hAnsi="Times New Roman" w:cs="Times New Roman"/>
          <w:kern w:val="0"/>
          <w:sz w:val="24"/>
          <w14:ligatures w14:val="none"/>
        </w:rPr>
        <w:t xml:space="preserve"> microglial subtype, the current results support the presence of a reproducible </w:t>
      </w:r>
      <w:r w:rsidRPr="00393E4C">
        <w:rPr>
          <w:rFonts w:ascii="Times New Roman" w:eastAsia="宋体" w:hAnsi="Times New Roman" w:cs="Times New Roman"/>
          <w:b/>
          <w:bCs/>
          <w:kern w:val="0"/>
          <w:sz w:val="24"/>
          <w14:ligatures w14:val="none"/>
        </w:rPr>
        <w:t>microglia-retaining, activation/remodeling-shifted candidate state</w:t>
      </w:r>
      <w:r w:rsidRPr="00393E4C">
        <w:rPr>
          <w:rFonts w:ascii="Times New Roman" w:eastAsia="宋体" w:hAnsi="Times New Roman" w:cs="Times New Roman"/>
          <w:kern w:val="0"/>
          <w:sz w:val="24"/>
          <w14:ligatures w14:val="none"/>
        </w:rPr>
        <w:t xml:space="preserve"> within a strictly retained core microglial compartment. This reinterpretation emerged from an audit-first analytical framework in which the reclustered microglial object was not assumed to represent a collection of equally credible biological states. Instead, lineage-aware filtering and residual-background analysis indicated that only clusters 0 and 2 could be retained as core microglia-containing populations for conservative downstream analysis. Within this restricted compartment, cluster 2 consistently preserved microglial identity while showing a shift toward immune sensing, remodeling, and phagocytosis-related transcriptional features, whereas cluster 0 carried substantially stronger neuronal/synaptic background. In this sense, our results are more consistent with a retained candidate state embedded within a noisy and partially admixture-prone cortical microglial space than with a sharply bounded pathogenic subtype. This conclusion aligns with broader concerns in human postmortem single-cell studies that rare-state interpretation can be distorted by residual background, lineage admixture, and donor imbalance if cluster structure is accepted too readily at face value (PMID: 33257685, 35880426, 31097668, 32008165).</w:t>
      </w:r>
    </w:p>
    <w:p w14:paraId="2081D240" w14:textId="77777777" w:rsidR="00393E4C" w:rsidRPr="00393E4C" w:rsidRDefault="00393E4C" w:rsidP="00AC76F5">
      <w:pPr>
        <w:widowControl/>
        <w:spacing w:before="100" w:beforeAutospacing="1" w:after="100" w:afterAutospacing="1" w:line="240" w:lineRule="auto"/>
        <w:jc w:val="both"/>
        <w:rPr>
          <w:rFonts w:ascii="Times New Roman" w:eastAsia="宋体" w:hAnsi="Times New Roman" w:cs="Times New Roman"/>
          <w:kern w:val="0"/>
          <w:sz w:val="24"/>
          <w14:ligatures w14:val="none"/>
        </w:rPr>
      </w:pPr>
      <w:r w:rsidRPr="00393E4C">
        <w:rPr>
          <w:rFonts w:ascii="Times New Roman" w:eastAsia="宋体" w:hAnsi="Times New Roman" w:cs="Times New Roman"/>
          <w:kern w:val="0"/>
          <w:sz w:val="24"/>
          <w14:ligatures w14:val="none"/>
        </w:rPr>
        <w:t xml:space="preserve">A second major implication of the re-analysis is that </w:t>
      </w:r>
      <w:r w:rsidRPr="00393E4C">
        <w:rPr>
          <w:rFonts w:ascii="Times New Roman" w:eastAsia="宋体" w:hAnsi="Times New Roman" w:cs="Times New Roman"/>
          <w:b/>
          <w:bCs/>
          <w:kern w:val="0"/>
          <w:sz w:val="24"/>
          <w14:ligatures w14:val="none"/>
        </w:rPr>
        <w:t>state reproducibility</w:t>
      </w:r>
      <w:r w:rsidRPr="00393E4C">
        <w:rPr>
          <w:rFonts w:ascii="Times New Roman" w:eastAsia="宋体" w:hAnsi="Times New Roman" w:cs="Times New Roman"/>
          <w:kern w:val="0"/>
          <w:sz w:val="24"/>
          <w14:ligatures w14:val="none"/>
        </w:rPr>
        <w:t xml:space="preserve"> and </w:t>
      </w:r>
      <w:r w:rsidRPr="00393E4C">
        <w:rPr>
          <w:rFonts w:ascii="Times New Roman" w:eastAsia="宋体" w:hAnsi="Times New Roman" w:cs="Times New Roman"/>
          <w:b/>
          <w:bCs/>
          <w:kern w:val="0"/>
          <w:sz w:val="24"/>
          <w14:ligatures w14:val="none"/>
        </w:rPr>
        <w:t>disease association</w:t>
      </w:r>
      <w:r w:rsidRPr="00393E4C">
        <w:rPr>
          <w:rFonts w:ascii="Times New Roman" w:eastAsia="宋体" w:hAnsi="Times New Roman" w:cs="Times New Roman"/>
          <w:kern w:val="0"/>
          <w:sz w:val="24"/>
          <w14:ligatures w14:val="none"/>
        </w:rPr>
        <w:t xml:space="preserve"> should be treated as related but distinct questions. Our donor-paired analyses support the existence of a reproducible cluster 2 versus cluster 0 state distinction across donors, and the out-of-fold concordance results indicate that this state architecture is not donor-idiosyncratic. However, diagnosis did not significantly enhance the donor-level </w:t>
      </w:r>
      <w:r w:rsidRPr="00393E4C">
        <w:rPr>
          <w:rFonts w:ascii="Times New Roman" w:eastAsia="宋体" w:hAnsi="Times New Roman" w:cs="Times New Roman"/>
          <w:b/>
          <w:bCs/>
          <w:kern w:val="0"/>
          <w:sz w:val="24"/>
          <w14:ligatures w14:val="none"/>
        </w:rPr>
        <w:t>Cluster2-minus-Cluster0</w:t>
      </w:r>
      <w:r w:rsidRPr="00393E4C">
        <w:rPr>
          <w:rFonts w:ascii="Times New Roman" w:eastAsia="宋体" w:hAnsi="Times New Roman" w:cs="Times New Roman"/>
          <w:kern w:val="0"/>
          <w:sz w:val="24"/>
          <w14:ligatures w14:val="none"/>
        </w:rPr>
        <w:t xml:space="preserve"> state shift. Similarly, donor-aware abundance analyses showed an ASD-upward trend for cluster 2 within retained core microglia, but this shift did not reach robust significance across modeling strategies. Together, these observations argue against a strong formulation in which ASD specifically drives a major donor-level transition into cluster 2. Instead, the more defensible interpretation is that cluster 2 represents a stable candidate state that exists </w:t>
      </w:r>
      <w:r w:rsidRPr="00393E4C">
        <w:rPr>
          <w:rFonts w:ascii="Times New Roman" w:eastAsia="宋体" w:hAnsi="Times New Roman" w:cs="Times New Roman"/>
          <w:kern w:val="0"/>
          <w:sz w:val="24"/>
          <w14:ligatures w14:val="none"/>
        </w:rPr>
        <w:lastRenderedPageBreak/>
        <w:t>across donors, while ASD contributes more modestly to its relative representation and does not clearly intensify its internal state contrast against cluster 0. This distinction is important because disease-enriched abundance, disease-associated expression, and diagnosis-enhanced state shift are not interchangeable claims, especially in nested human single-cell datasets where donor-aware inference is essential (PMID: 33257685, 35880426).</w:t>
      </w:r>
    </w:p>
    <w:p w14:paraId="2F6BA343" w14:textId="77777777" w:rsidR="00393E4C" w:rsidRPr="00393E4C" w:rsidRDefault="00393E4C" w:rsidP="00AC76F5">
      <w:pPr>
        <w:widowControl/>
        <w:spacing w:before="100" w:beforeAutospacing="1" w:after="100" w:afterAutospacing="1" w:line="240" w:lineRule="auto"/>
        <w:jc w:val="both"/>
        <w:rPr>
          <w:rFonts w:ascii="Times New Roman" w:eastAsia="宋体" w:hAnsi="Times New Roman" w:cs="Times New Roman"/>
          <w:kern w:val="0"/>
          <w:sz w:val="24"/>
          <w14:ligatures w14:val="none"/>
        </w:rPr>
      </w:pPr>
      <w:r w:rsidRPr="00393E4C">
        <w:rPr>
          <w:rFonts w:ascii="Times New Roman" w:eastAsia="宋体" w:hAnsi="Times New Roman" w:cs="Times New Roman"/>
          <w:kern w:val="0"/>
          <w:sz w:val="24"/>
          <w14:ligatures w14:val="none"/>
        </w:rPr>
        <w:t xml:space="preserve">At the same time, the absence of a significant diagnosis-enhanced donor-level state shift does not imply that retained cortical microglia are transcriptionally unaffected in ASD. On the contrary, pooled and cluster-specific pseudobulk analyses showed that retained core microglia exhibit clear disease-associated expression changes, including prominent upregulation of </w:t>
      </w:r>
      <w:r w:rsidRPr="00393E4C">
        <w:rPr>
          <w:rFonts w:ascii="Times New Roman" w:eastAsia="宋体" w:hAnsi="Times New Roman" w:cs="Times New Roman"/>
          <w:b/>
          <w:bCs/>
          <w:kern w:val="0"/>
          <w:sz w:val="24"/>
          <w14:ligatures w14:val="none"/>
        </w:rPr>
        <w:t>SPP1</w:t>
      </w:r>
      <w:r w:rsidRPr="00393E4C">
        <w:rPr>
          <w:rFonts w:ascii="Times New Roman" w:eastAsia="宋体" w:hAnsi="Times New Roman" w:cs="Times New Roman"/>
          <w:kern w:val="0"/>
          <w:sz w:val="24"/>
          <w14:ligatures w14:val="none"/>
        </w:rPr>
        <w:t xml:space="preserve"> together with genes related to inflammatory adaptation, hypoxia/stress response, immune signaling, and lipid/remodeling pathways. Importantly, these changes were not confined to cluster 2, but were detectable in both cluster 0 and cluster 2. This result substantially changes the biological interpretation of </w:t>
      </w:r>
      <w:r w:rsidRPr="00393E4C">
        <w:rPr>
          <w:rFonts w:ascii="Times New Roman" w:eastAsia="宋体" w:hAnsi="Times New Roman" w:cs="Times New Roman"/>
          <w:b/>
          <w:bCs/>
          <w:kern w:val="0"/>
          <w:sz w:val="24"/>
          <w14:ligatures w14:val="none"/>
        </w:rPr>
        <w:t>SPP1</w:t>
      </w:r>
      <w:r w:rsidRPr="00393E4C">
        <w:rPr>
          <w:rFonts w:ascii="Times New Roman" w:eastAsia="宋体" w:hAnsi="Times New Roman" w:cs="Times New Roman"/>
          <w:kern w:val="0"/>
          <w:sz w:val="24"/>
          <w14:ligatures w14:val="none"/>
        </w:rPr>
        <w:t xml:space="preserve"> in the present study. Rather than serving as a defining anchor for a discrete disease-specific cluster, </w:t>
      </w:r>
      <w:r w:rsidRPr="00393E4C">
        <w:rPr>
          <w:rFonts w:ascii="Times New Roman" w:eastAsia="宋体" w:hAnsi="Times New Roman" w:cs="Times New Roman"/>
          <w:b/>
          <w:bCs/>
          <w:kern w:val="0"/>
          <w:sz w:val="24"/>
          <w14:ligatures w14:val="none"/>
        </w:rPr>
        <w:t>SPP1</w:t>
      </w:r>
      <w:r w:rsidRPr="00393E4C">
        <w:rPr>
          <w:rFonts w:ascii="Times New Roman" w:eastAsia="宋体" w:hAnsi="Times New Roman" w:cs="Times New Roman"/>
          <w:kern w:val="0"/>
          <w:sz w:val="24"/>
          <w14:ligatures w14:val="none"/>
        </w:rPr>
        <w:t xml:space="preserve"> is better interpreted here as part of a broader ASD-associated remodeling program distributed across retained core microglia. This broader view is more consistent with the wider ASD cortical literature, in which glial and immune-related signals coexist with large-scale neuronal and synaptic dysregulation rather than mapping cleanly onto a single isolated microglial subtype (PMID: 21614001, 27919067, 36323788, 36945369). Accordingly, our current data support a model of </w:t>
      </w:r>
      <w:r w:rsidRPr="00393E4C">
        <w:rPr>
          <w:rFonts w:ascii="Times New Roman" w:eastAsia="宋体" w:hAnsi="Times New Roman" w:cs="Times New Roman"/>
          <w:b/>
          <w:bCs/>
          <w:kern w:val="0"/>
          <w:sz w:val="24"/>
          <w14:ligatures w14:val="none"/>
        </w:rPr>
        <w:t>broad disease-associated microglial remodeling with a reproducible candidate state</w:t>
      </w:r>
      <w:r w:rsidRPr="00393E4C">
        <w:rPr>
          <w:rFonts w:ascii="Times New Roman" w:eastAsia="宋体" w:hAnsi="Times New Roman" w:cs="Times New Roman"/>
          <w:kern w:val="0"/>
          <w:sz w:val="24"/>
          <w14:ligatures w14:val="none"/>
        </w:rPr>
        <w:t>, rather than a model of a uniquely induced, sharply bounded, and robustly disease-specific SPP1+ subtype.</w:t>
      </w:r>
    </w:p>
    <w:p w14:paraId="0386C6C4" w14:textId="77777777" w:rsidR="00D0245E" w:rsidRPr="00D0245E" w:rsidRDefault="00D0245E" w:rsidP="00D0245E">
      <w:pPr>
        <w:widowControl/>
        <w:spacing w:before="100" w:beforeAutospacing="1" w:after="100" w:afterAutospacing="1" w:line="240" w:lineRule="auto"/>
        <w:rPr>
          <w:rFonts w:ascii="宋体" w:eastAsia="宋体" w:hAnsi="宋体" w:cs="宋体"/>
          <w:kern w:val="0"/>
          <w:sz w:val="24"/>
          <w14:ligatures w14:val="none"/>
        </w:rPr>
      </w:pPr>
      <w:r w:rsidRPr="00D0245E">
        <w:rPr>
          <w:rFonts w:ascii="宋体" w:eastAsia="宋体" w:hAnsi="宋体" w:cs="宋体"/>
          <w:kern w:val="0"/>
          <w:sz w:val="24"/>
          <w14:ligatures w14:val="none"/>
        </w:rPr>
        <w:t xml:space="preserve">A further implication of the present re-analysis is that </w:t>
      </w:r>
      <w:r w:rsidRPr="00D0245E">
        <w:rPr>
          <w:rFonts w:ascii="宋体" w:eastAsia="宋体" w:hAnsi="宋体" w:cs="宋体"/>
          <w:b/>
          <w:bCs/>
          <w:kern w:val="0"/>
          <w:sz w:val="24"/>
          <w14:ligatures w14:val="none"/>
        </w:rPr>
        <w:t>cluster 0 should not be described as a purely homeostatic reference population</w:t>
      </w:r>
      <w:r w:rsidRPr="00D0245E">
        <w:rPr>
          <w:rFonts w:ascii="宋体" w:eastAsia="宋体" w:hAnsi="宋体" w:cs="宋体"/>
          <w:kern w:val="0"/>
          <w:sz w:val="24"/>
          <w14:ligatures w14:val="none"/>
        </w:rPr>
        <w:t xml:space="preserve">. In the original version of the manuscript, the interpretive contrast was framed more strongly as a pathogenic risk state versus a homeostatic baseline. However, the current donor-aware and background-focused analyses show that cluster 0 carries substantial neuronal/synaptic-background signal, including enrichment of genes such as </w:t>
      </w:r>
      <w:r w:rsidRPr="00D0245E">
        <w:rPr>
          <w:rFonts w:ascii="宋体" w:eastAsia="宋体" w:hAnsi="宋体" w:cs="宋体"/>
          <w:b/>
          <w:bCs/>
          <w:kern w:val="0"/>
          <w:sz w:val="24"/>
          <w14:ligatures w14:val="none"/>
        </w:rPr>
        <w:t>NRG3, RBFOX1, SYT1, NRXN3, LRRTM4, and CADM-family transcripts</w:t>
      </w:r>
      <w:r w:rsidRPr="00D0245E">
        <w:rPr>
          <w:rFonts w:ascii="宋体" w:eastAsia="宋体" w:hAnsi="宋体" w:cs="宋体"/>
          <w:kern w:val="0"/>
          <w:sz w:val="24"/>
          <w14:ligatures w14:val="none"/>
        </w:rPr>
        <w:t xml:space="preserve">, which is inconsistent with treating it as a clean homeostatic comparator. This distinction matters biologically and statistically. Biologically, it suggests that the retained microglial space in postmortem ASD cortex remains partially embedded within a background-rich cortical transcriptomic environment. Statistically, it means that the cluster 2 versus cluster 0 contrast cannot be interpreted simply as a disease-associated gain over an uncontaminated microglial baseline. Instead, the more defensible framing is that cluster 0 is </w:t>
      </w:r>
      <w:r w:rsidRPr="00D0245E">
        <w:rPr>
          <w:rFonts w:ascii="宋体" w:eastAsia="宋体" w:hAnsi="宋体" w:cs="宋体"/>
          <w:b/>
          <w:bCs/>
          <w:kern w:val="0"/>
          <w:sz w:val="24"/>
          <w14:ligatures w14:val="none"/>
        </w:rPr>
        <w:t>reference-like but background-confounded</w:t>
      </w:r>
      <w:r w:rsidRPr="00D0245E">
        <w:rPr>
          <w:rFonts w:ascii="宋体" w:eastAsia="宋体" w:hAnsi="宋体" w:cs="宋体"/>
          <w:kern w:val="0"/>
          <w:sz w:val="24"/>
          <w14:ligatures w14:val="none"/>
        </w:rPr>
        <w:t xml:space="preserve">, whereas cluster 2 is </w:t>
      </w:r>
      <w:r w:rsidRPr="00D0245E">
        <w:rPr>
          <w:rFonts w:ascii="宋体" w:eastAsia="宋体" w:hAnsi="宋体" w:cs="宋体"/>
          <w:b/>
          <w:bCs/>
          <w:kern w:val="0"/>
          <w:sz w:val="24"/>
          <w14:ligatures w14:val="none"/>
        </w:rPr>
        <w:t xml:space="preserve">microglia-retaining and </w:t>
      </w:r>
      <w:r w:rsidRPr="00D0245E">
        <w:rPr>
          <w:rFonts w:ascii="宋体" w:eastAsia="宋体" w:hAnsi="宋体" w:cs="宋体"/>
          <w:b/>
          <w:bCs/>
          <w:kern w:val="0"/>
          <w:sz w:val="24"/>
          <w14:ligatures w14:val="none"/>
        </w:rPr>
        <w:lastRenderedPageBreak/>
        <w:t>activation/remodeling-shifted</w:t>
      </w:r>
      <w:r w:rsidRPr="00D0245E">
        <w:rPr>
          <w:rFonts w:ascii="宋体" w:eastAsia="宋体" w:hAnsi="宋体" w:cs="宋体"/>
          <w:kern w:val="0"/>
          <w:sz w:val="24"/>
          <w14:ligatures w14:val="none"/>
        </w:rPr>
        <w:t>. This reframing is more consistent with current best practice in multi-sample single-cell analysis, where cluster-level biological interpretation must be evaluated alongside the possibility of residual admixture and sample structure (PMID: 33257685, 35880426).</w:t>
      </w:r>
    </w:p>
    <w:p w14:paraId="64840446" w14:textId="77777777" w:rsidR="00D0245E" w:rsidRPr="00D0245E" w:rsidRDefault="00D0245E" w:rsidP="00D0245E">
      <w:pPr>
        <w:widowControl/>
        <w:spacing w:before="100" w:beforeAutospacing="1" w:after="100" w:afterAutospacing="1" w:line="240" w:lineRule="auto"/>
        <w:rPr>
          <w:rFonts w:ascii="宋体" w:eastAsia="宋体" w:hAnsi="宋体" w:cs="宋体"/>
          <w:kern w:val="0"/>
          <w:sz w:val="24"/>
          <w14:ligatures w14:val="none"/>
        </w:rPr>
      </w:pPr>
      <w:r w:rsidRPr="00D0245E">
        <w:rPr>
          <w:rFonts w:ascii="宋体" w:eastAsia="宋体" w:hAnsi="宋体" w:cs="宋体"/>
          <w:kern w:val="0"/>
          <w:sz w:val="24"/>
          <w14:ligatures w14:val="none"/>
        </w:rPr>
        <w:t xml:space="preserve">This reinterpretation also changes how </w:t>
      </w:r>
      <w:r w:rsidRPr="00D0245E">
        <w:rPr>
          <w:rFonts w:ascii="宋体" w:eastAsia="宋体" w:hAnsi="宋体" w:cs="宋体"/>
          <w:b/>
          <w:bCs/>
          <w:kern w:val="0"/>
          <w:sz w:val="24"/>
          <w14:ligatures w14:val="none"/>
        </w:rPr>
        <w:t>SPP1</w:t>
      </w:r>
      <w:r w:rsidRPr="00D0245E">
        <w:rPr>
          <w:rFonts w:ascii="宋体" w:eastAsia="宋体" w:hAnsi="宋体" w:cs="宋体"/>
          <w:kern w:val="0"/>
          <w:sz w:val="24"/>
          <w14:ligatures w14:val="none"/>
        </w:rPr>
        <w:t xml:space="preserve"> should be positioned in the manuscript. In the original narrative, SPP1 served as the defining anchor of a specific pathogenic subtype. In the revised analysis, that role is no longer supported. Instead, SPP1 is better understood as a biologically meaningful </w:t>
      </w:r>
      <w:r w:rsidRPr="00D0245E">
        <w:rPr>
          <w:rFonts w:ascii="宋体" w:eastAsia="宋体" w:hAnsi="宋体" w:cs="宋体"/>
          <w:b/>
          <w:bCs/>
          <w:kern w:val="0"/>
          <w:sz w:val="24"/>
          <w14:ligatures w14:val="none"/>
        </w:rPr>
        <w:t>ASD-associated gene within retained core microglia</w:t>
      </w:r>
      <w:r w:rsidRPr="00D0245E">
        <w:rPr>
          <w:rFonts w:ascii="宋体" w:eastAsia="宋体" w:hAnsi="宋体" w:cs="宋体"/>
          <w:kern w:val="0"/>
          <w:sz w:val="24"/>
          <w14:ligatures w14:val="none"/>
        </w:rPr>
        <w:t xml:space="preserve">, but not as the sole or sufficient defining marker of cluster 2. This distinction is important because SPP1 is not unique to a single sharply bounded microglial configuration; rather, it appears within broader immune-remodeling contexts and is best interpreted here as part of a distributed disease-associated transcriptional program. In our data, SPP1 was significantly upregulated in pooled retained microglia and remained elevated in both cluster 0 and cluster 2 pseudobulk analyses. Thus, the revised interpretation is not that SPP1 is unimportant, but that </w:t>
      </w:r>
      <w:r w:rsidRPr="00D0245E">
        <w:rPr>
          <w:rFonts w:ascii="宋体" w:eastAsia="宋体" w:hAnsi="宋体" w:cs="宋体"/>
          <w:b/>
          <w:bCs/>
          <w:kern w:val="0"/>
          <w:sz w:val="24"/>
          <w14:ligatures w14:val="none"/>
        </w:rPr>
        <w:t>its disease relevance is broader than a single subtype label</w:t>
      </w:r>
      <w:r w:rsidRPr="00D0245E">
        <w:rPr>
          <w:rFonts w:ascii="宋体" w:eastAsia="宋体" w:hAnsi="宋体" w:cs="宋体"/>
          <w:kern w:val="0"/>
          <w:sz w:val="24"/>
          <w14:ligatures w14:val="none"/>
        </w:rPr>
        <w:t>. This is more compatible with ASD cortical transcriptomic studies showing that glial and immune activation signatures tend to coexist with extensive neuronal and synaptic dysregulation rather than forming a single isolated axis (PMID: 21614001, 27919067, 36323788, 36945369).</w:t>
      </w:r>
    </w:p>
    <w:p w14:paraId="37A4DEAD" w14:textId="77777777" w:rsidR="00D0245E" w:rsidRPr="00D0245E" w:rsidRDefault="00D0245E" w:rsidP="00D0245E">
      <w:pPr>
        <w:widowControl/>
        <w:spacing w:before="100" w:beforeAutospacing="1" w:after="100" w:afterAutospacing="1" w:line="240" w:lineRule="auto"/>
        <w:rPr>
          <w:rFonts w:ascii="宋体" w:eastAsia="宋体" w:hAnsi="宋体" w:cs="宋体"/>
          <w:kern w:val="0"/>
          <w:sz w:val="24"/>
          <w14:ligatures w14:val="none"/>
        </w:rPr>
      </w:pPr>
      <w:r w:rsidRPr="00D0245E">
        <w:rPr>
          <w:rFonts w:ascii="宋体" w:eastAsia="宋体" w:hAnsi="宋体" w:cs="宋体"/>
          <w:kern w:val="0"/>
          <w:sz w:val="24"/>
          <w14:ligatures w14:val="none"/>
        </w:rPr>
        <w:t xml:space="preserve">These findings also reshape the goal of cross-cohort validation. Under the original framework, validation was implicitly expected to confirm a specifically induced disease-enriched cluster 2 state. The present results suggest that this expectation is too strong. A more appropriate validation strategy is to ask two narrower questions. First, can the </w:t>
      </w:r>
      <w:r w:rsidRPr="00D0245E">
        <w:rPr>
          <w:rFonts w:ascii="宋体" w:eastAsia="宋体" w:hAnsi="宋体" w:cs="宋体"/>
          <w:b/>
          <w:bCs/>
          <w:kern w:val="0"/>
          <w:sz w:val="24"/>
          <w14:ligatures w14:val="none"/>
        </w:rPr>
        <w:t>cluster 2-like state architecture</w:t>
      </w:r>
      <w:r w:rsidRPr="00D0245E">
        <w:rPr>
          <w:rFonts w:ascii="宋体" w:eastAsia="宋体" w:hAnsi="宋体" w:cs="宋体"/>
          <w:kern w:val="0"/>
          <w:sz w:val="24"/>
          <w14:ligatures w14:val="none"/>
        </w:rPr>
        <w:t xml:space="preserve"> be recognized in an independent cohort under a donor-aware framework? Second, do </w:t>
      </w:r>
      <w:r w:rsidRPr="00D0245E">
        <w:rPr>
          <w:rFonts w:ascii="宋体" w:eastAsia="宋体" w:hAnsi="宋体" w:cs="宋体"/>
          <w:b/>
          <w:bCs/>
          <w:kern w:val="0"/>
          <w:sz w:val="24"/>
          <w14:ligatures w14:val="none"/>
        </w:rPr>
        <w:t>broad disease-associated microglial remodeling programs</w:t>
      </w:r>
      <w:r w:rsidRPr="00D0245E">
        <w:rPr>
          <w:rFonts w:ascii="宋体" w:eastAsia="宋体" w:hAnsi="宋体" w:cs="宋体"/>
          <w:kern w:val="0"/>
          <w:sz w:val="24"/>
          <w14:ligatures w14:val="none"/>
        </w:rPr>
        <w:t xml:space="preserve"> show directional consistency across cohorts, even if diagnosis does not strongly amplify the within-donor cluster 2 versus cluster 0 shift? In other words, the next analytical step should focus on </w:t>
      </w:r>
      <w:r w:rsidRPr="00D0245E">
        <w:rPr>
          <w:rFonts w:ascii="宋体" w:eastAsia="宋体" w:hAnsi="宋体" w:cs="宋体"/>
          <w:b/>
          <w:bCs/>
          <w:kern w:val="0"/>
          <w:sz w:val="24"/>
          <w14:ligatures w14:val="none"/>
        </w:rPr>
        <w:t>state reproducibility</w:t>
      </w:r>
      <w:r w:rsidRPr="00D0245E">
        <w:rPr>
          <w:rFonts w:ascii="宋体" w:eastAsia="宋体" w:hAnsi="宋体" w:cs="宋体"/>
          <w:kern w:val="0"/>
          <w:sz w:val="24"/>
          <w14:ligatures w14:val="none"/>
        </w:rPr>
        <w:t xml:space="preserve"> and </w:t>
      </w:r>
      <w:r w:rsidRPr="00D0245E">
        <w:rPr>
          <w:rFonts w:ascii="宋体" w:eastAsia="宋体" w:hAnsi="宋体" w:cs="宋体"/>
          <w:b/>
          <w:bCs/>
          <w:kern w:val="0"/>
          <w:sz w:val="24"/>
          <w14:ligatures w14:val="none"/>
        </w:rPr>
        <w:t>disease-program consistency</w:t>
      </w:r>
      <w:r w:rsidRPr="00D0245E">
        <w:rPr>
          <w:rFonts w:ascii="宋体" w:eastAsia="宋体" w:hAnsi="宋体" w:cs="宋体"/>
          <w:kern w:val="0"/>
          <w:sz w:val="24"/>
          <w14:ligatures w14:val="none"/>
        </w:rPr>
        <w:t>, not on forcing replication of a highly specific disease-defined subtype. This revised validation logic is more consistent with the current evidence and with broader single-cell methodological guidance that emphasizes sample-level robustness over cell-level visual concordance (PMID: 33257685, 35880426).</w:t>
      </w:r>
    </w:p>
    <w:p w14:paraId="4AFF663E" w14:textId="77777777" w:rsidR="00D0245E" w:rsidRPr="00D0245E" w:rsidRDefault="00D0245E" w:rsidP="00D0245E">
      <w:pPr>
        <w:widowControl/>
        <w:spacing w:before="100" w:beforeAutospacing="1" w:after="100" w:afterAutospacing="1" w:line="240" w:lineRule="auto"/>
        <w:rPr>
          <w:rFonts w:ascii="宋体" w:eastAsia="宋体" w:hAnsi="宋体" w:cs="宋体"/>
          <w:kern w:val="0"/>
          <w:sz w:val="24"/>
          <w14:ligatures w14:val="none"/>
        </w:rPr>
      </w:pPr>
      <w:r w:rsidRPr="00D0245E">
        <w:rPr>
          <w:rFonts w:ascii="宋体" w:eastAsia="宋体" w:hAnsi="宋体" w:cs="宋体"/>
          <w:kern w:val="0"/>
          <w:sz w:val="24"/>
          <w14:ligatures w14:val="none"/>
        </w:rPr>
        <w:lastRenderedPageBreak/>
        <w:t xml:space="preserve">More broadly, our results reinforce a general point relevant to ASD single-cell studies: </w:t>
      </w:r>
      <w:r w:rsidRPr="00D0245E">
        <w:rPr>
          <w:rFonts w:ascii="宋体" w:eastAsia="宋体" w:hAnsi="宋体" w:cs="宋体"/>
          <w:b/>
          <w:bCs/>
          <w:kern w:val="0"/>
          <w:sz w:val="24"/>
          <w14:ligatures w14:val="none"/>
        </w:rPr>
        <w:t>microglial heterogeneity should be interpreted within the wider architecture of cortical disease biology, not in isolation from it</w:t>
      </w:r>
      <w:r w:rsidRPr="00D0245E">
        <w:rPr>
          <w:rFonts w:ascii="宋体" w:eastAsia="宋体" w:hAnsi="宋体" w:cs="宋体"/>
          <w:kern w:val="0"/>
          <w:sz w:val="24"/>
          <w14:ligatures w14:val="none"/>
        </w:rPr>
        <w:t>. Human ASD cortex exhibits large-scale dysregulation involving neurons, synaptic genes, glial states, stress-response programs, and immune signaling, and these components are likely to interact rather than segregate neatly into one disease-defining microglial subtype (PMID: 21614001, 31097668, 32008165, 36323788). In that context, the presence of a reproducible microglia-retaining candidate state remains biologically important, but the current data support a more distributed model in which retained core microglia participate in broader disease-associated remodeling. This broader model may ultimately prove more informative for mechanistic interpretation than a narrower subtype-centric narrative, especially if future cross-cohort analyses support convergent pathways without supporting a strongly disease-enhanced donor-level state transition.</w:t>
      </w:r>
    </w:p>
    <w:p w14:paraId="430238BB" w14:textId="77777777" w:rsidR="00D0245E" w:rsidRPr="00D0245E" w:rsidRDefault="00D0245E" w:rsidP="00D0245E">
      <w:pPr>
        <w:widowControl/>
        <w:spacing w:after="0" w:line="240" w:lineRule="auto"/>
        <w:rPr>
          <w:rFonts w:ascii="宋体" w:eastAsia="宋体" w:hAnsi="宋体" w:cs="宋体"/>
          <w:kern w:val="0"/>
          <w:sz w:val="24"/>
          <w14:ligatures w14:val="none"/>
        </w:rPr>
      </w:pPr>
      <w:r w:rsidRPr="00D0245E">
        <w:rPr>
          <w:rFonts w:ascii="宋体" w:eastAsia="宋体" w:hAnsi="宋体" w:cs="宋体"/>
          <w:kern w:val="0"/>
          <w:sz w:val="24"/>
          <w14:ligatures w14:val="none"/>
        </w:rPr>
        <w:pict w14:anchorId="5EF51512">
          <v:rect id="_x0000_i1033" style="width:0;height:1.5pt" o:hralign="center" o:hrstd="t" o:hr="t" fillcolor="#a0a0a0" stroked="f"/>
        </w:pict>
      </w:r>
    </w:p>
    <w:p w14:paraId="47474077" w14:textId="77777777" w:rsidR="00D0245E" w:rsidRPr="00D0245E" w:rsidRDefault="00D0245E" w:rsidP="00D0245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D0245E">
        <w:rPr>
          <w:rFonts w:ascii="宋体" w:eastAsia="宋体" w:hAnsi="宋体" w:cs="宋体"/>
          <w:b/>
          <w:bCs/>
          <w:kern w:val="36"/>
          <w:sz w:val="48"/>
          <w:szCs w:val="48"/>
          <w14:ligatures w14:val="none"/>
        </w:rPr>
        <w:t>4.5 Limitations</w:t>
      </w:r>
    </w:p>
    <w:p w14:paraId="1380E99A" w14:textId="77777777" w:rsidR="00D0245E" w:rsidRPr="00D0245E" w:rsidRDefault="00D0245E" w:rsidP="00D0245E">
      <w:pPr>
        <w:widowControl/>
        <w:spacing w:before="100" w:beforeAutospacing="1" w:after="100" w:afterAutospacing="1" w:line="240" w:lineRule="auto"/>
        <w:rPr>
          <w:rFonts w:ascii="宋体" w:eastAsia="宋体" w:hAnsi="宋体" w:cs="宋体"/>
          <w:kern w:val="0"/>
          <w:sz w:val="24"/>
          <w14:ligatures w14:val="none"/>
        </w:rPr>
      </w:pPr>
      <w:r w:rsidRPr="00D0245E">
        <w:rPr>
          <w:rFonts w:ascii="宋体" w:eastAsia="宋体" w:hAnsi="宋体" w:cs="宋体"/>
          <w:kern w:val="0"/>
          <w:sz w:val="24"/>
          <w14:ligatures w14:val="none"/>
        </w:rPr>
        <w:t>Our study has several limitations. First, although the revised framework improves interpretability through stricter cluster auditing and donor-aware inference, the analysis remains based on observational human transcriptomic data and therefore does not establish causality. The present results support a reproducible candidate microglial state and broader disease-associated remodeling, but they do not by themselves determine whether these changes are primary drivers of ASD pathophysiology, downstream responses to altered cortical circuitry, or part of a bidirectional feedback process. This limitation is intrinsic to postmortem transcriptomic studies and will require experimental validation in systems that preserve neuron–microglia interactions under controlled perturbation.</w:t>
      </w:r>
    </w:p>
    <w:p w14:paraId="538E80A7" w14:textId="77777777" w:rsidR="00D0245E" w:rsidRPr="00D0245E" w:rsidRDefault="00D0245E" w:rsidP="00D0245E">
      <w:pPr>
        <w:widowControl/>
        <w:spacing w:before="100" w:beforeAutospacing="1" w:after="100" w:afterAutospacing="1" w:line="240" w:lineRule="auto"/>
        <w:rPr>
          <w:rFonts w:ascii="宋体" w:eastAsia="宋体" w:hAnsi="宋体" w:cs="宋体"/>
          <w:kern w:val="0"/>
          <w:sz w:val="24"/>
          <w14:ligatures w14:val="none"/>
        </w:rPr>
      </w:pPr>
      <w:r w:rsidRPr="00D0245E">
        <w:rPr>
          <w:rFonts w:ascii="宋体" w:eastAsia="宋体" w:hAnsi="宋体" w:cs="宋体"/>
          <w:kern w:val="0"/>
          <w:sz w:val="24"/>
          <w14:ligatures w14:val="none"/>
        </w:rPr>
        <w:t xml:space="preserve">Second, despite the stricter audit, the retained cortical microglial compartment should still be interpreted cautiously. The current results show that cluster 0 carries stronger neuronal/synaptic background and therefore does not function as a perfectly clean homeostatic reference. While multiple residual-background and sensitivity analyses supported the robustness of the cluster 0 versus cluster 2 distinction, they do not eliminate all potential sources of background influence. Accordingly, the present study is better viewed </w:t>
      </w:r>
      <w:r w:rsidRPr="00D0245E">
        <w:rPr>
          <w:rFonts w:ascii="宋体" w:eastAsia="宋体" w:hAnsi="宋体" w:cs="宋体"/>
          <w:kern w:val="0"/>
          <w:sz w:val="24"/>
          <w14:ligatures w14:val="none"/>
        </w:rPr>
        <w:lastRenderedPageBreak/>
        <w:t>as establishing a conservative donor-aware framework for interpretation than as defining fully purified microglial end states.</w:t>
      </w:r>
    </w:p>
    <w:p w14:paraId="1CEA59FE" w14:textId="77777777" w:rsidR="00D0245E" w:rsidRPr="00D0245E" w:rsidRDefault="00D0245E" w:rsidP="00D0245E">
      <w:pPr>
        <w:widowControl/>
        <w:spacing w:before="100" w:beforeAutospacing="1" w:after="100" w:afterAutospacing="1" w:line="240" w:lineRule="auto"/>
        <w:rPr>
          <w:rFonts w:ascii="宋体" w:eastAsia="宋体" w:hAnsi="宋体" w:cs="宋体"/>
          <w:kern w:val="0"/>
          <w:sz w:val="24"/>
          <w14:ligatures w14:val="none"/>
        </w:rPr>
      </w:pPr>
      <w:r w:rsidRPr="00D0245E">
        <w:rPr>
          <w:rFonts w:ascii="宋体" w:eastAsia="宋体" w:hAnsi="宋体" w:cs="宋体"/>
          <w:kern w:val="0"/>
          <w:sz w:val="24"/>
          <w14:ligatures w14:val="none"/>
        </w:rPr>
        <w:t xml:space="preserve">Third, the disease-associated results are not uniform across all analytical levels. Cluster 2 showed an ASD-upward abundance trend, but this trend did not reach robust significance across models. Likewise, the donor-level </w:t>
      </w:r>
      <w:r w:rsidRPr="00D0245E">
        <w:rPr>
          <w:rFonts w:ascii="宋体" w:eastAsia="宋体" w:hAnsi="宋体" w:cs="宋体"/>
          <w:b/>
          <w:bCs/>
          <w:kern w:val="0"/>
          <w:sz w:val="24"/>
          <w14:ligatures w14:val="none"/>
        </w:rPr>
        <w:t>Cluster2-minus-Cluster0</w:t>
      </w:r>
      <w:r w:rsidRPr="00D0245E">
        <w:rPr>
          <w:rFonts w:ascii="宋体" w:eastAsia="宋体" w:hAnsi="宋体" w:cs="宋体"/>
          <w:kern w:val="0"/>
          <w:sz w:val="24"/>
          <w14:ligatures w14:val="none"/>
        </w:rPr>
        <w:t xml:space="preserve"> state shift was not significantly enhanced by diagnosis. These negative or trend-level findings are informative, because they prevent overstatement, but they also mean that the disease relationship should be expressed in graded rather than categorical terms. The current dataset therefore supports </w:t>
      </w:r>
      <w:r w:rsidRPr="00D0245E">
        <w:rPr>
          <w:rFonts w:ascii="宋体" w:eastAsia="宋体" w:hAnsi="宋体" w:cs="宋体"/>
          <w:b/>
          <w:bCs/>
          <w:kern w:val="0"/>
          <w:sz w:val="24"/>
          <w14:ligatures w14:val="none"/>
        </w:rPr>
        <w:t>broad disease-associated microglial remodeling with a reproducible candidate state</w:t>
      </w:r>
      <w:r w:rsidRPr="00D0245E">
        <w:rPr>
          <w:rFonts w:ascii="宋体" w:eastAsia="宋体" w:hAnsi="宋体" w:cs="宋体"/>
          <w:kern w:val="0"/>
          <w:sz w:val="24"/>
          <w14:ligatures w14:val="none"/>
        </w:rPr>
        <w:t>, but not a sharply induced disease-specific subtype.</w:t>
      </w:r>
    </w:p>
    <w:p w14:paraId="658B1826" w14:textId="77777777" w:rsidR="00D0245E" w:rsidRPr="00D0245E" w:rsidRDefault="00D0245E" w:rsidP="00D0245E">
      <w:pPr>
        <w:widowControl/>
        <w:spacing w:before="100" w:beforeAutospacing="1" w:after="100" w:afterAutospacing="1" w:line="240" w:lineRule="auto"/>
        <w:rPr>
          <w:rFonts w:ascii="宋体" w:eastAsia="宋体" w:hAnsi="宋体" w:cs="宋体"/>
          <w:kern w:val="0"/>
          <w:sz w:val="24"/>
          <w14:ligatures w14:val="none"/>
        </w:rPr>
      </w:pPr>
      <w:r w:rsidRPr="00D0245E">
        <w:rPr>
          <w:rFonts w:ascii="宋体" w:eastAsia="宋体" w:hAnsi="宋体" w:cs="宋体"/>
          <w:kern w:val="0"/>
          <w:sz w:val="24"/>
          <w14:ligatures w14:val="none"/>
        </w:rPr>
        <w:t xml:space="preserve">Fourth, the present manuscript is intentionally discovery-centered up to this stage. While this is appropriate for re-defining the analytical problem, it also means that the ultimate strength of the revised biological interpretation will depend on subsequent cross-cohort validation. In particular, the extent to which the retained cluster 2-like state and the broader disease-associated expression program can be recapitulated in an independent cohort remains a critical next step. The most informative validation, however, will not be simple marker-level reproduction, but donor-aware assessment of </w:t>
      </w:r>
      <w:r w:rsidRPr="00D0245E">
        <w:rPr>
          <w:rFonts w:ascii="宋体" w:eastAsia="宋体" w:hAnsi="宋体" w:cs="宋体"/>
          <w:b/>
          <w:bCs/>
          <w:kern w:val="0"/>
          <w:sz w:val="24"/>
          <w14:ligatures w14:val="none"/>
        </w:rPr>
        <w:t>state reproducibility</w:t>
      </w:r>
      <w:r w:rsidRPr="00D0245E">
        <w:rPr>
          <w:rFonts w:ascii="宋体" w:eastAsia="宋体" w:hAnsi="宋体" w:cs="宋体"/>
          <w:kern w:val="0"/>
          <w:sz w:val="24"/>
          <w14:ligatures w14:val="none"/>
        </w:rPr>
        <w:t xml:space="preserve"> and </w:t>
      </w:r>
      <w:r w:rsidRPr="00D0245E">
        <w:rPr>
          <w:rFonts w:ascii="宋体" w:eastAsia="宋体" w:hAnsi="宋体" w:cs="宋体"/>
          <w:b/>
          <w:bCs/>
          <w:kern w:val="0"/>
          <w:sz w:val="24"/>
          <w14:ligatures w14:val="none"/>
        </w:rPr>
        <w:t>disease-program consistency</w:t>
      </w:r>
      <w:r w:rsidRPr="00D0245E">
        <w:rPr>
          <w:rFonts w:ascii="宋体" w:eastAsia="宋体" w:hAnsi="宋体" w:cs="宋体"/>
          <w:kern w:val="0"/>
          <w:sz w:val="24"/>
          <w14:ligatures w14:val="none"/>
        </w:rPr>
        <w:t>.</w:t>
      </w:r>
    </w:p>
    <w:p w14:paraId="242A5075" w14:textId="77777777" w:rsidR="00D0245E" w:rsidRPr="00D0245E" w:rsidRDefault="00D0245E" w:rsidP="00D0245E">
      <w:pPr>
        <w:widowControl/>
        <w:spacing w:after="0" w:line="240" w:lineRule="auto"/>
        <w:rPr>
          <w:rFonts w:ascii="宋体" w:eastAsia="宋体" w:hAnsi="宋体" w:cs="宋体"/>
          <w:kern w:val="0"/>
          <w:sz w:val="24"/>
          <w14:ligatures w14:val="none"/>
        </w:rPr>
      </w:pPr>
      <w:r w:rsidRPr="00D0245E">
        <w:rPr>
          <w:rFonts w:ascii="宋体" w:eastAsia="宋体" w:hAnsi="宋体" w:cs="宋体"/>
          <w:noProof/>
          <w:kern w:val="0"/>
          <w:sz w:val="24"/>
          <w14:ligatures w14:val="none"/>
        </w:rPr>
      </w:r>
      <w:r w:rsidR="00D0245E" w:rsidRPr="00D0245E">
        <w:rPr>
          <w:rFonts w:ascii="宋体" w:eastAsia="宋体" w:hAnsi="宋体" w:cs="宋体"/>
          <w:noProof/>
          <w:kern w:val="0"/>
          <w:sz w:val="24"/>
          <w14:ligatures w14:val="none"/>
        </w:rPr>
        <w:pict w14:anchorId="7B363F96">
          <v:rect id="_x0000_i1034" alt="" style="width:415.3pt;height:.05pt;mso-width-percent:0;mso-height-percent:0;mso-width-percent:0;mso-height-percent:0" o:hralign="center" o:hrstd="t" o:hr="t" fillcolor="#a0a0a0" stroked="f"/>
        </w:pict>
      </w:r>
    </w:p>
    <w:p w14:paraId="065D6C81" w14:textId="77777777" w:rsidR="00D0245E" w:rsidRPr="00D0245E" w:rsidRDefault="00D0245E" w:rsidP="00D0245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D0245E">
        <w:rPr>
          <w:rFonts w:ascii="宋体" w:eastAsia="宋体" w:hAnsi="宋体" w:cs="宋体"/>
          <w:b/>
          <w:bCs/>
          <w:kern w:val="36"/>
          <w:sz w:val="48"/>
          <w:szCs w:val="48"/>
          <w14:ligatures w14:val="none"/>
        </w:rPr>
        <w:t>4.6 Conclusions</w:t>
      </w:r>
    </w:p>
    <w:p w14:paraId="491835BA" w14:textId="77777777" w:rsidR="00D0245E" w:rsidRPr="00D0245E" w:rsidRDefault="00D0245E" w:rsidP="00D0245E">
      <w:pPr>
        <w:widowControl/>
        <w:spacing w:before="100" w:beforeAutospacing="1" w:after="100" w:afterAutospacing="1" w:line="240" w:lineRule="auto"/>
        <w:rPr>
          <w:rFonts w:ascii="宋体" w:eastAsia="宋体" w:hAnsi="宋体" w:cs="宋体"/>
          <w:kern w:val="0"/>
          <w:sz w:val="24"/>
          <w14:ligatures w14:val="none"/>
        </w:rPr>
      </w:pPr>
      <w:r w:rsidRPr="00D0245E">
        <w:rPr>
          <w:rFonts w:ascii="宋体" w:eastAsia="宋体" w:hAnsi="宋体" w:cs="宋体"/>
          <w:kern w:val="0"/>
          <w:sz w:val="24"/>
          <w14:ligatures w14:val="none"/>
        </w:rPr>
        <w:t xml:space="preserve">In summary, our re-analysis supports a substantial revision of the original interpretation of cortical microglial heterogeneity in ASD. Rather than identifying a robust, disease-specific </w:t>
      </w:r>
      <w:r w:rsidRPr="00D0245E">
        <w:rPr>
          <w:rFonts w:ascii="宋体" w:eastAsia="宋体" w:hAnsi="宋体" w:cs="宋体"/>
          <w:b/>
          <w:bCs/>
          <w:kern w:val="0"/>
          <w:sz w:val="24"/>
          <w14:ligatures w14:val="none"/>
        </w:rPr>
        <w:t>SPP1-centered</w:t>
      </w:r>
      <w:r w:rsidRPr="00D0245E">
        <w:rPr>
          <w:rFonts w:ascii="宋体" w:eastAsia="宋体" w:hAnsi="宋体" w:cs="宋体"/>
          <w:kern w:val="0"/>
          <w:sz w:val="24"/>
          <w14:ligatures w14:val="none"/>
        </w:rPr>
        <w:t xml:space="preserve"> microglial subtype, the present results support the existence of a </w:t>
      </w:r>
      <w:r w:rsidRPr="00D0245E">
        <w:rPr>
          <w:rFonts w:ascii="宋体" w:eastAsia="宋体" w:hAnsi="宋体" w:cs="宋体"/>
          <w:b/>
          <w:bCs/>
          <w:kern w:val="0"/>
          <w:sz w:val="24"/>
          <w14:ligatures w14:val="none"/>
        </w:rPr>
        <w:t>reproducible microglia-retaining, activation/remodeling-shifted candidate state</w:t>
      </w:r>
      <w:r w:rsidRPr="00D0245E">
        <w:rPr>
          <w:rFonts w:ascii="宋体" w:eastAsia="宋体" w:hAnsi="宋体" w:cs="宋体"/>
          <w:kern w:val="0"/>
          <w:sz w:val="24"/>
          <w14:ligatures w14:val="none"/>
        </w:rPr>
        <w:t xml:space="preserve"> within a strictly retained core microglial compartment. Within this compartment, cluster 2 shows an ASD-upward abundance trend, but diagnosis does not significantly enhance the donor-level cluster 2 versus cluster 0 state shift. At the same time, retained core microglia do exhibit ASD-associated transcriptional remodeling, including upregulation of </w:t>
      </w:r>
      <w:r w:rsidRPr="00D0245E">
        <w:rPr>
          <w:rFonts w:ascii="宋体" w:eastAsia="宋体" w:hAnsi="宋体" w:cs="宋体"/>
          <w:b/>
          <w:bCs/>
          <w:kern w:val="0"/>
          <w:sz w:val="24"/>
          <w14:ligatures w14:val="none"/>
        </w:rPr>
        <w:t>SPP1</w:t>
      </w:r>
      <w:r w:rsidRPr="00D0245E">
        <w:rPr>
          <w:rFonts w:ascii="宋体" w:eastAsia="宋体" w:hAnsi="宋体" w:cs="宋体"/>
          <w:kern w:val="0"/>
          <w:sz w:val="24"/>
          <w14:ligatures w14:val="none"/>
        </w:rPr>
        <w:t xml:space="preserve"> and related immune/stress/remodeling programs across both retained clusters.</w:t>
      </w:r>
    </w:p>
    <w:p w14:paraId="40D2087F" w14:textId="77777777" w:rsidR="00D0245E" w:rsidRPr="00D0245E" w:rsidRDefault="00D0245E" w:rsidP="00D0245E">
      <w:pPr>
        <w:widowControl/>
        <w:spacing w:before="100" w:beforeAutospacing="1" w:after="100" w:afterAutospacing="1" w:line="240" w:lineRule="auto"/>
        <w:rPr>
          <w:rFonts w:ascii="宋体" w:eastAsia="宋体" w:hAnsi="宋体" w:cs="宋体"/>
          <w:kern w:val="0"/>
          <w:sz w:val="24"/>
          <w14:ligatures w14:val="none"/>
        </w:rPr>
      </w:pPr>
      <w:r w:rsidRPr="00D0245E">
        <w:rPr>
          <w:rFonts w:ascii="宋体" w:eastAsia="宋体" w:hAnsi="宋体" w:cs="宋体"/>
          <w:kern w:val="0"/>
          <w:sz w:val="24"/>
          <w14:ligatures w14:val="none"/>
        </w:rPr>
        <w:lastRenderedPageBreak/>
        <w:t xml:space="preserve">Taken together, these findings support a broader and more conservative model of ASD cortical microglial involvement: </w:t>
      </w:r>
      <w:r w:rsidRPr="00D0245E">
        <w:rPr>
          <w:rFonts w:ascii="宋体" w:eastAsia="宋体" w:hAnsi="宋体" w:cs="宋体"/>
          <w:b/>
          <w:bCs/>
          <w:kern w:val="0"/>
          <w:sz w:val="24"/>
          <w14:ligatures w14:val="none"/>
        </w:rPr>
        <w:t>a reproducible candidate state embedded within distributed disease-associated microglial remodeling, rather than a sharply induced and uniquely disease-defining subtype</w:t>
      </w:r>
      <w:r w:rsidRPr="00D0245E">
        <w:rPr>
          <w:rFonts w:ascii="宋体" w:eastAsia="宋体" w:hAnsi="宋体" w:cs="宋体"/>
          <w:kern w:val="0"/>
          <w:sz w:val="24"/>
          <w14:ligatures w14:val="none"/>
        </w:rPr>
        <w:t>. This revised framework provides a more defensible basis for the next analytical step, namely cross-cohort testing of state reproducibility and broad disease-program consistency.</w:t>
      </w:r>
    </w:p>
    <w:p w14:paraId="549CC781" w14:textId="77777777" w:rsidR="00D0245E" w:rsidRPr="00D0245E" w:rsidRDefault="00D0245E" w:rsidP="00D0245E">
      <w:pPr>
        <w:widowControl/>
        <w:spacing w:after="0" w:line="240" w:lineRule="auto"/>
        <w:rPr>
          <w:rFonts w:ascii="宋体" w:eastAsia="宋体" w:hAnsi="宋体" w:cs="宋体"/>
          <w:kern w:val="0"/>
          <w:sz w:val="24"/>
          <w14:ligatures w14:val="none"/>
        </w:rPr>
      </w:pPr>
      <w:r w:rsidRPr="00D0245E">
        <w:rPr>
          <w:rFonts w:ascii="宋体" w:eastAsia="宋体" w:hAnsi="宋体" w:cs="宋体"/>
          <w:noProof/>
          <w:kern w:val="0"/>
          <w:sz w:val="24"/>
          <w14:ligatures w14:val="none"/>
        </w:rPr>
      </w:r>
      <w:r w:rsidR="00D0245E" w:rsidRPr="00D0245E">
        <w:rPr>
          <w:rFonts w:ascii="宋体" w:eastAsia="宋体" w:hAnsi="宋体" w:cs="宋体"/>
          <w:noProof/>
          <w:kern w:val="0"/>
          <w:sz w:val="24"/>
          <w14:ligatures w14:val="none"/>
        </w:rPr>
        <w:pict w14:anchorId="6B324B7C">
          <v:rect id="_x0000_i1035" alt="" style="width:415.3pt;height:.05pt;mso-width-percent:0;mso-height-percent:0;mso-width-percent:0;mso-height-percent:0" o:hralign="center" o:hrstd="t" o:hr="t" fillcolor="#a0a0a0" stroked="f"/>
        </w:pict>
      </w:r>
    </w:p>
    <w:p w14:paraId="1D9E71C3" w14:textId="77777777" w:rsidR="00D0245E" w:rsidRPr="00D0245E" w:rsidRDefault="00D0245E" w:rsidP="00D0245E">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D0245E">
        <w:rPr>
          <w:rFonts w:ascii="宋体" w:eastAsia="宋体" w:hAnsi="宋体" w:cs="宋体"/>
          <w:b/>
          <w:bCs/>
          <w:kern w:val="36"/>
          <w:sz w:val="48"/>
          <w:szCs w:val="48"/>
          <w14:ligatures w14:val="none"/>
        </w:rPr>
        <w:t>可直接接到 Package 4 的过渡段（放在 Results 末尾或 Discussion 末尾都可以）</w:t>
      </w:r>
    </w:p>
    <w:p w14:paraId="627F0DC5" w14:textId="77777777" w:rsidR="00D0245E" w:rsidRPr="00D0245E" w:rsidRDefault="00D0245E" w:rsidP="00D0245E">
      <w:pPr>
        <w:widowControl/>
        <w:spacing w:before="100" w:beforeAutospacing="1" w:after="100" w:afterAutospacing="1" w:line="240" w:lineRule="auto"/>
        <w:rPr>
          <w:rFonts w:ascii="宋体" w:eastAsia="宋体" w:hAnsi="宋体" w:cs="宋体"/>
          <w:kern w:val="0"/>
          <w:sz w:val="24"/>
          <w14:ligatures w14:val="none"/>
        </w:rPr>
      </w:pPr>
      <w:r w:rsidRPr="00D0245E">
        <w:rPr>
          <w:rFonts w:ascii="宋体" w:eastAsia="宋体" w:hAnsi="宋体" w:cs="宋体"/>
          <w:kern w:val="0"/>
          <w:sz w:val="24"/>
          <w14:ligatures w14:val="none"/>
        </w:rPr>
        <w:t xml:space="preserve">Based on these discovery-stage results, the most informative next step is not to force replication of a narrowly defined disease-specific cluster 2 subtype, but to test whether two features are reproducible across cohorts: </w:t>
      </w:r>
      <w:r w:rsidRPr="00D0245E">
        <w:rPr>
          <w:rFonts w:ascii="宋体" w:eastAsia="宋体" w:hAnsi="宋体" w:cs="宋体"/>
          <w:b/>
          <w:bCs/>
          <w:kern w:val="0"/>
          <w:sz w:val="24"/>
          <w14:ligatures w14:val="none"/>
        </w:rPr>
        <w:t>(i)</w:t>
      </w:r>
      <w:r w:rsidRPr="00D0245E">
        <w:rPr>
          <w:rFonts w:ascii="宋体" w:eastAsia="宋体" w:hAnsi="宋体" w:cs="宋体"/>
          <w:kern w:val="0"/>
          <w:sz w:val="24"/>
          <w14:ligatures w14:val="none"/>
        </w:rPr>
        <w:t xml:space="preserve"> the presence of a cluster 2-like microglia-retaining candidate state relative to a more background-influenced reference-like cluster, and </w:t>
      </w:r>
      <w:r w:rsidRPr="00D0245E">
        <w:rPr>
          <w:rFonts w:ascii="宋体" w:eastAsia="宋体" w:hAnsi="宋体" w:cs="宋体"/>
          <w:b/>
          <w:bCs/>
          <w:kern w:val="0"/>
          <w:sz w:val="24"/>
          <w14:ligatures w14:val="none"/>
        </w:rPr>
        <w:t>(ii)</w:t>
      </w:r>
      <w:r w:rsidRPr="00D0245E">
        <w:rPr>
          <w:rFonts w:ascii="宋体" w:eastAsia="宋体" w:hAnsi="宋体" w:cs="宋体"/>
          <w:kern w:val="0"/>
          <w:sz w:val="24"/>
          <w14:ligatures w14:val="none"/>
        </w:rPr>
        <w:t xml:space="preserve"> the consistency of broader disease-associated transcriptional remodeling across retained microglia. We therefore next turned to cross-cohort analyses designed to evaluate </w:t>
      </w:r>
      <w:r w:rsidRPr="00D0245E">
        <w:rPr>
          <w:rFonts w:ascii="宋体" w:eastAsia="宋体" w:hAnsi="宋体" w:cs="宋体"/>
          <w:b/>
          <w:bCs/>
          <w:kern w:val="0"/>
          <w:sz w:val="24"/>
          <w14:ligatures w14:val="none"/>
        </w:rPr>
        <w:t>state reproducibility</w:t>
      </w:r>
      <w:r w:rsidRPr="00D0245E">
        <w:rPr>
          <w:rFonts w:ascii="宋体" w:eastAsia="宋体" w:hAnsi="宋体" w:cs="宋体"/>
          <w:kern w:val="0"/>
          <w:sz w:val="24"/>
          <w14:ligatures w14:val="none"/>
        </w:rPr>
        <w:t xml:space="preserve"> and </w:t>
      </w:r>
      <w:r w:rsidRPr="00D0245E">
        <w:rPr>
          <w:rFonts w:ascii="宋体" w:eastAsia="宋体" w:hAnsi="宋体" w:cs="宋体"/>
          <w:b/>
          <w:bCs/>
          <w:kern w:val="0"/>
          <w:sz w:val="24"/>
          <w14:ligatures w14:val="none"/>
        </w:rPr>
        <w:t>disease-program consistency</w:t>
      </w:r>
      <w:r w:rsidRPr="00D0245E">
        <w:rPr>
          <w:rFonts w:ascii="宋体" w:eastAsia="宋体" w:hAnsi="宋体" w:cs="宋体"/>
          <w:kern w:val="0"/>
          <w:sz w:val="24"/>
          <w14:ligatures w14:val="none"/>
        </w:rPr>
        <w:t xml:space="preserve"> under a validation framework.</w:t>
      </w:r>
    </w:p>
    <w:p w14:paraId="29BC2979" w14:textId="0D3ACBE9" w:rsidR="001E7877" w:rsidRPr="00D0245E" w:rsidRDefault="001E7877" w:rsidP="00F73E34">
      <w:pPr>
        <w:widowControl/>
        <w:shd w:val="clear" w:color="auto" w:fill="FFFFFF"/>
        <w:spacing w:before="100" w:beforeAutospacing="1" w:after="270" w:line="360" w:lineRule="auto"/>
        <w:jc w:val="both"/>
        <w:rPr>
          <w:rFonts w:ascii="Times New Roman" w:eastAsia="宋体" w:hAnsi="Times New Roman" w:cs="Times New Roman"/>
          <w:color w:val="1A1C1E"/>
          <w:kern w:val="0"/>
          <w:sz w:val="21"/>
          <w:szCs w:val="21"/>
          <w14:ligatures w14:val="none"/>
        </w:rPr>
      </w:pPr>
    </w:p>
    <w:sectPr w:rsidR="001E7877" w:rsidRPr="00D024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5384"/>
    <w:multiLevelType w:val="multilevel"/>
    <w:tmpl w:val="50786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B0795"/>
    <w:multiLevelType w:val="multilevel"/>
    <w:tmpl w:val="0262E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3691F"/>
    <w:multiLevelType w:val="multilevel"/>
    <w:tmpl w:val="53F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0217F"/>
    <w:multiLevelType w:val="multilevel"/>
    <w:tmpl w:val="6878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064DC0"/>
    <w:multiLevelType w:val="multilevel"/>
    <w:tmpl w:val="071AD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7171D"/>
    <w:multiLevelType w:val="multilevel"/>
    <w:tmpl w:val="4228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0C708F"/>
    <w:multiLevelType w:val="multilevel"/>
    <w:tmpl w:val="C874B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695670">
    <w:abstractNumId w:val="5"/>
  </w:num>
  <w:num w:numId="2" w16cid:durableId="246623776">
    <w:abstractNumId w:val="0"/>
  </w:num>
  <w:num w:numId="3" w16cid:durableId="610553656">
    <w:abstractNumId w:val="4"/>
  </w:num>
  <w:num w:numId="4" w16cid:durableId="57630102">
    <w:abstractNumId w:val="6"/>
  </w:num>
  <w:num w:numId="5" w16cid:durableId="2089157801">
    <w:abstractNumId w:val="1"/>
  </w:num>
  <w:num w:numId="6" w16cid:durableId="1334528062">
    <w:abstractNumId w:val="2"/>
  </w:num>
  <w:num w:numId="7" w16cid:durableId="259678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DengXi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e2trs5v9azfxlee0zovdxvvxp22pvpt2s5s&quot;&gt;frontiersin&lt;record-ids&gt;&lt;item&gt;173&lt;/item&gt;&lt;/record-ids&gt;&lt;/item&gt;&lt;/Libraries&gt;"/>
  </w:docVars>
  <w:rsids>
    <w:rsidRoot w:val="005C26C5"/>
    <w:rsid w:val="0000589F"/>
    <w:rsid w:val="00006992"/>
    <w:rsid w:val="00006D08"/>
    <w:rsid w:val="000125AA"/>
    <w:rsid w:val="00015119"/>
    <w:rsid w:val="0001671F"/>
    <w:rsid w:val="00026492"/>
    <w:rsid w:val="00040163"/>
    <w:rsid w:val="00047525"/>
    <w:rsid w:val="00066096"/>
    <w:rsid w:val="000906AC"/>
    <w:rsid w:val="00093ACA"/>
    <w:rsid w:val="000C26EB"/>
    <w:rsid w:val="00112A47"/>
    <w:rsid w:val="001168B8"/>
    <w:rsid w:val="0012619D"/>
    <w:rsid w:val="0014041E"/>
    <w:rsid w:val="0015292D"/>
    <w:rsid w:val="001577B5"/>
    <w:rsid w:val="001674B4"/>
    <w:rsid w:val="001709A7"/>
    <w:rsid w:val="001A0383"/>
    <w:rsid w:val="001A1BDE"/>
    <w:rsid w:val="001B258C"/>
    <w:rsid w:val="001B65A7"/>
    <w:rsid w:val="001B764C"/>
    <w:rsid w:val="001D33EB"/>
    <w:rsid w:val="001D5A67"/>
    <w:rsid w:val="001E116E"/>
    <w:rsid w:val="001E7877"/>
    <w:rsid w:val="00215A8A"/>
    <w:rsid w:val="00217481"/>
    <w:rsid w:val="00227919"/>
    <w:rsid w:val="002623D7"/>
    <w:rsid w:val="00281568"/>
    <w:rsid w:val="002C1483"/>
    <w:rsid w:val="002C17BD"/>
    <w:rsid w:val="002C2198"/>
    <w:rsid w:val="0031243A"/>
    <w:rsid w:val="0031562E"/>
    <w:rsid w:val="00333364"/>
    <w:rsid w:val="0036674B"/>
    <w:rsid w:val="00393E4C"/>
    <w:rsid w:val="003A57CD"/>
    <w:rsid w:val="003A5E26"/>
    <w:rsid w:val="003B61EF"/>
    <w:rsid w:val="003B7943"/>
    <w:rsid w:val="003E0B82"/>
    <w:rsid w:val="004052F1"/>
    <w:rsid w:val="004250A9"/>
    <w:rsid w:val="0043147D"/>
    <w:rsid w:val="0046024A"/>
    <w:rsid w:val="004719E6"/>
    <w:rsid w:val="00480F77"/>
    <w:rsid w:val="00492F23"/>
    <w:rsid w:val="00494126"/>
    <w:rsid w:val="004A0BA7"/>
    <w:rsid w:val="004A5DA9"/>
    <w:rsid w:val="004A7472"/>
    <w:rsid w:val="004B6E50"/>
    <w:rsid w:val="004B7345"/>
    <w:rsid w:val="004C12CD"/>
    <w:rsid w:val="004C3240"/>
    <w:rsid w:val="004F3029"/>
    <w:rsid w:val="004F4F02"/>
    <w:rsid w:val="00501246"/>
    <w:rsid w:val="00502030"/>
    <w:rsid w:val="005325D1"/>
    <w:rsid w:val="00544F37"/>
    <w:rsid w:val="00565023"/>
    <w:rsid w:val="00567C7E"/>
    <w:rsid w:val="00576363"/>
    <w:rsid w:val="0058009A"/>
    <w:rsid w:val="0058343F"/>
    <w:rsid w:val="00595B11"/>
    <w:rsid w:val="005A0F50"/>
    <w:rsid w:val="005A30C8"/>
    <w:rsid w:val="005C18D0"/>
    <w:rsid w:val="005C26C5"/>
    <w:rsid w:val="0060715D"/>
    <w:rsid w:val="00673EEE"/>
    <w:rsid w:val="00695F1F"/>
    <w:rsid w:val="006A7BB8"/>
    <w:rsid w:val="006C1463"/>
    <w:rsid w:val="006C3F24"/>
    <w:rsid w:val="006F64FE"/>
    <w:rsid w:val="00701E52"/>
    <w:rsid w:val="0070480A"/>
    <w:rsid w:val="0071327B"/>
    <w:rsid w:val="00736291"/>
    <w:rsid w:val="00755D2D"/>
    <w:rsid w:val="00764747"/>
    <w:rsid w:val="007C5CD3"/>
    <w:rsid w:val="007C6DEE"/>
    <w:rsid w:val="007D5D45"/>
    <w:rsid w:val="007E0DF2"/>
    <w:rsid w:val="007E430B"/>
    <w:rsid w:val="007E6FD0"/>
    <w:rsid w:val="007F2870"/>
    <w:rsid w:val="00807205"/>
    <w:rsid w:val="008074AC"/>
    <w:rsid w:val="00813B65"/>
    <w:rsid w:val="00825C3D"/>
    <w:rsid w:val="00834EA6"/>
    <w:rsid w:val="00853868"/>
    <w:rsid w:val="008A1EEE"/>
    <w:rsid w:val="008A3802"/>
    <w:rsid w:val="008B1CD1"/>
    <w:rsid w:val="008D03BE"/>
    <w:rsid w:val="008E210F"/>
    <w:rsid w:val="008E3D8A"/>
    <w:rsid w:val="008F3744"/>
    <w:rsid w:val="008F5766"/>
    <w:rsid w:val="00903090"/>
    <w:rsid w:val="00933462"/>
    <w:rsid w:val="009348ED"/>
    <w:rsid w:val="0096371C"/>
    <w:rsid w:val="009642B5"/>
    <w:rsid w:val="009704D9"/>
    <w:rsid w:val="00971C92"/>
    <w:rsid w:val="00986BF8"/>
    <w:rsid w:val="009A0B02"/>
    <w:rsid w:val="009D5C94"/>
    <w:rsid w:val="009F2338"/>
    <w:rsid w:val="00A048C8"/>
    <w:rsid w:val="00A27D97"/>
    <w:rsid w:val="00A31037"/>
    <w:rsid w:val="00A60080"/>
    <w:rsid w:val="00A76F89"/>
    <w:rsid w:val="00A80827"/>
    <w:rsid w:val="00A91F0A"/>
    <w:rsid w:val="00AA66C3"/>
    <w:rsid w:val="00AC76F5"/>
    <w:rsid w:val="00AD13A2"/>
    <w:rsid w:val="00AD3B66"/>
    <w:rsid w:val="00AD7ECA"/>
    <w:rsid w:val="00B12368"/>
    <w:rsid w:val="00B32977"/>
    <w:rsid w:val="00B36067"/>
    <w:rsid w:val="00B43C6B"/>
    <w:rsid w:val="00B449FD"/>
    <w:rsid w:val="00B76A76"/>
    <w:rsid w:val="00B8570C"/>
    <w:rsid w:val="00BA1843"/>
    <w:rsid w:val="00BA6DB1"/>
    <w:rsid w:val="00BB799C"/>
    <w:rsid w:val="00BD37F0"/>
    <w:rsid w:val="00BD523C"/>
    <w:rsid w:val="00BE0454"/>
    <w:rsid w:val="00BE19F7"/>
    <w:rsid w:val="00BF0F62"/>
    <w:rsid w:val="00C12058"/>
    <w:rsid w:val="00C33CD2"/>
    <w:rsid w:val="00C43C5F"/>
    <w:rsid w:val="00C62878"/>
    <w:rsid w:val="00C71884"/>
    <w:rsid w:val="00C93476"/>
    <w:rsid w:val="00C96C1A"/>
    <w:rsid w:val="00CB5343"/>
    <w:rsid w:val="00CB5A7D"/>
    <w:rsid w:val="00CC6604"/>
    <w:rsid w:val="00CD0EBE"/>
    <w:rsid w:val="00CD3123"/>
    <w:rsid w:val="00D0245E"/>
    <w:rsid w:val="00D06D37"/>
    <w:rsid w:val="00D24C48"/>
    <w:rsid w:val="00D36BB0"/>
    <w:rsid w:val="00D4413F"/>
    <w:rsid w:val="00D814A2"/>
    <w:rsid w:val="00D95A31"/>
    <w:rsid w:val="00DD3791"/>
    <w:rsid w:val="00DD7CA7"/>
    <w:rsid w:val="00DE3AF7"/>
    <w:rsid w:val="00DE6D4C"/>
    <w:rsid w:val="00E03BE6"/>
    <w:rsid w:val="00E06F9B"/>
    <w:rsid w:val="00E43E6E"/>
    <w:rsid w:val="00E4437E"/>
    <w:rsid w:val="00E52192"/>
    <w:rsid w:val="00E9134D"/>
    <w:rsid w:val="00E9622A"/>
    <w:rsid w:val="00EA4ABB"/>
    <w:rsid w:val="00EA6449"/>
    <w:rsid w:val="00EB05DA"/>
    <w:rsid w:val="00EE62FE"/>
    <w:rsid w:val="00EF67BB"/>
    <w:rsid w:val="00F02B8A"/>
    <w:rsid w:val="00F06F9D"/>
    <w:rsid w:val="00F12080"/>
    <w:rsid w:val="00F44968"/>
    <w:rsid w:val="00F60B1F"/>
    <w:rsid w:val="00F73E34"/>
    <w:rsid w:val="00F77998"/>
    <w:rsid w:val="00F80D45"/>
    <w:rsid w:val="00F9335E"/>
    <w:rsid w:val="00FA07A3"/>
    <w:rsid w:val="00FA5E69"/>
    <w:rsid w:val="00FB0CD8"/>
    <w:rsid w:val="00FB5A21"/>
    <w:rsid w:val="00FD6C42"/>
    <w:rsid w:val="00FE26D2"/>
    <w:rsid w:val="00FF4F3C"/>
    <w:rsid w:val="00FF6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DF9EC"/>
  <w15:chartTrackingRefBased/>
  <w15:docId w15:val="{9A84F6C2-0A0D-9B44-A1B0-FDD6C1B58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26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C26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C26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5C26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26C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26C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26C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26C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26C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26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C26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C26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5C26C5"/>
    <w:rPr>
      <w:rFonts w:cstheme="majorBidi"/>
      <w:color w:val="0F4761" w:themeColor="accent1" w:themeShade="BF"/>
      <w:sz w:val="28"/>
      <w:szCs w:val="28"/>
    </w:rPr>
  </w:style>
  <w:style w:type="character" w:customStyle="1" w:styleId="50">
    <w:name w:val="标题 5 字符"/>
    <w:basedOn w:val="a0"/>
    <w:link w:val="5"/>
    <w:uiPriority w:val="9"/>
    <w:semiHidden/>
    <w:rsid w:val="005C26C5"/>
    <w:rPr>
      <w:rFonts w:cstheme="majorBidi"/>
      <w:color w:val="0F4761" w:themeColor="accent1" w:themeShade="BF"/>
      <w:sz w:val="24"/>
    </w:rPr>
  </w:style>
  <w:style w:type="character" w:customStyle="1" w:styleId="60">
    <w:name w:val="标题 6 字符"/>
    <w:basedOn w:val="a0"/>
    <w:link w:val="6"/>
    <w:uiPriority w:val="9"/>
    <w:semiHidden/>
    <w:rsid w:val="005C26C5"/>
    <w:rPr>
      <w:rFonts w:cstheme="majorBidi"/>
      <w:b/>
      <w:bCs/>
      <w:color w:val="0F4761" w:themeColor="accent1" w:themeShade="BF"/>
    </w:rPr>
  </w:style>
  <w:style w:type="character" w:customStyle="1" w:styleId="70">
    <w:name w:val="标题 7 字符"/>
    <w:basedOn w:val="a0"/>
    <w:link w:val="7"/>
    <w:uiPriority w:val="9"/>
    <w:semiHidden/>
    <w:rsid w:val="005C26C5"/>
    <w:rPr>
      <w:rFonts w:cstheme="majorBidi"/>
      <w:b/>
      <w:bCs/>
      <w:color w:val="595959" w:themeColor="text1" w:themeTint="A6"/>
    </w:rPr>
  </w:style>
  <w:style w:type="character" w:customStyle="1" w:styleId="80">
    <w:name w:val="标题 8 字符"/>
    <w:basedOn w:val="a0"/>
    <w:link w:val="8"/>
    <w:uiPriority w:val="9"/>
    <w:semiHidden/>
    <w:rsid w:val="005C26C5"/>
    <w:rPr>
      <w:rFonts w:cstheme="majorBidi"/>
      <w:color w:val="595959" w:themeColor="text1" w:themeTint="A6"/>
    </w:rPr>
  </w:style>
  <w:style w:type="character" w:customStyle="1" w:styleId="90">
    <w:name w:val="标题 9 字符"/>
    <w:basedOn w:val="a0"/>
    <w:link w:val="9"/>
    <w:uiPriority w:val="9"/>
    <w:semiHidden/>
    <w:rsid w:val="005C26C5"/>
    <w:rPr>
      <w:rFonts w:eastAsiaTheme="majorEastAsia" w:cstheme="majorBidi"/>
      <w:color w:val="595959" w:themeColor="text1" w:themeTint="A6"/>
    </w:rPr>
  </w:style>
  <w:style w:type="paragraph" w:styleId="a3">
    <w:name w:val="Title"/>
    <w:basedOn w:val="a"/>
    <w:next w:val="a"/>
    <w:link w:val="a4"/>
    <w:uiPriority w:val="10"/>
    <w:qFormat/>
    <w:rsid w:val="005C26C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26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6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26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26C5"/>
    <w:pPr>
      <w:spacing w:before="160"/>
      <w:jc w:val="center"/>
    </w:pPr>
    <w:rPr>
      <w:i/>
      <w:iCs/>
      <w:color w:val="404040" w:themeColor="text1" w:themeTint="BF"/>
    </w:rPr>
  </w:style>
  <w:style w:type="character" w:customStyle="1" w:styleId="a8">
    <w:name w:val="引用 字符"/>
    <w:basedOn w:val="a0"/>
    <w:link w:val="a7"/>
    <w:uiPriority w:val="29"/>
    <w:rsid w:val="005C26C5"/>
    <w:rPr>
      <w:i/>
      <w:iCs/>
      <w:color w:val="404040" w:themeColor="text1" w:themeTint="BF"/>
    </w:rPr>
  </w:style>
  <w:style w:type="paragraph" w:styleId="a9">
    <w:name w:val="List Paragraph"/>
    <w:basedOn w:val="a"/>
    <w:uiPriority w:val="34"/>
    <w:qFormat/>
    <w:rsid w:val="005C26C5"/>
    <w:pPr>
      <w:ind w:left="720"/>
      <w:contextualSpacing/>
    </w:pPr>
  </w:style>
  <w:style w:type="character" w:styleId="aa">
    <w:name w:val="Intense Emphasis"/>
    <w:basedOn w:val="a0"/>
    <w:uiPriority w:val="21"/>
    <w:qFormat/>
    <w:rsid w:val="005C26C5"/>
    <w:rPr>
      <w:i/>
      <w:iCs/>
      <w:color w:val="0F4761" w:themeColor="accent1" w:themeShade="BF"/>
    </w:rPr>
  </w:style>
  <w:style w:type="paragraph" w:styleId="ab">
    <w:name w:val="Intense Quote"/>
    <w:basedOn w:val="a"/>
    <w:next w:val="a"/>
    <w:link w:val="ac"/>
    <w:uiPriority w:val="30"/>
    <w:qFormat/>
    <w:rsid w:val="005C26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26C5"/>
    <w:rPr>
      <w:i/>
      <w:iCs/>
      <w:color w:val="0F4761" w:themeColor="accent1" w:themeShade="BF"/>
    </w:rPr>
  </w:style>
  <w:style w:type="character" w:styleId="ad">
    <w:name w:val="Intense Reference"/>
    <w:basedOn w:val="a0"/>
    <w:uiPriority w:val="32"/>
    <w:qFormat/>
    <w:rsid w:val="005C26C5"/>
    <w:rPr>
      <w:b/>
      <w:bCs/>
      <w:smallCaps/>
      <w:color w:val="0F4761" w:themeColor="accent1" w:themeShade="BF"/>
      <w:spacing w:val="5"/>
    </w:rPr>
  </w:style>
  <w:style w:type="paragraph" w:customStyle="1" w:styleId="ng-star-inserted">
    <w:name w:val="ng-star-inserted"/>
    <w:basedOn w:val="a"/>
    <w:rsid w:val="005C26C5"/>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ng-star-inserted1">
    <w:name w:val="ng-star-inserted1"/>
    <w:basedOn w:val="a0"/>
    <w:rsid w:val="005C26C5"/>
  </w:style>
  <w:style w:type="paragraph" w:styleId="HTML">
    <w:name w:val="HTML Preformatted"/>
    <w:basedOn w:val="a"/>
    <w:link w:val="HTML0"/>
    <w:uiPriority w:val="99"/>
    <w:semiHidden/>
    <w:unhideWhenUsed/>
    <w:rsid w:val="00D06D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D06D37"/>
    <w:rPr>
      <w:rFonts w:ascii="宋体" w:eastAsia="宋体" w:hAnsi="宋体" w:cs="宋体"/>
      <w:kern w:val="0"/>
      <w:sz w:val="24"/>
      <w14:ligatures w14:val="none"/>
    </w:rPr>
  </w:style>
  <w:style w:type="character" w:customStyle="1" w:styleId="inline-code">
    <w:name w:val="inline-code"/>
    <w:basedOn w:val="a0"/>
    <w:rsid w:val="00D06D37"/>
  </w:style>
  <w:style w:type="character" w:styleId="ae">
    <w:name w:val="Strong"/>
    <w:basedOn w:val="a0"/>
    <w:uiPriority w:val="22"/>
    <w:qFormat/>
    <w:rsid w:val="00BE19F7"/>
    <w:rPr>
      <w:b/>
      <w:bCs/>
    </w:rPr>
  </w:style>
  <w:style w:type="paragraph" w:customStyle="1" w:styleId="EndNoteBibliographyTitle">
    <w:name w:val="EndNote Bibliography Title"/>
    <w:basedOn w:val="a"/>
    <w:link w:val="EndNoteBibliographyTitle0"/>
    <w:rsid w:val="00FF4F3C"/>
    <w:pPr>
      <w:spacing w:after="0"/>
      <w:jc w:val="center"/>
    </w:pPr>
    <w:rPr>
      <w:rFonts w:ascii="DengXian" w:eastAsia="DengXian" w:hAnsi="DengXian"/>
    </w:rPr>
  </w:style>
  <w:style w:type="character" w:customStyle="1" w:styleId="EndNoteBibliographyTitle0">
    <w:name w:val="EndNote Bibliography Title 字符"/>
    <w:basedOn w:val="a0"/>
    <w:link w:val="EndNoteBibliographyTitle"/>
    <w:rsid w:val="00FF4F3C"/>
    <w:rPr>
      <w:rFonts w:ascii="DengXian" w:eastAsia="DengXian" w:hAnsi="DengXian"/>
    </w:rPr>
  </w:style>
  <w:style w:type="paragraph" w:customStyle="1" w:styleId="EndNoteBibliography">
    <w:name w:val="EndNote Bibliography"/>
    <w:basedOn w:val="a"/>
    <w:link w:val="EndNoteBibliography0"/>
    <w:rsid w:val="00FF4F3C"/>
    <w:pPr>
      <w:spacing w:line="240" w:lineRule="auto"/>
      <w:jc w:val="both"/>
    </w:pPr>
    <w:rPr>
      <w:rFonts w:ascii="DengXian" w:eastAsia="DengXian" w:hAnsi="DengXian"/>
    </w:rPr>
  </w:style>
  <w:style w:type="character" w:customStyle="1" w:styleId="EndNoteBibliography0">
    <w:name w:val="EndNote Bibliography 字符"/>
    <w:basedOn w:val="a0"/>
    <w:link w:val="EndNoteBibliography"/>
    <w:rsid w:val="00FF4F3C"/>
    <w:rPr>
      <w:rFonts w:ascii="DengXian" w:eastAsia="DengXian" w:hAnsi="DengXian"/>
    </w:rPr>
  </w:style>
  <w:style w:type="character" w:styleId="af">
    <w:name w:val="Hyperlink"/>
    <w:basedOn w:val="a0"/>
    <w:uiPriority w:val="99"/>
    <w:unhideWhenUsed/>
    <w:qFormat/>
    <w:rsid w:val="00FF4F3C"/>
    <w:rPr>
      <w:color w:val="467886" w:themeColor="hyperlink"/>
      <w:u w:val="single"/>
    </w:rPr>
  </w:style>
  <w:style w:type="character" w:styleId="af0">
    <w:name w:val="Unresolved Mention"/>
    <w:basedOn w:val="a0"/>
    <w:uiPriority w:val="99"/>
    <w:semiHidden/>
    <w:unhideWhenUsed/>
    <w:rsid w:val="00FF4F3C"/>
    <w:rPr>
      <w:color w:val="605E5C"/>
      <w:shd w:val="clear" w:color="auto" w:fill="E1DFDD"/>
    </w:rPr>
  </w:style>
  <w:style w:type="paragraph" w:styleId="af1">
    <w:name w:val="Body Text"/>
    <w:basedOn w:val="a"/>
    <w:link w:val="af2"/>
    <w:uiPriority w:val="1"/>
    <w:qFormat/>
    <w:rsid w:val="00026492"/>
    <w:pPr>
      <w:spacing w:line="259" w:lineRule="auto"/>
      <w:ind w:left="117"/>
    </w:pPr>
    <w:rPr>
      <w:rFonts w:ascii="Times New Roman" w:eastAsia="Times New Roman" w:hAnsi="Times New Roman" w:cs="Times New Roman"/>
      <w:kern w:val="0"/>
      <w:sz w:val="24"/>
      <w:lang w:eastAsia="en-US"/>
      <w14:ligatures w14:val="none"/>
    </w:rPr>
  </w:style>
  <w:style w:type="character" w:customStyle="1" w:styleId="af2">
    <w:name w:val="正文文本 字符"/>
    <w:basedOn w:val="a0"/>
    <w:link w:val="af1"/>
    <w:uiPriority w:val="1"/>
    <w:qFormat/>
    <w:rsid w:val="00026492"/>
    <w:rPr>
      <w:rFonts w:ascii="Times New Roman" w:eastAsia="Times New Roman" w:hAnsi="Times New Roman" w:cs="Times New Roman"/>
      <w:kern w:val="0"/>
      <w:sz w:val="24"/>
      <w:lang w:eastAsia="en-US"/>
      <w14:ligatures w14:val="none"/>
    </w:rPr>
  </w:style>
  <w:style w:type="paragraph" w:styleId="af3">
    <w:name w:val="Normal (Web)"/>
    <w:basedOn w:val="a"/>
    <w:uiPriority w:val="99"/>
    <w:unhideWhenUsed/>
    <w:rsid w:val="004B7345"/>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ojieli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22</Pages>
  <Words>7112</Words>
  <Characters>40539</Characters>
  <Application>Microsoft Office Word</Application>
  <DocSecurity>0</DocSecurity>
  <Lines>337</Lines>
  <Paragraphs>95</Paragraphs>
  <ScaleCrop>false</ScaleCrop>
  <Company/>
  <LinksUpToDate>false</LinksUpToDate>
  <CharactersWithSpaces>47556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Aojie</dc:creator>
  <cp:keywords/>
  <dc:description/>
  <cp:lastModifiedBy>Aojie</cp:lastModifiedBy>
  <cp:revision>20</cp:revision>
  <dcterms:created xsi:type="dcterms:W3CDTF">2026-01-04T12:07:00Z</dcterms:created>
  <dcterms:modified xsi:type="dcterms:W3CDTF">2026-03-12T15:39:00Z</dcterms:modified>
</cp:coreProperties>
</file>