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EE" w:rsidRPr="00BF7C2A" w:rsidRDefault="001429F5">
      <w:pPr>
        <w:jc w:val="center"/>
        <w:rPr>
          <w:spacing w:val="-20"/>
          <w:sz w:val="28"/>
        </w:rPr>
      </w:pPr>
      <w:bookmarkStart w:id="0" w:name="_GoBack"/>
      <w:bookmarkEnd w:id="0"/>
      <w:r w:rsidRPr="00BF7C2A">
        <w:rPr>
          <w:rFonts w:ascii="宋体" w:hAnsi="宋体"/>
          <w:outline/>
          <w:color w:val="4F81BD" w:themeColor="accent1"/>
          <w:spacing w:val="-20"/>
          <w:sz w:val="2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2001</w:t>
      </w:r>
      <w:r w:rsidRPr="00BF7C2A">
        <w:rPr>
          <w:rFonts w:ascii="宋体" w:hAnsi="宋体" w:hint="eastAsia"/>
          <w:outline/>
          <w:color w:val="4F81BD" w:themeColor="accent1"/>
          <w:spacing w:val="-20"/>
          <w:sz w:val="2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年</w:t>
      </w:r>
      <w:r w:rsidRPr="00BF7C2A">
        <w:rPr>
          <w:rFonts w:ascii="宋体" w:hAnsi="宋体"/>
          <w:outline/>
          <w:color w:val="4F81BD" w:themeColor="accent1"/>
          <w:spacing w:val="-20"/>
          <w:sz w:val="2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11</w:t>
      </w:r>
      <w:r w:rsidRPr="00BF7C2A">
        <w:rPr>
          <w:rFonts w:ascii="宋体" w:hAnsi="宋体" w:hint="eastAsia"/>
          <w:outline/>
          <w:color w:val="4F81BD" w:themeColor="accent1"/>
          <w:spacing w:val="-20"/>
          <w:sz w:val="2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月</w:t>
      </w:r>
      <w:r w:rsidRPr="00BF7C2A">
        <w:rPr>
          <w:rFonts w:ascii="宋体" w:hAnsi="宋体"/>
          <w:outline/>
          <w:color w:val="4F81BD" w:themeColor="accent1"/>
          <w:spacing w:val="-20"/>
          <w:sz w:val="2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BF7C2A">
        <w:rPr>
          <w:rFonts w:ascii="宋体" w:hAnsi="宋体" w:hint="eastAsia"/>
          <w:outline/>
          <w:color w:val="4F81BD" w:themeColor="accent1"/>
          <w:spacing w:val="-20"/>
          <w:sz w:val="28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日全球主要市场指数一览</w:t>
      </w:r>
      <w:r w:rsidR="00F2201D">
        <w:rPr>
          <w:rStyle w:val="a9"/>
          <w:spacing w:val="-20"/>
          <w:sz w:val="28"/>
        </w:rPr>
        <w:footnoteReference w:id="1"/>
      </w:r>
    </w:p>
    <w:tbl>
      <w:tblPr>
        <w:tblStyle w:val="-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31"/>
        <w:gridCol w:w="1531"/>
        <w:gridCol w:w="1531"/>
      </w:tblGrid>
      <w:tr w:rsidR="00F92049" w:rsidTr="0083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指数名称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最新指数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涨跌</w:t>
            </w:r>
          </w:p>
        </w:tc>
      </w:tr>
      <w:tr w:rsidR="00F92049" w:rsidTr="00833A4D">
        <w:trPr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恒升指数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10158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84.88</w:t>
            </w:r>
          </w:p>
        </w:tc>
      </w:tr>
      <w:tr w:rsidR="00F92049" w:rsidTr="0083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纳斯达克指数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t>1690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22.79</w:t>
            </w:r>
          </w:p>
        </w:tc>
      </w:tr>
      <w:tr w:rsidR="00F92049" w:rsidTr="00833A4D">
        <w:trPr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金融时报指数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5025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-14.40</w:t>
            </w:r>
          </w:p>
        </w:tc>
      </w:tr>
      <w:tr w:rsidR="00F92049" w:rsidTr="0083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日经指数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10347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-19.06</w:t>
            </w:r>
          </w:p>
        </w:tc>
      </w:tr>
      <w:tr w:rsidR="00F92049" w:rsidTr="00833A4D">
        <w:trPr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道琼斯指数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9075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right"/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t>-46.84</w:t>
            </w:r>
          </w:p>
        </w:tc>
      </w:tr>
      <w:tr w:rsidR="00F92049" w:rsidTr="0083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>法兰克福指数</w:t>
            </w:r>
          </w:p>
        </w:tc>
        <w:tc>
          <w:tcPr>
            <w:tcW w:w="1531" w:type="dxa"/>
            <w:vAlign w:val="center"/>
          </w:tcPr>
          <w:p w:rsidR="00F92049" w:rsidRDefault="00F92049" w:rsidP="00833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4506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F92049" w:rsidRDefault="00F92049" w:rsidP="00833A4D">
            <w:pPr>
              <w:jc w:val="right"/>
              <w:rPr>
                <w:sz w:val="21"/>
              </w:rPr>
            </w:pPr>
            <w:r>
              <w:rPr>
                <w:rFonts w:ascii="宋体" w:hAnsi="宋体"/>
                <w:sz w:val="21"/>
              </w:rPr>
              <w:t>-53.04</w:t>
            </w:r>
          </w:p>
        </w:tc>
      </w:tr>
    </w:tbl>
    <w:p w:rsidR="001429F5" w:rsidRDefault="001429F5"/>
    <w:sectPr w:rsidR="001429F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99E" w:rsidRDefault="0088199E" w:rsidP="00840DF3">
      <w:r>
        <w:separator/>
      </w:r>
    </w:p>
  </w:endnote>
  <w:endnote w:type="continuationSeparator" w:id="0">
    <w:p w:rsidR="0088199E" w:rsidRDefault="0088199E" w:rsidP="0084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99E" w:rsidRDefault="0088199E" w:rsidP="00840DF3">
      <w:r>
        <w:separator/>
      </w:r>
    </w:p>
  </w:footnote>
  <w:footnote w:type="continuationSeparator" w:id="0">
    <w:p w:rsidR="0088199E" w:rsidRDefault="0088199E" w:rsidP="00840DF3">
      <w:r>
        <w:continuationSeparator/>
      </w:r>
    </w:p>
  </w:footnote>
  <w:footnote w:id="1">
    <w:p w:rsidR="00F2201D" w:rsidRDefault="00F2201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来源：财经网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DF3"/>
    <w:rsid w:val="000176AD"/>
    <w:rsid w:val="001429F5"/>
    <w:rsid w:val="00260FB9"/>
    <w:rsid w:val="007476CF"/>
    <w:rsid w:val="00833A4D"/>
    <w:rsid w:val="00840DF3"/>
    <w:rsid w:val="0088199E"/>
    <w:rsid w:val="009556A4"/>
    <w:rsid w:val="009B1410"/>
    <w:rsid w:val="00BA5B3F"/>
    <w:rsid w:val="00BF7C2A"/>
    <w:rsid w:val="00C1575B"/>
    <w:rsid w:val="00C55BEE"/>
    <w:rsid w:val="00F2201D"/>
    <w:rsid w:val="00F73AD1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7D2691-951E-4355-A682-77D1A3A6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D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DF3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2201D"/>
    <w:pPr>
      <w:snapToGrid w:val="0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F2201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2201D"/>
    <w:rPr>
      <w:vertAlign w:val="superscript"/>
    </w:rPr>
  </w:style>
  <w:style w:type="table" w:styleId="-1">
    <w:name w:val="Light Shading Accent 1"/>
    <w:basedOn w:val="a1"/>
    <w:uiPriority w:val="60"/>
    <w:rsid w:val="009556A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C2C8C-0F7D-4D13-91CA-A473A661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2001年11月1日全球主要市场指数一览</vt:lpstr>
    </vt:vector>
  </TitlesOfParts>
  <Company>NCRE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2001年11月1日全球主要市场指数一览</dc:title>
  <dc:subject/>
  <dc:creator>NCRE</dc:creator>
  <cp:keywords/>
  <cp:lastModifiedBy>Administrator</cp:lastModifiedBy>
  <cp:revision>8</cp:revision>
  <dcterms:created xsi:type="dcterms:W3CDTF">2013-05-31T13:54:00Z</dcterms:created>
  <dcterms:modified xsi:type="dcterms:W3CDTF">2020-06-28T02:51:00Z</dcterms:modified>
</cp:coreProperties>
</file>