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SFAは誰のためのものか:現場起点のデータ設計と執行部の役割</w:t>
      </w:r>
    </w:p>
    <w:p>
      <w:pPr/>
      <w:r>
        <w:t xml:space="preserve">Oct 27, 2026</w:t>
      </w:r>
      <w:r>
        <w:t xml:space="preserve"> · </w:t>
      </w:r>
      <w:r>
        <w:t xml:space="preserve">@岡崎 有寛</w:t>
      </w:r>
    </w:p>
    <w:p>
      <w:pPr>
        <w:pStyle w:val="Heading2"/>
      </w:pPr>
      <w:r>
        <w:t xml:space="preserve">要旨</w:t>
      </w:r>
    </w:p>
    <w:p>
      <w:pPr/>
      <w:r>
        <w:t xml:space="preserve">SFAの主な利用者は営業担当者であり、経営が見たい数字は、営業活動が正しく記録された結果として自然に出てくるものです。SFAがうまくいかない原因は現場のやる気ではなく、次の3つにあります。</w:t>
      </w:r>
    </w:p>
    <w:p>
      <w:pPr>
        <w:pStyle w:val="ListParagraph"/>
        <w:numPr>
          <w:ilvl w:val="0"/>
          <w:numId w:val="2"/>
        </w:numPr>
      </w:pPr>
      <w:r>
        <w:t xml:space="preserve">管理のための道具として設計されている</w:t>
      </w:r>
    </w:p>
    <w:p>
      <w:pPr>
        <w:pStyle w:val="ListParagraph"/>
        <w:numPr>
          <w:ilvl w:val="0"/>
          <w:numId w:val="2"/>
        </w:numPr>
      </w:pPr>
      <w:r>
        <w:t xml:space="preserve">性質の違うデータを、すべて人の手入力で集めようとしている</w:t>
      </w:r>
    </w:p>
    <w:p>
      <w:pPr>
        <w:pStyle w:val="ListParagraph"/>
        <w:numPr>
          <w:ilvl w:val="0"/>
          <w:numId w:val="2"/>
        </w:numPr>
      </w:pPr>
      <w:r>
        <w:t xml:space="preserve">部門と部門、システムとシステムの継ぎ目(言葉の意味、データの受け渡し)に責任者がいない</w:t>
      </w:r>
    </w:p>
    <w:p>
      <w:pPr/>
      <w:r>
        <w:t xml:space="preserve">執行部の役割は、データを使う立場としては受け身に、SFAの環境を整える立場としては能動的になることです。具体的には、「営業用語の定義の持ち主を決める」「定義を変えるときのルールを決める」という小さな決定をお願いしたいと考えています。</w:t>
      </w:r>
    </w:p>
    <w:p>
      <w:pPr>
        <w:pStyle w:val="Heading2"/>
      </w:pPr>
      <w:r>
        <w:t xml:space="preserve">SFAは誰のための道具か</w:t>
      </w:r>
    </w:p>
    <w:p>
      <w:pPr/>
      <w:r>
        <w:t xml:space="preserve">Salesforce自身は、Sales Cloudを営業担当者と顧客のための道具として説明しています。「経営が数字を見られること」を一番の目的に置く説明は、日本の稟議書でよく見る書き方です。</w:t>
      </w:r>
    </w:p>
    <w:p>
      <w:pPr>
        <w:pStyle w:val="ListParagraph"/>
        <w:numPr>
          <w:ilvl w:val="0"/>
          <w:numId w:val="3"/>
        </w:numPr>
      </w:pPr>
      <w:r>
        <w:rPr>
          <w:b/>
        </w:rPr>
        <w:t xml:space="preserve">英語圏の公式ページ</w:t>
      </w:r>
      <w:r>
        <w:t xml:space="preserve">:AIで営業担当者の時間を空け、顧客との信頼づくりと受注に集中させることを前面に出しています。SFAの主な効果は生産性の向上だとしています。</w:t>
      </w:r>
    </w:p>
    <w:p>
      <w:pPr>
        <w:pStyle w:val="ListParagraph"/>
        <w:numPr>
          <w:ilvl w:val="0"/>
          <w:numId w:val="3"/>
        </w:numPr>
      </w:pPr>
      <w:r>
        <w:rPr>
          <w:b/>
        </w:rPr>
        <w:t xml:space="preserve">日本法人のページ</w:t>
      </w:r>
      <w:r>
        <w:t xml:space="preserve">:SFA導入の失敗を解説する記事の中で、売上目標の達成度を「見える化」することの大切さを強調しています。同じ会社でも、国によって語り口が違います。</w:t>
      </w:r>
    </w:p>
    <w:p>
      <w:pPr>
        <w:pStyle w:val="ListParagraph"/>
        <w:numPr>
          <w:ilvl w:val="0"/>
          <w:numId w:val="3"/>
        </w:numPr>
      </w:pPr>
      <w:r>
        <w:rPr>
          <w:b/>
        </w:rPr>
        <w:t xml:space="preserve">欧米の分業型営業</w:t>
      </w:r>
      <w:r>
        <w:t xml:space="preserve">:見込み客の発掘、商談、契約後のフォローを別の担当者が受け持つやり方では、SFAは担当者から担当者へ案件を引き継ぐバトンそのものです。ただし、この分業のやり方にも欠点は指摘されています。</w:t>
      </w:r>
    </w:p>
    <w:p>
      <w:pPr>
        <w:pStyle w:val="ListParagraph"/>
        <w:numPr>
          <w:ilvl w:val="0"/>
          <w:numId w:val="3"/>
        </w:numPr>
      </w:pPr>
      <w:r>
        <w:rPr>
          <w:b/>
        </w:rPr>
        <w:t xml:space="preserve">「Salesforceにないことは起きなかったことと同じ」</w:t>
      </w:r>
      <w:r>
        <w:t xml:space="preserve">:欧米でよく聞く言葉ですが、Salesforceの管理者向けブログでは、上から決めるルールとして紹介されています。欧米でも、入力は管理側の強制で回っている現場が多いのが実情です。日本との違いは程度と語り口の差と見るのが正確です。</w:t>
      </w:r>
    </w:p>
    <w:p>
      <w:pPr/>
      <w:r>
        <w:t xml:space="preserve">つまりSFAのゴールは、特定の役職のためではなく、会社と顧客の取引を正しく記録し続けることにあります。経営の数字、マネージャーの管理、AIの判断材料は、すべてその記録から生まれます。</w:t>
      </w:r>
    </w:p>
    <w:p>
      <w:pPr>
        <w:pStyle w:val="Heading2"/>
      </w:pPr>
      <w:r>
        <w:t xml:space="preserve">経営と現場のすれ違いと、失敗の繰り返し</w:t>
      </w:r>
    </w:p>
    <w:p>
      <w:pPr/>
      <w:r>
        <w:t xml:space="preserve">管理のために作られたSFAは、形だけの入力、データへの不信、別ルートの報告を経て、また管理の強化に戻るという循環に入ります。</w:t>
      </w:r>
    </w:p>
    <w:p>
      <w:pPr/>
      <w:r>
        <w:rPr>
          <w:b/>
        </w:rPr>
        <w:t xml:space="preserve">現場から見たSFA</w:t>
      </w:r>
    </w:p>
    <w:p>
      <w:pPr>
        <w:pStyle w:val="ListParagraph"/>
        <w:numPr>
          <w:ilvl w:val="0"/>
          <w:numId w:val="4"/>
        </w:numPr>
      </w:pPr>
      <w:r>
        <w:t xml:space="preserve">SFAは普及した当初から、上司が部下の行動を細かく追うための道具と受け取られてきました。恩恵が主に管理職側に偏ってきたという論考もあります。</w:t>
      </w:r>
    </w:p>
    <w:p>
      <w:pPr>
        <w:pStyle w:val="ListParagraph"/>
        <w:numPr>
          <w:ilvl w:val="0"/>
          <w:numId w:val="4"/>
        </w:numPr>
      </w:pPr>
      <w:r>
        <w:t xml:space="preserve">SFAへの入力は「入力する本人以外の全員が得をする作業」と表現されることがあり、担当者は上司のためのデータ入力係になった感覚を持ちます。</w:t>
      </w:r>
    </w:p>
    <w:p>
      <w:pPr>
        <w:pStyle w:val="ListParagraph"/>
        <w:numPr>
          <w:ilvl w:val="0"/>
          <w:numId w:val="4"/>
        </w:numPr>
      </w:pPr>
      <w:r>
        <w:t xml:space="preserve">Salesforceの調査では、営業担当者が実際に販売活動に使えている時間は週の28%にとどまります。</w:t>
      </w:r>
    </w:p>
    <w:p>
      <w:pPr>
        <w:pStyle w:val="ListParagraph"/>
        <w:numPr>
          <w:ilvl w:val="0"/>
          <w:numId w:val="4"/>
        </w:numPr>
      </w:pPr>
      <w:r>
        <w:t xml:space="preserve">国内でも、SFAが上司への報告のための道具になり、確度は担当者のさじ加減で入力されているという指摘があります(元freee執行役員・村尾祐弥氏)。</w:t>
      </w:r>
    </w:p>
    <w:p>
      <w:pPr/>
      <w:r>
        <w:rPr>
          <w:b/>
        </w:rPr>
        <w:t xml:space="preserve">失敗が失敗を生むループ</w:t>
      </w:r>
    </w:p>
    <w:p>
      <w:pPr/>
      <w:r>
        <w:drawing>
          <wp:inline distT="0" distB="0" distL="0" distR="0">
            <wp:extent cx="5486400" cy="2049235"/>
            <wp:docPr id="1" name="image1" descr="SFA失敗のループ · 5段階"/>
            <a:graphic xmlns:a="http://schemas.openxmlformats.org/drawingml/2006/main">
              <a:graphicData uri="http://schemas.openxmlformats.org/drawingml/2006/picture">
                <pic:pic xmlns:pic="http://schemas.openxmlformats.org/drawingml/2006/picture">
                  <pic:nvPicPr>
                    <pic:cNvPr id="1" name="image1" descr="SFA失敗のループ · 5段階"/>
                    <pic:cNvPicPr/>
                  </pic:nvPicPr>
                  <pic:blipFill>
                    <a:blip r:embed="rId3"/>
                    <a:stretch>
                      <a:fillRect/>
                    </a:stretch>
                  </pic:blipFill>
                  <pic:spPr>
                    <a:xfrm>
                      <a:off x="0" y="0"/>
                      <a:ext cx="5486400" cy="2049235"/>
                    </a:xfrm>
                    <a:prstGeom prst="rect">
                      <a:avLst/>
                    </a:prstGeom>
                  </pic:spPr>
                </pic:pic>
              </a:graphicData>
            </a:graphic>
          </wp:inline>
        </w:drawing>
      </w:r>
    </w:p>
    <w:p>
      <w:pPr/>
      <w:r>
        <w:t xml:space="preserve">SFA失敗のループ · 5段階</w:t>
      </w:r>
    </w:p>
    <w:p>
      <w:pPr/>
      <w:r>
        <w:t xml:space="preserve">管理側が必須項目や入力の督促を増やすと、現場はチェックを通すためだけの値を入れ、確度や予定日を見栄えよく調整するようになります。「数字を目標にすると、その数字は実態を表さなくなる」という、よく知られた現象です(グッドハートの法則)。データが信用できなくなると、管理側はExcelでの別報告や手作業の補正に頼り、現場は「SFAは報告のためのもの」と確信して①に戻ります。</w:t>
      </w:r>
    </w:p>
    <w:p>
      <w:pPr/>
      <w:r>
        <w:rPr>
          <w:b/>
        </w:rPr>
        <w:t xml:space="preserve">変革そのものへの冷めた空気</w:t>
      </w:r>
    </w:p>
    <w:p>
      <w:pPr/>
      <w:r>
        <w:t xml:space="preserve">一度失敗した導入は、次の取り組みへの「またか」という疲れと抵抗を生みます。そして再導入は、1回目と同じやり方で同じ結果になりがちです。組織変革への冷笑を調べた研究(Wanousら)では、冷笑は「どうせうまくいかない」という見通しと、過去の失敗を誰かのせいにする受け止め方が組み合わさって生まれるとしています。その原因は一部の不満を持つ社員ではなく、社員が変革に参加できていないことと、リーダーシップが機能していないことでした。</w:t>
      </w:r>
    </w:p>
    <w:p>
      <w:pPr>
        <w:pStyle w:val="Heading2"/>
      </w:pPr>
      <w:r>
        <w:t xml:space="preserve">なぜ執行側から変わる必要があるか</w:t>
      </w:r>
    </w:p>
    <w:p>
      <w:pPr/>
      <w:r>
        <w:t xml:space="preserve">このループの入口(①)を決めているのは執行側です。現場がどれだけ頑張っても、ループは止められません。</w:t>
      </w:r>
    </w:p>
    <w:p>
      <w:pPr>
        <w:pStyle w:val="ListParagraph"/>
        <w:numPr>
          <w:ilvl w:val="0"/>
          <w:numId w:val="5"/>
        </w:numPr>
      </w:pPr>
      <w:r>
        <w:rPr>
          <w:b/>
        </w:rPr>
        <w:t xml:space="preserve">変革は経営の行動に左右される</w:t>
      </w:r>
      <w:r>
        <w:t xml:space="preserve">:McKinseyによると、組織変革の約70%は失敗しており、失敗した企業は主な障壁として社員の抵抗と並んで経営陣の行動を挙げています。また、根深い考え方まで変えられた企業は、成功したと自己評価する割合が4倍でした。</w:t>
      </w:r>
    </w:p>
    <w:p>
      <w:pPr>
        <w:pStyle w:val="ListParagraph"/>
        <w:numPr>
          <w:ilvl w:val="0"/>
          <w:numId w:val="5"/>
        </w:numPr>
      </w:pPr>
      <w:r>
        <w:rPr>
          <w:b/>
        </w:rPr>
        <w:t xml:space="preserve">抵抗は警告のサインでもある</w:t>
      </w:r>
      <w:r>
        <w:t xml:space="preserve">:現場の抵抗は、設計の悪い変革に対する当然の反応であることがあります。「現場の意識が低い」で片付けると、この大事なサインを捨てることになります。</w:t>
      </w:r>
    </w:p>
    <w:p>
      <w:pPr>
        <w:pStyle w:val="ListParagraph"/>
        <w:numPr>
          <w:ilvl w:val="0"/>
          <w:numId w:val="5"/>
        </w:numPr>
      </w:pPr>
      <w:r>
        <w:rPr>
          <w:b/>
        </w:rPr>
        <w:t xml:space="preserve">言っていることとやっていることのずれ</w:t>
      </w:r>
      <w:r>
        <w:t xml:space="preserve">:経営が大事だと言いながら自分ではSFAを開かなければ、現場は「使わなくてもいいもの」と受け取ります。役に立つことを示さずに「使え」とだけ命じると、何も言わないよりも早く定着が崩れます。</w:t>
      </w:r>
    </w:p>
    <w:p>
      <w:pPr>
        <w:pStyle w:val="ListParagraph"/>
        <w:numPr>
          <w:ilvl w:val="0"/>
          <w:numId w:val="5"/>
        </w:numPr>
      </w:pPr>
      <w:r>
        <w:rPr>
          <w:b/>
        </w:rPr>
        <w:t xml:space="preserve">変えられるのは事業側だけ</w:t>
      </w:r>
      <w:r>
        <w:t xml:space="preserve">:営業会議の進め方、案件の一覧をどこで見るか、人事評価とどうつなげるかは、事業側が決めることです。決める権限のない担当者に導入を任せきりにすると、行き詰まります。</w:t>
      </w:r>
    </w:p>
    <w:p>
      <w:pPr>
        <w:pStyle w:val="ListParagraph"/>
        <w:numPr>
          <w:ilvl w:val="0"/>
          <w:numId w:val="5"/>
        </w:numPr>
      </w:pPr>
      <w:r>
        <w:rPr>
          <w:b/>
        </w:rPr>
        <w:t xml:space="preserve">失敗率の数字は参考程度に</w:t>
      </w:r>
      <w:r>
        <w:t xml:space="preserve">:「CRM導入の50%が失敗」といった数字は、何をもって失敗とするかが調査ごとにばらばらで、誇張だという反論もあります。一方で、失敗の原因の内訳(組織の変革29%、社内政治22%、ソフトウェア2%など)は、どの調査でも「技術ではなく組織と人」という点で一致しています。</w:t>
      </w:r>
    </w:p>
    <w:p>
      <w:pPr>
        <w:pStyle w:val="Heading2"/>
      </w:pPr>
      <w:r>
        <w:t xml:space="preserve">データは4種類に分けて考える</w:t>
      </w:r>
    </w:p>
    <w:p>
      <w:pPr/>
      <w:r>
        <w:t xml:space="preserve">SFAのデータ品質が悪くなるのは、性質の違う4種類のデータを、すべて人の手入力で同じように集めようとしているからです。種類ごとに、機械に任せる部分と人が担う部分を分けます。</w:t>
      </w:r>
    </w:p>
    <w:tbl>
      <w:tblPr>
        <w:tblStyle w:val="TableGrid"/>
        <w:tblW w:w="0" w:type="auto"/>
        <w:tblLayout w:type="fixed"/>
        <w:tblLook w:val="04A0" w:firstRow="1" w:lastRow="0" w:firstColumn="0" w:lastColumn="0" w:noHBand="0" w:noVBand="1"/>
      </w:tblPr>
      <w:tblGrid>
        <w:gridCol w:w="1636"/>
        <w:gridCol w:w="1546"/>
        <w:gridCol w:w="2742"/>
        <w:gridCol w:w="2129"/>
        <w:gridCol w:w="1305"/>
      </w:tblGrid>
      <w:tr>
        <w:trPr>
          <w:tblHeader/>
        </w:trPr>
        <w:tc>
          <w:tcPr>
            <w:tcW w:w="1636" w:type="dxa"/>
            <w:shd w:val="clear" w:color="auto" w:fill="F2F2F2"/>
          </w:tcPr>
          <w:p>
            <w:pPr/>
            <w:r>
              <w:t xml:space="preserve">データの種類</w:t>
            </w:r>
          </w:p>
        </w:tc>
        <w:tc>
          <w:tcPr>
            <w:tcW w:w="1546" w:type="dxa"/>
            <w:shd w:val="clear" w:color="auto" w:fill="F2F2F2"/>
          </w:tcPr>
          <w:p>
            <w:pPr/>
            <w:r>
              <w:t xml:space="preserve">例</w:t>
            </w:r>
          </w:p>
        </w:tc>
        <w:tc>
          <w:tcPr>
            <w:tcW w:w="2742" w:type="dxa"/>
            <w:shd w:val="clear" w:color="auto" w:fill="F2F2F2"/>
          </w:tcPr>
          <w:p>
            <w:pPr/>
            <w:r>
              <w:t xml:space="preserve">どう悪くなるか</w:t>
            </w:r>
          </w:p>
        </w:tc>
        <w:tc>
          <w:tcPr>
            <w:tcW w:w="2129" w:type="dxa"/>
            <w:shd w:val="clear" w:color="auto" w:fill="F2F2F2"/>
          </w:tcPr>
          <w:p>
            <w:pPr/>
            <w:r>
              <w:t xml:space="preserve">仕組みで担うこと</w:t>
            </w:r>
          </w:p>
        </w:tc>
        <w:tc>
          <w:tcPr>
            <w:tcW w:w="1305" w:type="dxa"/>
            <w:shd w:val="clear" w:color="auto" w:fill="F2F2F2"/>
          </w:tcPr>
          <w:p>
            <w:pPr/>
            <w:r>
              <w:t xml:space="preserve">人が担うこと</w:t>
            </w:r>
          </w:p>
        </w:tc>
      </w:tr>
      <w:tr>
        <w:tc>
          <w:tcPr>
            <w:tcW w:w="1636" w:type="dxa"/>
          </w:tcPr>
          <w:p>
            <w:pPr/>
            <w:r>
              <w:t xml:space="preserve">① 起きた事実</w:t>
            </w:r>
          </w:p>
        </w:tc>
        <w:tc>
          <w:tcPr>
            <w:tcW w:w="1546" w:type="dxa"/>
          </w:tcPr>
          <w:p>
            <w:pPr/>
            <w:r>
              <w:t xml:space="preserve">メール、会議、電話</w:t>
            </w:r>
          </w:p>
        </w:tc>
        <w:tc>
          <w:tcPr>
            <w:tcW w:w="2742" w:type="dxa"/>
          </w:tcPr>
          <w:p>
            <w:pPr/>
            <w:r>
              <w:t xml:space="preserve">手入力だと記録する・しないが人によって偏る</w:t>
            </w:r>
          </w:p>
        </w:tc>
        <w:tc>
          <w:tcPr>
            <w:tcW w:w="2129" w:type="dxa"/>
          </w:tcPr>
          <w:p>
            <w:pPr/>
            <w:r>
              <w:t xml:space="preserve">自動で取り込む</w:t>
            </w:r>
          </w:p>
        </w:tc>
        <w:tc>
          <w:tcPr>
            <w:tcW w:w="1305" w:type="dxa"/>
          </w:tcPr>
          <w:p>
            <w:pPr/>
            <w:r>
              <w:t xml:space="preserve">入力しない</w:t>
            </w:r>
          </w:p>
        </w:tc>
      </w:tr>
      <w:tr>
        <w:tc>
          <w:tcPr>
            <w:tcW w:w="1636" w:type="dxa"/>
          </w:tcPr>
          <w:p>
            <w:pPr/>
            <w:r>
              <w:t xml:space="preserve">② 外部の情報</w:t>
            </w:r>
          </w:p>
        </w:tc>
        <w:tc>
          <w:tcPr>
            <w:tcW w:w="1546" w:type="dxa"/>
          </w:tcPr>
          <w:p>
            <w:pPr/>
            <w:r>
              <w:t xml:space="preserve">企業情報、役職、連絡先</w:t>
            </w:r>
          </w:p>
        </w:tc>
        <w:tc>
          <w:tcPr>
            <w:tcW w:w="2742" w:type="dxa"/>
          </w:tcPr>
          <w:p>
            <w:pPr/>
            <w:r>
              <w:t xml:space="preserve">登録した瞬間から古くなる(転職、移転、社名変更)</w:t>
            </w:r>
          </w:p>
        </w:tc>
        <w:tc>
          <w:tcPr>
            <w:tcW w:w="2129" w:type="dxa"/>
          </w:tcPr>
          <w:p>
            <w:pPr/>
            <w:r>
              <w:t xml:space="preserve">外部のデータベース(法人番号など)を参照・同期する</w:t>
            </w:r>
          </w:p>
        </w:tc>
        <w:tc>
          <w:tcPr>
            <w:tcW w:w="1305" w:type="dxa"/>
          </w:tcPr>
          <w:p>
            <w:pPr/>
            <w:r>
              <w:t xml:space="preserve">例外の判断だけ</w:t>
            </w:r>
          </w:p>
        </w:tc>
      </w:tr>
      <w:tr>
        <w:tc>
          <w:tcPr>
            <w:tcW w:w="1636" w:type="dxa"/>
          </w:tcPr>
          <w:p>
            <w:pPr/>
            <w:r>
              <w:t xml:space="preserve">③ 人の判断</w:t>
            </w:r>
          </w:p>
        </w:tc>
        <w:tc>
          <w:tcPr>
            <w:tcW w:w="1546" w:type="dxa"/>
          </w:tcPr>
          <w:p>
            <w:pPr/>
            <w:r>
              <w:t xml:space="preserve">フェーズ、確度、受注予定日、金額</w:t>
            </w:r>
          </w:p>
        </w:tc>
        <w:tc>
          <w:tcPr>
            <w:tcW w:w="2742" w:type="dxa"/>
          </w:tcPr>
          <w:p>
            <w:pPr/>
            <w:r>
              <w:t xml:space="preserve">人によって意味がずれる、問い詰められて見栄えを整える</w:t>
            </w:r>
          </w:p>
        </w:tc>
        <w:tc>
          <w:tcPr>
            <w:tcW w:w="2129" w:type="dxa"/>
          </w:tcPr>
          <w:p>
            <w:pPr/>
            <w:r>
              <w:t xml:space="preserve">定義に合わない入力をできないようにする</w:t>
            </w:r>
          </w:p>
        </w:tc>
        <w:tc>
          <w:tcPr>
            <w:tcW w:w="1305" w:type="dxa"/>
          </w:tcPr>
          <w:p>
            <w:pPr/>
            <w:r>
              <w:t xml:space="preserve">判断し、責められずに正直に入れる</w:t>
            </w:r>
          </w:p>
        </w:tc>
      </w:tr>
      <w:tr>
        <w:tc>
          <w:tcPr>
            <w:tcW w:w="1636" w:type="dxa"/>
          </w:tcPr>
          <w:p>
            <w:pPr/>
            <w:r>
              <w:t xml:space="preserve">④ 会話の中身</w:t>
            </w:r>
          </w:p>
        </w:tc>
        <w:tc>
          <w:tcPr>
            <w:tcW w:w="1546" w:type="dxa"/>
          </w:tcPr>
          <w:p>
            <w:pPr/>
            <w:r>
              <w:t xml:space="preserve">顧客の課題、決裁者、競合</w:t>
            </w:r>
          </w:p>
        </w:tc>
        <w:tc>
          <w:tcPr>
            <w:tcW w:w="2742" w:type="dxa"/>
          </w:tcPr>
          <w:p>
            <w:pPr/>
            <w:r>
              <w:t xml:space="preserve">整理されないまま会話の中に埋もれる</w:t>
            </w:r>
          </w:p>
        </w:tc>
        <w:tc>
          <w:tcPr>
            <w:tcW w:w="2129" w:type="dxa"/>
          </w:tcPr>
          <w:p>
            <w:pPr/>
            <w:r>
              <w:t xml:space="preserve">AIで抜き出して下書きにする</w:t>
            </w:r>
          </w:p>
        </w:tc>
        <w:tc>
          <w:tcPr>
            <w:tcW w:w="1305" w:type="dxa"/>
          </w:tcPr>
          <w:p>
            <w:pPr/>
            <w:r>
              <w:t xml:space="preserve">確認して直す</w:t>
            </w:r>
          </w:p>
        </w:tc>
      </w:tr>
    </w:tbl>
    <w:p>
      <w:pPr>
        <w:pStyle w:val="ListParagraph"/>
        <w:numPr>
          <w:ilvl w:val="0"/>
          <w:numId w:val="6"/>
        </w:numPr>
      </w:pPr>
      <w:r>
        <w:rPr>
          <w:b/>
        </w:rPr>
        <w:t xml:space="preserve">信頼の差</w:t>
      </w:r>
      <w:r>
        <w:t xml:space="preserve">:データ部門の57%がデータの正確さに完全な自信を持っているのに対し、営業リーダーでは42%にとどまります。</w:t>
      </w:r>
    </w:p>
    <w:p>
      <w:pPr>
        <w:pStyle w:val="ListParagraph"/>
        <w:numPr>
          <w:ilvl w:val="0"/>
          <w:numId w:val="6"/>
        </w:numPr>
      </w:pPr>
      <w:r>
        <w:rPr>
          <w:b/>
        </w:rPr>
        <w:t xml:space="preserve">AIで問題が大きくなる</w:t>
      </w:r>
      <w:r>
        <w:t xml:space="preserve">:AIを実際の業務で使っているデータ部門のリーダーの89%が、AIの不正確な出力を経験しています。</w:t>
      </w:r>
    </w:p>
    <w:p>
      <w:pPr>
        <w:pStyle w:val="ListParagraph"/>
        <w:numPr>
          <w:ilvl w:val="0"/>
          <w:numId w:val="6"/>
        </w:numPr>
      </w:pPr>
      <w:r>
        <w:rPr>
          <w:b/>
        </w:rPr>
        <w:t xml:space="preserve">品質は入口で決まる</w:t>
      </w:r>
      <w:r>
        <w:t xml:space="preserve">:データの誤りは、後の工程で直すほど費用がかさみます(入口で1、途中で10、使う段階で100という「1-10-100の法則」)。ただし、入口で必須項目や入力ルールを厳しくすると、③④の項目を無理に埋めさせることになり、もっともらしいダミー値が増えます。入口での対策とは、厳しくすることではなく、データの種類に合った集め方に変えることです。</w:t>
      </w:r>
    </w:p>
    <w:p>
      <w:pPr>
        <w:pStyle w:val="ListParagraph"/>
        <w:numPr>
          <w:ilvl w:val="0"/>
          <w:numId w:val="6"/>
        </w:numPr>
      </w:pPr>
      <w:r>
        <w:rPr>
          <w:b/>
        </w:rPr>
        <w:t xml:space="preserve">責任のありか</w:t>
      </w:r>
      <w:r>
        <w:t xml:space="preserve">:Gartnerは、多くの組織でデータ品質の取り組みが技術に偏り、業務部門に品質の責任を持たせる仕組みがないと指摘しています。実際、59%の組織はデータ品質を測ってすらいません。</w:t>
      </w:r>
    </w:p>
    <w:p>
      <w:pPr>
        <w:pStyle w:val="Heading2"/>
      </w:pPr>
      <w:r>
        <w:t xml:space="preserve">誰が使い、執行部は何をするか</w:t>
      </w:r>
    </w:p>
    <w:p>
      <w:pPr/>
      <w:r>
        <w:t xml:space="preserve">SFAを主に使うのは営業担当者です。執行部にとって望ましいのは、「分析しようと思ったら、使えるデータがすでにそこにあった」という状態です。ただし、この状態は偶然には生まれません。最初からそうなるように仕組みを作っておく必要があります。</w:t>
      </w:r>
    </w:p>
    <w:p>
      <w:pPr/>
      <w:r>
        <w:t xml:space="preserve">現場が自由に使うだけだと、フェーズの意味や金額の計上ルールが担当者ごとに違い、集計した途端に数字の意味がなくなることがあります。そこで、執行部の役割を二つに分けます。</w:t>
      </w:r>
    </w:p>
    <w:p>
      <w:pPr>
        <w:pStyle w:val="ListParagraph"/>
        <w:numPr>
          <w:ilvl w:val="0"/>
          <w:numId w:val="7"/>
        </w:numPr>
      </w:pPr>
      <w:r>
        <w:rPr>
          <w:b/>
        </w:rPr>
        <w:t xml:space="preserve">データを使う立場としては受け身に</w:t>
      </w:r>
      <w:r>
        <w:t xml:space="preserve">:入力を求めない、Excelで別に報告させない、数字が気に入らなくても担当者にデータを直させない。</w:t>
      </w:r>
    </w:p>
    <w:p>
      <w:pPr>
        <w:pStyle w:val="ListParagraph"/>
        <w:numPr>
          <w:ilvl w:val="0"/>
          <w:numId w:val="7"/>
        </w:numPr>
      </w:pPr>
      <w:r>
        <w:rPr>
          <w:b/>
        </w:rPr>
        <w:t xml:space="preserve">SFAの環境を整える立場としては能動的に</w:t>
      </w:r>
      <w:r>
        <w:t xml:space="preserve">:部門をまたいだ言葉の定義、自動取り込みや外部データベースへの投資、人事評価とのつなぎ方を決める。現場が好きに使っても数字が崩れない土台を用意する。</w:t>
      </w:r>
    </w:p>
    <w:p>
      <w:pPr/>
      <w:r>
        <w:t xml:space="preserve">間に立つ営業マネージャーの位置づけも決めておく必要があります。担当者と同じ画面で一緒に案件を進めるなら、マネージャーは現場の利用者です。一方、確度や予定日を問い詰めるために使えば、SFAは「管理の道具」に逆戻りします。現場主体の運用が崩れるのは、多くの場合この中間層からです。</w:t>
      </w:r>
    </w:p>
    <w:p>
      <w:pPr>
        <w:pStyle w:val="Heading2"/>
      </w:pPr>
      <w:r>
        <w:t xml:space="preserve">営業用語の定義を会社の共通言語にする</w:t>
      </w:r>
    </w:p>
    <w:p>
      <w:pPr/>
      <w:r>
        <w:t xml:space="preserve">フェーズなどの定義は、SFAの設定ではなく業務の言葉です。定義の正本はSFAの外(社内の規程や手順書と同じ場所)に置き、SFAはそれに合わせて設定する、という順番にすべきです。定義がSFAの中にしかないと、システムを乗り換えたときに意味ごと失われます。</w:t>
      </w:r>
    </w:p>
    <w:p>
      <w:pPr/>
      <w:r>
        <w:t xml:space="preserve">会計にたとえると分かりやすいでしょう。部署ごとに「売上」の意味が違い、勘定科目表に説明もない会社は決算ができません。営業データは今、その状態に近いと言えます。</w:t>
      </w:r>
    </w:p>
    <w:p>
      <w:pPr>
        <w:pStyle w:val="ListParagraph"/>
        <w:numPr>
          <w:ilvl w:val="0"/>
          <w:numId w:val="8"/>
        </w:numPr>
      </w:pPr>
      <w:r>
        <w:rPr>
          <w:b/>
        </w:rPr>
        <w:t xml:space="preserve">部門をまたいだ約束事になる</w:t>
      </w:r>
      <w:r>
        <w:t xml:space="preserve">:マーケティング、営業、カスタマーサクセス、経理が同じ言葉で同じものを指すようになり、現場と執行部も同じ言葉で話せます。</w:t>
      </w:r>
    </w:p>
    <w:p>
      <w:pPr>
        <w:pStyle w:val="ListParagraph"/>
        <w:numPr>
          <w:ilvl w:val="0"/>
          <w:numId w:val="8"/>
        </w:numPr>
      </w:pPr>
      <w:r>
        <w:rPr>
          <w:b/>
        </w:rPr>
        <w:t xml:space="preserve">判断が事実に近づく</w:t>
      </w:r>
      <w:r>
        <w:t xml:space="preserve">:フェーズを進める条件を「決裁者が商談に同席した」「見積を提出した」のような確認できる事実で書けば、フェーズは担当者が感覚で選ぶものではなく、事実から決まるものに近づきます。完全には決められなくても、事実と食い違うフェーズを見つけることはできます。</w:t>
      </w:r>
    </w:p>
    <w:p>
      <w:pPr/>
      <w:r>
        <w:rPr>
          <w:b/>
        </w:rPr>
        <w:t xml:space="preserve">部門ごとの言葉の違いは無理に消さない</w:t>
      </w:r>
    </w:p>
    <w:p>
      <w:pPr/>
      <w:r>
        <w:t xml:space="preserve">「受注」は営業、経理、カスタマーサクセスでそれぞれ意味が違い、それぞれの部門の中では正しい使い方です。全社で一つの意味に統一するのではなく、部門ごとの言葉と、その間の対応表を組み合わせて整理します。</w:t>
      </w:r>
    </w:p>
    <w:p>
      <w:pPr/>
      <w:r>
        <w:rPr>
          <w:b/>
        </w:rPr>
        <w:t xml:space="preserve">進めるうえでの注意点</w:t>
      </w:r>
    </w:p>
    <w:p>
      <w:pPr>
        <w:pStyle w:val="ListParagraph"/>
        <w:numPr>
          <w:ilvl w:val="0"/>
          <w:numId w:val="9"/>
        </w:numPr>
      </w:pPr>
      <w:r>
        <w:t xml:space="preserve">定義の持ち主を決める(業務側が持ち、システム側はそれに従う)。</w:t>
      </w:r>
    </w:p>
    <w:p>
      <w:pPr>
        <w:pStyle w:val="ListParagraph"/>
        <w:numPr>
          <w:ilvl w:val="0"/>
          <w:numId w:val="9"/>
        </w:numPr>
      </w:pPr>
      <w:r>
        <w:t xml:space="preserve">定義の変更履歴を残す(どの時点の定義で記録されたデータかが分かるように)。</w:t>
      </w:r>
    </w:p>
    <w:p>
      <w:pPr>
        <w:pStyle w:val="ListParagraph"/>
        <w:numPr>
          <w:ilvl w:val="0"/>
          <w:numId w:val="9"/>
        </w:numPr>
      </w:pPr>
      <w:r>
        <w:t xml:space="preserve">統一しすぎない(新規と更新で商談の進み方が違うなら、複数の流れを認め、それぞれを定義する)。</w:t>
      </w:r>
    </w:p>
    <w:p>
      <w:pPr>
        <w:pStyle w:val="Heading2"/>
      </w:pPr>
      <w:r>
        <w:t xml:space="preserve">部門やシステムの継ぎ目で起きること</w:t>
      </w:r>
    </w:p>
    <w:p>
      <w:pPr/>
      <w:r>
        <w:t xml:space="preserve">問題は、システムの区切りが業務の流れではなく、予算・契約・組織の区切りで決まることから始まります。そして継ぎ目で起きるデータの不整合は静かに進むため、障害として気づかれません。</w:t>
      </w:r>
    </w:p>
    <w:p>
      <w:pPr/>
      <w:r>
        <w:rPr>
          <w:b/>
        </w:rPr>
        <w:t xml:space="preserve">なぜ区切りが予算や組織で決まるのか</w:t>
      </w:r>
    </w:p>
    <w:p>
      <w:pPr>
        <w:pStyle w:val="ListParagraph"/>
        <w:numPr>
          <w:ilvl w:val="0"/>
          <w:numId w:val="10"/>
        </w:numPr>
      </w:pPr>
      <w:r>
        <w:t xml:space="preserve">システムは、それを作った組織の分かれ方をそのまま写すと言われます(コンウェイの法則)。</w:t>
      </w:r>
    </w:p>
    <w:p>
      <w:pPr>
        <w:pStyle w:val="ListParagraph"/>
        <w:numPr>
          <w:ilvl w:val="0"/>
          <w:numId w:val="10"/>
        </w:numPr>
      </w:pPr>
      <w:r>
        <w:t xml:space="preserve">日本のシステム開発では、部門予算での発注、契約範囲の固定、ベンダーごとの担当範囲によって、システムの区切りが「お金と責任の境目」になりがちです。</w:t>
      </w:r>
    </w:p>
    <w:p>
      <w:pPr>
        <w:pStyle w:val="ListParagraph"/>
        <w:numPr>
          <w:ilvl w:val="0"/>
          <w:numId w:val="10"/>
        </w:numPr>
      </w:pPr>
      <w:r>
        <w:t xml:space="preserve">継ぎ目にあるもの(取引先の定義、フェーズの意味、データの受け渡しのルール)には持ち主がおらず、結果としてどこかのシステムの都合で決まってしまいます。</w:t>
      </w:r>
    </w:p>
    <w:p>
      <w:pPr>
        <w:pStyle w:val="ListParagraph"/>
        <w:numPr>
          <w:ilvl w:val="0"/>
          <w:numId w:val="10"/>
        </w:numPr>
      </w:pPr>
      <w:r>
        <w:t xml:space="preserve">業務を理解したIT人材がベンダー側に多く、発注する側が区切り方を設計できないことも原因です。</w:t>
      </w:r>
    </w:p>
    <w:p>
      <w:pPr>
        <w:pStyle w:val="ListParagraph"/>
        <w:numPr>
          <w:ilvl w:val="0"/>
          <w:numId w:val="10"/>
        </w:numPr>
      </w:pPr>
      <w:r>
        <w:t xml:space="preserve">欧米との違いは程度の差です。自社でシステムを育てる文化の会社では、組織の側をシステムに合わせて変えやすい傾向があります。</w:t>
      </w:r>
    </w:p>
    <w:p>
      <w:pPr/>
      <w:r>
        <w:rPr>
          <w:b/>
        </w:rPr>
        <w:t xml:space="preserve">なぜ気づけないのか</w:t>
      </w:r>
    </w:p>
    <w:p>
      <w:pPr>
        <w:pStyle w:val="ListParagraph"/>
        <w:numPr>
          <w:ilvl w:val="0"/>
          <w:numId w:val="11"/>
        </w:numPr>
      </w:pPr>
      <w:r>
        <w:t xml:space="preserve">それぞれのシステムの中では正しく動いており、おかしいのは継ぎ目だけです。</w:t>
      </w:r>
    </w:p>
    <w:p>
      <w:pPr>
        <w:pStyle w:val="ListParagraph"/>
        <w:numPr>
          <w:ilvl w:val="0"/>
          <w:numId w:val="11"/>
        </w:numPr>
      </w:pPr>
      <w:r>
        <w:t xml:space="preserve">不整合の後始末が、突き合わせや名寄せといった人の手作業に吸収され、表に出ません。59%の組織がデータ品質を測っていないのはその表れです。</w:t>
      </w:r>
    </w:p>
    <w:p>
      <w:pPr>
        <w:pStyle w:val="ListParagraph"/>
        <w:numPr>
          <w:ilvl w:val="0"/>
          <w:numId w:val="11"/>
        </w:numPr>
      </w:pPr>
      <w:r>
        <w:t xml:space="preserve">症状が「予測が当たらない」「SFAが定着しない」「AIの試験導入が失敗した」といった別の名前で現れるため、原因を取り違えます。その対策として新しいツールを入れると、継ぎ目がまた一つ増えます。</w:t>
      </w:r>
    </w:p>
    <w:p>
      <w:pPr/>
      <w:r>
        <w:rPr>
          <w:b/>
        </w:rPr>
        <w:t xml:space="preserve">AIが問題を見つけてくれる</w:t>
      </w:r>
    </w:p>
    <w:p>
      <w:pPr/>
      <w:r>
        <w:t xml:space="preserve">人間はこれまで、継ぎ目の食い違いを黙って補ってきました。AIにはそれができません。AIは、手順書しか読まず先輩にも質問しない優秀な新人のようなものです。説明が抜けていたり矛盾したりする資料を渡せば、間違えます。AIがうまくいかないときは、AIの性能を疑う前に、AIが見ているデータの継ぎ目を疑うべきです。</w:t>
      </w:r>
    </w:p>
    <w:p>
      <w:pPr/>
      <w:r>
        <w:rPr>
          <w:b/>
        </w:rPr>
        <w:t xml:space="preserve">目指す姿</w:t>
      </w:r>
    </w:p>
    <w:p>
      <w:pPr/>
      <w:r>
        <w:t xml:space="preserve">最初から正しい区切りを引こうとするより、区切りを後から引き直せるようにしておくことが大切です。システム同士のつながりをゆるくしておく、継ぎ目のルールを文書にしておく、継ぎ目の持ち主を決めておく、の三つです。問題が起きるのは、特定のシステムが継ぎ目まで抱え込み、自分の都合を他に押し付け始めたときです。</w:t>
      </w:r>
    </w:p>
    <w:p>
      <w:pPr>
        <w:pStyle w:val="Heading2"/>
      </w:pPr>
      <w:r>
        <w:t xml:space="preserve">執行部にお願いしたいこと</w:t>
      </w:r>
    </w:p>
    <w:p>
      <w:pPr/>
      <w:r>
        <w:t xml:space="preserve">仕組みを詳しく理解していただく必要はありません。お願いしたいのは、次の小さな決定です。</w:t>
      </w:r>
    </w:p>
    <w:p>
      <w:pPr>
        <w:pStyle w:val="ListParagraph"/>
        <w:numPr>
          <w:ilvl w:val="0"/>
          <w:numId w:val="12"/>
        </w:numPr>
      </w:pPr>
      <w:r>
        <w:rPr>
          <w:b/>
        </w:rPr>
        <w:t xml:space="preserve">営業用語の定義の持ち主を決める</w:t>
      </w:r>
      <w:r>
        <w:t xml:space="preserve">:フェーズ、確度、受注などの意味を、どの部門の誰が決めるのかを明確にする。</w:t>
      </w:r>
    </w:p>
    <w:p>
      <w:pPr>
        <w:pStyle w:val="ListParagraph"/>
        <w:numPr>
          <w:ilvl w:val="0"/>
          <w:numId w:val="12"/>
        </w:numPr>
      </w:pPr>
      <w:r>
        <w:rPr>
          <w:b/>
        </w:rPr>
        <w:t xml:space="preserve">定義を変えるときのルールを決める</w:t>
      </w:r>
      <w:r>
        <w:t xml:space="preserve">:SFAに項目を追加・変更するときは、その意味を文書に書き、関係部門の確認を経ることを必須にする。既存のISMSの資産管理・変更管理の枠組みに乗せれば、新しい会議体は要りません。</w:t>
      </w:r>
    </w:p>
    <w:p>
      <w:pPr/>
      <w:r>
        <w:t xml:space="preserve">判断材料として、次のものを用意できます。</w:t>
      </w:r>
    </w:p>
    <w:p>
      <w:pPr>
        <w:pStyle w:val="ListParagraph"/>
        <w:numPr>
          <w:ilvl w:val="0"/>
          <w:numId w:val="13"/>
        </w:numPr>
      </w:pPr>
      <w:r>
        <w:rPr>
          <w:b/>
        </w:rPr>
        <w:t xml:space="preserve">実際の失敗例</w:t>
      </w:r>
      <w:r>
        <w:t xml:space="preserve">:社内の実データでAIに質問し、誤った答えの原因が「意味の説明がない項目」や「同じ顧客の三重登録」だったことをお見せします。</w:t>
      </w:r>
    </w:p>
    <w:p>
      <w:pPr>
        <w:pStyle w:val="ListParagraph"/>
        <w:numPr>
          <w:ilvl w:val="0"/>
          <w:numId w:val="13"/>
        </w:numPr>
      </w:pPr>
      <w:r>
        <w:rPr>
          <w:b/>
        </w:rPr>
        <w:t xml:space="preserve">隠れたコストの実測</w:t>
      </w:r>
      <w:r>
        <w:t xml:space="preserve">:一つの顧客が社内の各システムでいくつのIDと名前を持っているか、会議資料のための突き合わせ作業に毎月何時間かかっているかを測ってお示しします。</w:t>
      </w:r>
    </w:p>
    <w:p>
      <w:pPr>
        <w:pStyle w:val="Heading2"/>
      </w:pPr>
      <w:r>
        <w:t xml:space="preserve">出典</w:t>
      </w:r>
    </w:p>
    <w:p>
      <w:pPr>
        <w:pStyle w:val="ListParagraph"/>
        <w:numPr>
          <w:ilvl w:val="0"/>
          <w:numId w:val="14"/>
        </w:numPr>
      </w:pPr>
      <w:hyperlink r:id="rId4" w:history="1">
        <w:r>
          <w:rPr>
            <w:rStyle w:val="Hyperlink"/>
          </w:rPr>
          <w:t xml:space="preserve">Sales Cloud features | Salesforce</w:t>
        </w:r>
      </w:hyperlink>
    </w:p>
    <w:p>
      <w:pPr>
        <w:pStyle w:val="ListParagraph"/>
        <w:numPr>
          <w:ilvl w:val="0"/>
          <w:numId w:val="14"/>
        </w:numPr>
      </w:pPr>
      <w:hyperlink r:id="rId5" w:history="1">
        <w:r>
          <w:rPr>
            <w:rStyle w:val="Hyperlink"/>
          </w:rPr>
          <w:t xml:space="preserve">SFA導入に失敗してしまうのはなぜ? | Salesforce Japan</w:t>
        </w:r>
      </w:hyperlink>
    </w:p>
    <w:p>
      <w:pPr>
        <w:pStyle w:val="ListParagraph"/>
        <w:numPr>
          <w:ilvl w:val="0"/>
          <w:numId w:val="14"/>
        </w:numPr>
      </w:pPr>
      <w:hyperlink r:id="rId6" w:history="1">
        <w:r>
          <w:rPr>
            <w:rStyle w:val="Hyperlink"/>
          </w:rPr>
          <w:t xml:space="preserve">Aaron Ross Leadership Style | Rework</w:t>
        </w:r>
      </w:hyperlink>
    </w:p>
    <w:p>
      <w:pPr>
        <w:pStyle w:val="ListParagraph"/>
        <w:numPr>
          <w:ilvl w:val="0"/>
          <w:numId w:val="14"/>
        </w:numPr>
      </w:pPr>
      <w:hyperlink r:id="rId7" w:history="1">
        <w:r>
          <w:rPr>
            <w:rStyle w:val="Hyperlink"/>
          </w:rPr>
          <w:t xml:space="preserve">Why The Predictable Revenue Sales Model Is Overrated | Bowery Capital</w:t>
        </w:r>
      </w:hyperlink>
    </w:p>
    <w:p>
      <w:pPr>
        <w:pStyle w:val="ListParagraph"/>
        <w:numPr>
          <w:ilvl w:val="0"/>
          <w:numId w:val="14"/>
        </w:numPr>
      </w:pPr>
      <w:hyperlink r:id="rId8" w:history="1">
        <w:r>
          <w:rPr>
            <w:rStyle w:val="Hyperlink"/>
          </w:rPr>
          <w:t xml:space="preserve">Salesforce Admins blog</w:t>
        </w:r>
      </w:hyperlink>
    </w:p>
    <w:p>
      <w:pPr>
        <w:pStyle w:val="ListParagraph"/>
        <w:numPr>
          <w:ilvl w:val="0"/>
          <w:numId w:val="14"/>
        </w:numPr>
      </w:pPr>
      <w:hyperlink r:id="rId9" w:history="1">
        <w:r>
          <w:rPr>
            <w:rStyle w:val="Hyperlink"/>
          </w:rPr>
          <w:t xml:space="preserve">Is SFA/CRM Every Rep's Best Friend? | CustomerThink</w:t>
        </w:r>
      </w:hyperlink>
    </w:p>
    <w:p>
      <w:pPr>
        <w:pStyle w:val="ListParagraph"/>
        <w:numPr>
          <w:ilvl w:val="0"/>
          <w:numId w:val="14"/>
        </w:numPr>
      </w:pPr>
      <w:hyperlink r:id="rId10" w:history="1">
        <w:r>
          <w:rPr>
            <w:rStyle w:val="Hyperlink"/>
          </w:rPr>
          <w:t xml:space="preserve">5 Painfully Common Ways Managers Sabotage CRM | CRM Buyer</w:t>
        </w:r>
      </w:hyperlink>
    </w:p>
    <w:p>
      <w:pPr>
        <w:pStyle w:val="ListParagraph"/>
        <w:numPr>
          <w:ilvl w:val="0"/>
          <w:numId w:val="14"/>
        </w:numPr>
      </w:pPr>
      <w:hyperlink r:id="rId11" w:history="1">
        <w:r>
          <w:rPr>
            <w:rStyle w:val="Hyperlink"/>
          </w:rPr>
          <w:t xml:space="preserve">Why Sales Reps Hate Updating the CRM | LowCode Agency</w:t>
        </w:r>
      </w:hyperlink>
    </w:p>
    <w:p>
      <w:pPr>
        <w:pStyle w:val="ListParagraph"/>
        <w:numPr>
          <w:ilvl w:val="0"/>
          <w:numId w:val="14"/>
        </w:numPr>
      </w:pPr>
      <w:hyperlink r:id="rId12" w:history="1">
        <w:r>
          <w:rPr>
            <w:rStyle w:val="Hyperlink"/>
          </w:rPr>
          <w:t xml:space="preserve">Sales reps spend less than 30% of time selling | Salesforce</w:t>
        </w:r>
      </w:hyperlink>
    </w:p>
    <w:p>
      <w:pPr>
        <w:pStyle w:val="ListParagraph"/>
        <w:numPr>
          <w:ilvl w:val="0"/>
          <w:numId w:val="14"/>
        </w:numPr>
      </w:pPr>
      <w:hyperlink r:id="rId13" w:history="1">
        <w:r>
          <w:rPr>
            <w:rStyle w:val="Hyperlink"/>
          </w:rPr>
          <w:t xml:space="preserve">「入力は営業の仕事ではない」SFA再構築が"ツールの乗り換え"で終わる理由 | AdverTimes</w:t>
        </w:r>
      </w:hyperlink>
    </w:p>
    <w:p>
      <w:pPr>
        <w:pStyle w:val="ListParagraph"/>
        <w:numPr>
          <w:ilvl w:val="0"/>
          <w:numId w:val="14"/>
        </w:numPr>
      </w:pPr>
      <w:hyperlink r:id="rId14" w:history="1">
        <w:r>
          <w:rPr>
            <w:rStyle w:val="Hyperlink"/>
          </w:rPr>
          <w:t xml:space="preserve">2023 RevOps Trends Report | RevOps Co-op</w:t>
        </w:r>
      </w:hyperlink>
    </w:p>
    <w:p>
      <w:pPr>
        <w:pStyle w:val="ListParagraph"/>
        <w:numPr>
          <w:ilvl w:val="0"/>
          <w:numId w:val="14"/>
        </w:numPr>
      </w:pPr>
      <w:hyperlink r:id="rId15" w:history="1">
        <w:r>
          <w:rPr>
            <w:rStyle w:val="Hyperlink"/>
          </w:rPr>
          <w:t xml:space="preserve">Why CRM implementations fail | Advaiya</w:t>
        </w:r>
      </w:hyperlink>
    </w:p>
    <w:p>
      <w:pPr>
        <w:pStyle w:val="ListParagraph"/>
        <w:numPr>
          <w:ilvl w:val="0"/>
          <w:numId w:val="14"/>
        </w:numPr>
      </w:pPr>
      <w:hyperlink r:id="rId16" w:history="1">
        <w:r>
          <w:rPr>
            <w:rStyle w:val="Hyperlink"/>
          </w:rPr>
          <w:t xml:space="preserve">On Your Second (or Third) Try at CRM? | Distribution Strategy</w:t>
        </w:r>
      </w:hyperlink>
    </w:p>
    <w:p>
      <w:pPr>
        <w:pStyle w:val="ListParagraph"/>
        <w:numPr>
          <w:ilvl w:val="0"/>
          <w:numId w:val="14"/>
        </w:numPr>
      </w:pPr>
      <w:hyperlink r:id="rId17" w:history="1">
        <w:r>
          <w:rPr>
            <w:rStyle w:val="Hyperlink"/>
          </w:rPr>
          <w:t xml:space="preserve">Cynicism about organizational change | PubMed</w:t>
        </w:r>
      </w:hyperlink>
    </w:p>
    <w:p>
      <w:pPr>
        <w:pStyle w:val="ListParagraph"/>
        <w:numPr>
          <w:ilvl w:val="0"/>
          <w:numId w:val="14"/>
        </w:numPr>
      </w:pPr>
      <w:hyperlink r:id="rId18" w:history="1">
        <w:r>
          <w:rPr>
            <w:rStyle w:val="Hyperlink"/>
          </w:rPr>
          <w:t xml:space="preserve">Viewpoint: A Case of Cynicism | IndustryWeek</w:t>
        </w:r>
      </w:hyperlink>
    </w:p>
    <w:p>
      <w:pPr>
        <w:pStyle w:val="ListParagraph"/>
        <w:numPr>
          <w:ilvl w:val="0"/>
          <w:numId w:val="14"/>
        </w:numPr>
      </w:pPr>
      <w:hyperlink r:id="rId19" w:history="1">
        <w:r>
          <w:rPr>
            <w:rStyle w:val="Hyperlink"/>
          </w:rPr>
          <w:t xml:space="preserve">Organizations do not change. People change! | McKinsey</w:t>
        </w:r>
      </w:hyperlink>
    </w:p>
    <w:p>
      <w:pPr>
        <w:pStyle w:val="ListParagraph"/>
        <w:numPr>
          <w:ilvl w:val="0"/>
          <w:numId w:val="14"/>
        </w:numPr>
      </w:pPr>
      <w:hyperlink r:id="rId20" w:history="1">
        <w:r>
          <w:rPr>
            <w:rStyle w:val="Hyperlink"/>
          </w:rPr>
          <w:t xml:space="preserve">Understanding why corporate transformations fail</w:t>
        </w:r>
      </w:hyperlink>
    </w:p>
    <w:p>
      <w:pPr>
        <w:pStyle w:val="ListParagraph"/>
        <w:numPr>
          <w:ilvl w:val="0"/>
          <w:numId w:val="14"/>
        </w:numPr>
      </w:pPr>
      <w:hyperlink r:id="rId21" w:history="1">
        <w:r>
          <w:rPr>
            <w:rStyle w:val="Hyperlink"/>
          </w:rPr>
          <w:t xml:space="preserve">How to Improve CRM Adoption in Enterprise | Huble</w:t>
        </w:r>
      </w:hyperlink>
    </w:p>
    <w:p>
      <w:pPr>
        <w:pStyle w:val="ListParagraph"/>
        <w:numPr>
          <w:ilvl w:val="0"/>
          <w:numId w:val="14"/>
        </w:numPr>
      </w:pPr>
      <w:hyperlink r:id="rId22" w:history="1">
        <w:r>
          <w:rPr>
            <w:rStyle w:val="Hyperlink"/>
          </w:rPr>
          <w:t xml:space="preserve">Custom CRM Adoption and Change Management | LowCode Agency</w:t>
        </w:r>
      </w:hyperlink>
    </w:p>
    <w:p>
      <w:pPr>
        <w:pStyle w:val="ListParagraph"/>
        <w:numPr>
          <w:ilvl w:val="0"/>
          <w:numId w:val="14"/>
        </w:numPr>
      </w:pPr>
      <w:hyperlink r:id="rId23" w:history="1">
        <w:r>
          <w:rPr>
            <w:rStyle w:val="Hyperlink"/>
          </w:rPr>
          <w:t xml:space="preserve">The CRM Software Failure Rate is 55% | Johnny Grow</w:t>
        </w:r>
      </w:hyperlink>
    </w:p>
    <w:p>
      <w:pPr>
        <w:pStyle w:val="ListParagraph"/>
        <w:numPr>
          <w:ilvl w:val="0"/>
          <w:numId w:val="14"/>
        </w:numPr>
      </w:pPr>
      <w:hyperlink r:id="rId24" w:history="1">
        <w:r>
          <w:rPr>
            <w:rStyle w:val="Hyperlink"/>
          </w:rPr>
          <w:t xml:space="preserve">Why SFA Failure Rates Will Increase | CustomerThink</w:t>
        </w:r>
      </w:hyperlink>
    </w:p>
    <w:p>
      <w:pPr>
        <w:pStyle w:val="ListParagraph"/>
        <w:numPr>
          <w:ilvl w:val="0"/>
          <w:numId w:val="14"/>
        </w:numPr>
      </w:pPr>
      <w:hyperlink r:id="rId25" w:history="1">
        <w:r>
          <w:rPr>
            <w:rStyle w:val="Hyperlink"/>
          </w:rPr>
          <w:t xml:space="preserve">State of Data and Analytics | Salesforce</w:t>
        </w:r>
      </w:hyperlink>
    </w:p>
    <w:p>
      <w:pPr>
        <w:pStyle w:val="ListParagraph"/>
        <w:numPr>
          <w:ilvl w:val="0"/>
          <w:numId w:val="14"/>
        </w:numPr>
      </w:pPr>
      <w:hyperlink r:id="rId26" w:history="1">
        <w:r>
          <w:rPr>
            <w:rStyle w:val="Hyperlink"/>
          </w:rPr>
          <w:t xml:space="preserve">Get data shipshape for GenAI | Decision Marketing</w:t>
        </w:r>
      </w:hyperlink>
    </w:p>
    <w:p>
      <w:pPr>
        <w:pStyle w:val="ListParagraph"/>
        <w:numPr>
          <w:ilvl w:val="0"/>
          <w:numId w:val="14"/>
        </w:numPr>
      </w:pPr>
      <w:hyperlink r:id="rId27" w:history="1">
        <w:r>
          <w:rPr>
            <w:rStyle w:val="Hyperlink"/>
          </w:rPr>
          <w:t xml:space="preserve">Gartner: 12 Actions to Improve Data Quality | Verato</w:t>
        </w:r>
      </w:hyperlink>
    </w:p>
    <w:p>
      <w:pPr>
        <w:pStyle w:val="ListParagraph"/>
        <w:numPr>
          <w:ilvl w:val="0"/>
          <w:numId w:val="14"/>
        </w:numPr>
      </w:pPr>
      <w:hyperlink r:id="rId28" w:history="1">
        <w:r>
          <w:rPr>
            <w:rStyle w:val="Hyperlink"/>
          </w:rPr>
          <w:t xml:space="preserve">Cost of Bad Manufacturing Data | Reliable</w:t>
        </w:r>
      </w:hyperlink>
    </w:p>
    <w:p>
      <w:pPr>
        <w:pStyle w:val="ListParagraph"/>
        <w:numPr>
          <w:ilvl w:val="0"/>
          <w:numId w:val="14"/>
        </w:numPr>
      </w:pPr>
      <w:hyperlink r:id="rId29" w:history="1">
        <w:r>
          <w:rPr>
            <w:rStyle w:val="Hyperlink"/>
          </w:rPr>
          <w:t xml:space="preserve">Data Quality: The Cost of Bad Data | Formtek</w:t>
        </w:r>
      </w:hyperlink>
    </w:p>
    <w:p>
      <w:pPr>
        <w:pStyle w:val="ListParagraph"/>
        <w:numPr>
          <w:ilvl w:val="0"/>
          <w:numId w:val="14"/>
        </w:numPr>
      </w:pPr>
      <w:hyperlink r:id="rId30" w:history="1">
        <w:r>
          <w:rPr>
            <w:rStyle w:val="Hyperlink"/>
          </w:rPr>
          <w:t xml:space="preserve">State of B2B Data Quality 2026 | Cleanlist</w:t>
        </w:r>
      </w:hyperlink>
    </w:p>
    <w:p>
      <w:pPr>
        <w:pStyle w:val="ListParagraph"/>
        <w:numPr>
          <w:ilvl w:val="0"/>
          <w:numId w:val="14"/>
        </w:numPr>
      </w:pPr>
      <w:hyperlink r:id="rId31" w:history="1">
        <w:r>
          <w:rPr>
            <w:rStyle w:val="Hyperlink"/>
          </w:rPr>
          <w:t xml:space="preserve">Manual vs. Automatic Activity Logging | Backstory</w:t>
        </w:r>
      </w:hyperlink>
    </w:p>
    <w:p>
      <w:pPr>
        <w:pStyle w:val="ListParagraph"/>
        <w:numPr>
          <w:ilvl w:val="0"/>
          <w:numId w:val="14"/>
        </w:numPr>
      </w:pPr>
      <w:hyperlink r:id="rId32" w:history="1">
        <w:r>
          <w:rPr>
            <w:rStyle w:val="Hyperlink"/>
          </w:rPr>
          <w:t xml:space="preserve">CRM Data Enrichment | AskElephant</w:t>
        </w:r>
      </w:hyperlink>
    </w:p>
    <w:p>
      <w:pPr>
        <w:pStyle w:val="ListParagraph"/>
        <w:numPr>
          <w:ilvl w:val="0"/>
          <w:numId w:val="14"/>
        </w:numPr>
      </w:pPr>
      <w:hyperlink r:id="rId33" w:history="1">
        <w:r>
          <w:rPr>
            <w:rStyle w:val="Hyperlink"/>
          </w:rPr>
          <w:t xml:space="preserve">データクレンジングツール比較 | SalesNow</w:t>
        </w:r>
      </w:hyperlink>
    </w:p>
    <w:p>
      <w:pPr>
        <w:pStyle w:val="ListParagraph"/>
        <w:numPr>
          <w:ilvl w:val="0"/>
          <w:numId w:val="14"/>
        </w:numPr>
      </w:pPr>
      <w:hyperlink r:id="rId34" w:history="1">
        <w:r>
          <w:rPr>
            <w:rStyle w:val="Hyperlink"/>
          </w:rPr>
          <w:t xml:space="preserve">SFAが定着しない・形骸化する5つの原因 | SalesNow</w:t>
        </w:r>
      </w:hyperlink>
    </w:p>
    <w:p>
      <w:pPr>
        <w:pStyle w:val="ListParagraph"/>
        <w:numPr>
          <w:ilvl w:val="0"/>
          <w:numId w:val="14"/>
        </w:numPr>
      </w:pPr>
      <w:hyperlink r:id="rId35" w:history="1">
        <w:r>
          <w:rPr>
            <w:rStyle w:val="Hyperlink"/>
          </w:rPr>
          <w:t xml:space="preserve">SFA導入で躓かない選び方ガイド 2026 | Aurant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salesforce.com/ca/products/sales-cloud/features/" TargetMode="External"/><Relationship Id="rId5" Type="http://schemas.openxmlformats.org/officeDocument/2006/relationships/hyperlink" Target="https://www.salesforce.com/jp/hub/sales/sfa-failure/" TargetMode="External"/><Relationship Id="rId6" Type="http://schemas.openxmlformats.org/officeDocument/2006/relationships/hyperlink" Target="https://resources.rework.com/vi/libraries/leadership-legends/aaron-ross-leadership" TargetMode="External"/><Relationship Id="rId7" Type="http://schemas.openxmlformats.org/officeDocument/2006/relationships/hyperlink" Target="https://bowerycap.com/blog/podcasts/predictable-revenue" TargetMode="External"/><Relationship Id="rId8" Type="http://schemas.openxmlformats.org/officeDocument/2006/relationships/hyperlink" Target="https://admin.salesforce.com/blog/author/editarobinson" TargetMode="External"/><Relationship Id="rId9" Type="http://schemas.openxmlformats.org/officeDocument/2006/relationships/hyperlink" Target="https://customerthink.com/is_sfacrm_every_rep_s_best_friend/" TargetMode="External"/><Relationship Id="rId10" Type="http://schemas.openxmlformats.org/officeDocument/2006/relationships/hyperlink" Target="https://crmbuyer.com/?p=97611" TargetMode="External"/><Relationship Id="rId11" Type="http://schemas.openxmlformats.org/officeDocument/2006/relationships/hyperlink" Target="https://www.lowcode.agency/blog/why-sales-reps-hate-updating-crm" TargetMode="External"/><Relationship Id="rId12" Type="http://schemas.openxmlformats.org/officeDocument/2006/relationships/hyperlink" Target="https://www.salesforce.com/news/stories/sales-research-2023/" TargetMode="External"/><Relationship Id="rId13" Type="http://schemas.openxmlformats.org/officeDocument/2006/relationships/hyperlink" Target="https://www.advertimes.com/20260929/article558724/" TargetMode="External"/><Relationship Id="rId14" Type="http://schemas.openxmlformats.org/officeDocument/2006/relationships/hyperlink" Target="https://www.revopscoop.com/reports/2023-revops-trends-report" TargetMode="External"/><Relationship Id="rId15" Type="http://schemas.openxmlformats.org/officeDocument/2006/relationships/hyperlink" Target="https://advaiya.com/case-study/crm/" TargetMode="External"/><Relationship Id="rId16" Type="http://schemas.openxmlformats.org/officeDocument/2006/relationships/hyperlink" Target="https://distributionstrategy.com/on-your-second-or-third-try-at-crm-how-to-overcome-internal-objections" TargetMode="External"/><Relationship Id="rId17" Type="http://schemas.openxmlformats.org/officeDocument/2006/relationships/hyperlink" Target="https://pubmed.ncbi.nlm.nih.gov/15362427" TargetMode="External"/><Relationship Id="rId18" Type="http://schemas.openxmlformats.org/officeDocument/2006/relationships/hyperlink" Target="https://www.industryweek.com/leadership/companies-executives/article/21949326/viewpoint-a-case-of-cynicism" TargetMode="External"/><Relationship Id="rId19" Type="http://schemas.openxmlformats.org/officeDocument/2006/relationships/hyperlink" Target="https://www.mckinsey.com/capabilities/people-and-organization/our-insights/the-organization-blog/organizations-do-not-change-people-change" TargetMode="External"/><Relationship Id="rId20" Type="http://schemas.openxmlformats.org/officeDocument/2006/relationships/hyperlink" Target="https://isitworking.substack.com/p/understanding-why-almost-all-corporate" TargetMode="External"/><Relationship Id="rId21" Type="http://schemas.openxmlformats.org/officeDocument/2006/relationships/hyperlink" Target="https://huble.com/blog/improve-crm-adoption-enterprise" TargetMode="External"/><Relationship Id="rId22" Type="http://schemas.openxmlformats.org/officeDocument/2006/relationships/hyperlink" Target="https://www.lowcode.agency/blog/custom-crm-adoption-change-management" TargetMode="External"/><Relationship Id="rId23" Type="http://schemas.openxmlformats.org/officeDocument/2006/relationships/hyperlink" Target="https://johnnygrow.com/?p=7251" TargetMode="External"/><Relationship Id="rId24" Type="http://schemas.openxmlformats.org/officeDocument/2006/relationships/hyperlink" Target="https://customerthink.com/why_sfa_failure_rates_will_increase/" TargetMode="External"/><Relationship Id="rId25" Type="http://schemas.openxmlformats.org/officeDocument/2006/relationships/hyperlink" Target="https://www.salesforce.com/uk/news/?p=73104" TargetMode="External"/><Relationship Id="rId26" Type="http://schemas.openxmlformats.org/officeDocument/2006/relationships/hyperlink" Target="https://www.decisionmarketing.co.uk/news/get-data-shipshape-for-genai-or-risk-sinking-firms-told" TargetMode="External"/><Relationship Id="rId27" Type="http://schemas.openxmlformats.org/officeDocument/2006/relationships/hyperlink" Target="https://verato.com/resources/gartner-dq" TargetMode="External"/><Relationship Id="rId28" Type="http://schemas.openxmlformats.org/officeDocument/2006/relationships/hyperlink" Target="https://reliamag.com/topics/guides/cost-of-bad-manufacturing-data/index.md" TargetMode="External"/><Relationship Id="rId29" Type="http://schemas.openxmlformats.org/officeDocument/2006/relationships/hyperlink" Target="https://formtek.com/blog/data-quality-the-cost-of-bad-data" TargetMode="External"/><Relationship Id="rId30" Type="http://schemas.openxmlformats.org/officeDocument/2006/relationships/hyperlink" Target="https://www.cleanlist.ai/blog/2026-04-07-state-of-b2b-data-quality-2026" TargetMode="External"/><Relationship Id="rId31" Type="http://schemas.openxmlformats.org/officeDocument/2006/relationships/hyperlink" Target="https://www.backstory.ai/library/manual-vs-automatic-activity-logging-whats-the-difference" TargetMode="External"/><Relationship Id="rId32" Type="http://schemas.openxmlformats.org/officeDocument/2006/relationships/hyperlink" Target="https://askelephant.ai/blog/what-is-crm-data-enrichment-how-conversation-data-fills-the-gaps-automatically" TargetMode="External"/><Relationship Id="rId33" Type="http://schemas.openxmlformats.org/officeDocument/2006/relationships/hyperlink" Target="https://salesnow.jp/media/242/" TargetMode="External"/><Relationship Id="rId34" Type="http://schemas.openxmlformats.org/officeDocument/2006/relationships/hyperlink" Target="https://salesnow.jp/media/236/" TargetMode="External"/><Relationship Id="rId35" Type="http://schemas.openxmlformats.org/officeDocument/2006/relationships/hyperlink" Target="https://aurant-technologies.com/blog/how-to-choose-implementation-guide-failure-success-efficienc-16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SFAは誰のためのものか現場起点のデータ設計と執行部の役割</dc:title>
  <dc:description>Claude Docs node/0af4b920-918c@11 docx-w7</dc:description>
  <cp:revision>11</cp:revision>
</cp:coreProperties>
</file>