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4B2D9" w14:textId="77777777" w:rsidR="003D107D" w:rsidRPr="00352AA8" w:rsidRDefault="003D107D" w:rsidP="00411782">
      <w:pPr>
        <w:pStyle w:val="BodyText"/>
        <w:spacing w:line="480" w:lineRule="auto"/>
        <w:contextualSpacing/>
        <w:rPr>
          <w:b w:val="0"/>
        </w:rPr>
      </w:pPr>
    </w:p>
    <w:p w14:paraId="6DB4B2DA" w14:textId="77777777" w:rsidR="003D107D" w:rsidRPr="00352AA8" w:rsidRDefault="003D107D" w:rsidP="00411782">
      <w:pPr>
        <w:pStyle w:val="BodyText"/>
        <w:spacing w:line="480" w:lineRule="auto"/>
        <w:contextualSpacing/>
        <w:rPr>
          <w:b w:val="0"/>
        </w:rPr>
      </w:pPr>
    </w:p>
    <w:p w14:paraId="6DB4B2DB" w14:textId="77777777" w:rsidR="003D107D" w:rsidRPr="00352AA8" w:rsidRDefault="003D107D" w:rsidP="00411782">
      <w:pPr>
        <w:pStyle w:val="BodyText"/>
        <w:spacing w:line="480" w:lineRule="auto"/>
        <w:contextualSpacing/>
        <w:rPr>
          <w:b w:val="0"/>
        </w:rPr>
      </w:pPr>
    </w:p>
    <w:p w14:paraId="6DB4B2DC" w14:textId="77777777" w:rsidR="003D107D" w:rsidRPr="00352AA8" w:rsidRDefault="003D107D" w:rsidP="00411782">
      <w:pPr>
        <w:pStyle w:val="BodyText"/>
        <w:spacing w:line="480" w:lineRule="auto"/>
        <w:contextualSpacing/>
        <w:rPr>
          <w:b w:val="0"/>
        </w:rPr>
      </w:pPr>
    </w:p>
    <w:p w14:paraId="6DB4B2DD" w14:textId="77777777" w:rsidR="003D107D" w:rsidRPr="00352AA8" w:rsidRDefault="003D107D" w:rsidP="00411782">
      <w:pPr>
        <w:pStyle w:val="BodyText"/>
        <w:spacing w:line="480" w:lineRule="auto"/>
        <w:contextualSpacing/>
        <w:rPr>
          <w:b w:val="0"/>
        </w:rPr>
      </w:pPr>
    </w:p>
    <w:p w14:paraId="6DB4B2DE" w14:textId="77777777" w:rsidR="003D107D" w:rsidRPr="00352AA8" w:rsidRDefault="003D107D" w:rsidP="00411782">
      <w:pPr>
        <w:pStyle w:val="BodyText"/>
        <w:spacing w:line="480" w:lineRule="auto"/>
        <w:contextualSpacing/>
        <w:rPr>
          <w:b w:val="0"/>
        </w:rPr>
      </w:pPr>
    </w:p>
    <w:p w14:paraId="6DB4B2DF" w14:textId="77777777" w:rsidR="003D107D" w:rsidRPr="00352AA8" w:rsidRDefault="003D107D" w:rsidP="00411782">
      <w:pPr>
        <w:pStyle w:val="BodyText"/>
        <w:spacing w:line="480" w:lineRule="auto"/>
        <w:contextualSpacing/>
        <w:rPr>
          <w:b w:val="0"/>
        </w:rPr>
      </w:pPr>
    </w:p>
    <w:p w14:paraId="6DB4B2E0" w14:textId="77777777" w:rsidR="003D107D" w:rsidRPr="00352AA8" w:rsidRDefault="003D107D" w:rsidP="00411782">
      <w:pPr>
        <w:pStyle w:val="BodyText"/>
        <w:spacing w:line="480" w:lineRule="auto"/>
        <w:contextualSpacing/>
        <w:rPr>
          <w:b w:val="0"/>
        </w:rPr>
      </w:pPr>
    </w:p>
    <w:p w14:paraId="6DB4B2E1" w14:textId="77777777" w:rsidR="003D107D" w:rsidRPr="00352AA8" w:rsidRDefault="003D107D" w:rsidP="00411782">
      <w:pPr>
        <w:pStyle w:val="BodyText"/>
        <w:spacing w:line="480" w:lineRule="auto"/>
        <w:contextualSpacing/>
        <w:rPr>
          <w:b w:val="0"/>
        </w:rPr>
      </w:pPr>
    </w:p>
    <w:p w14:paraId="6DB4B2E2" w14:textId="77777777" w:rsidR="003D107D" w:rsidRPr="00352AA8" w:rsidRDefault="003D107D" w:rsidP="00411782">
      <w:pPr>
        <w:pStyle w:val="BodyText"/>
        <w:spacing w:line="480" w:lineRule="auto"/>
        <w:contextualSpacing/>
        <w:rPr>
          <w:b w:val="0"/>
        </w:rPr>
      </w:pPr>
    </w:p>
    <w:p w14:paraId="6DB4B2E3" w14:textId="77777777" w:rsidR="003D107D" w:rsidRPr="00352AA8" w:rsidRDefault="003D107D" w:rsidP="00411782">
      <w:pPr>
        <w:pStyle w:val="BodyText"/>
        <w:spacing w:before="8" w:line="480" w:lineRule="auto"/>
        <w:contextualSpacing/>
        <w:rPr>
          <w:b w:val="0"/>
        </w:rPr>
      </w:pPr>
    </w:p>
    <w:p w14:paraId="43C595F0" w14:textId="156151BD" w:rsidR="0030363D" w:rsidRDefault="00FD32C8" w:rsidP="00411782">
      <w:pPr>
        <w:spacing w:before="10" w:line="480" w:lineRule="auto"/>
        <w:ind w:left="20"/>
        <w:jc w:val="center"/>
        <w:rPr>
          <w:sz w:val="24"/>
        </w:rPr>
      </w:pPr>
      <w:r>
        <w:rPr>
          <w:sz w:val="24"/>
          <w:szCs w:val="24"/>
        </w:rPr>
        <w:t xml:space="preserve">Assignment 1: </w:t>
      </w:r>
      <w:r w:rsidR="0030363D" w:rsidRPr="00E718AF">
        <w:rPr>
          <w:sz w:val="24"/>
          <w:szCs w:val="24"/>
        </w:rPr>
        <w:t>NYC</w:t>
      </w:r>
      <w:r w:rsidR="0030363D">
        <w:rPr>
          <w:sz w:val="24"/>
          <w:szCs w:val="24"/>
        </w:rPr>
        <w:t xml:space="preserve"> Real Estate Expansion</w:t>
      </w:r>
      <w:r w:rsidR="0030363D" w:rsidRPr="00E718AF">
        <w:rPr>
          <w:sz w:val="24"/>
          <w:szCs w:val="24"/>
        </w:rPr>
        <w:t>: Analytics for Location and Specialization</w:t>
      </w:r>
    </w:p>
    <w:p w14:paraId="0B968593" w14:textId="77777777" w:rsidR="00FD32C8" w:rsidRDefault="00FD32C8" w:rsidP="00411782">
      <w:pPr>
        <w:widowControl/>
        <w:autoSpaceDE/>
        <w:autoSpaceDN/>
        <w:spacing w:after="160" w:line="480" w:lineRule="auto"/>
        <w:contextualSpacing/>
        <w:jc w:val="center"/>
        <w:rPr>
          <w:sz w:val="24"/>
          <w:szCs w:val="24"/>
        </w:rPr>
      </w:pPr>
    </w:p>
    <w:p w14:paraId="52888D00" w14:textId="3F145F3D" w:rsidR="00E56E85" w:rsidRPr="00352AA8" w:rsidRDefault="00367691" w:rsidP="00411782">
      <w:pPr>
        <w:widowControl/>
        <w:autoSpaceDE/>
        <w:autoSpaceDN/>
        <w:spacing w:after="160" w:line="480" w:lineRule="auto"/>
        <w:contextualSpacing/>
        <w:jc w:val="center"/>
        <w:rPr>
          <w:rFonts w:eastAsiaTheme="minorHAnsi"/>
          <w:sz w:val="24"/>
          <w:szCs w:val="24"/>
        </w:rPr>
      </w:pPr>
      <w:r w:rsidRPr="00352AA8">
        <w:rPr>
          <w:sz w:val="24"/>
          <w:szCs w:val="24"/>
        </w:rPr>
        <w:t>By</w:t>
      </w:r>
    </w:p>
    <w:p w14:paraId="75D67BEE" w14:textId="6A24A6C9" w:rsidR="00E56E85" w:rsidRDefault="00367691" w:rsidP="00411782">
      <w:pPr>
        <w:widowControl/>
        <w:autoSpaceDE/>
        <w:autoSpaceDN/>
        <w:spacing w:after="160" w:line="480" w:lineRule="auto"/>
        <w:contextualSpacing/>
        <w:jc w:val="center"/>
        <w:rPr>
          <w:sz w:val="24"/>
          <w:szCs w:val="24"/>
        </w:rPr>
      </w:pPr>
      <w:r w:rsidRPr="00352AA8">
        <w:rPr>
          <w:sz w:val="24"/>
          <w:szCs w:val="24"/>
        </w:rPr>
        <w:t>Olu</w:t>
      </w:r>
      <w:r w:rsidR="00921CC1" w:rsidRPr="00352AA8">
        <w:rPr>
          <w:sz w:val="24"/>
          <w:szCs w:val="24"/>
        </w:rPr>
        <w:t>waseyi</w:t>
      </w:r>
      <w:r w:rsidR="00FB4536">
        <w:rPr>
          <w:sz w:val="24"/>
          <w:szCs w:val="24"/>
        </w:rPr>
        <w:t xml:space="preserve"> (Olu)</w:t>
      </w:r>
      <w:r w:rsidRPr="00352AA8">
        <w:rPr>
          <w:sz w:val="24"/>
          <w:szCs w:val="24"/>
        </w:rPr>
        <w:t xml:space="preserve"> Olayeye</w:t>
      </w:r>
    </w:p>
    <w:p w14:paraId="17A2C185" w14:textId="09855DA5" w:rsidR="00601188" w:rsidRDefault="00601188" w:rsidP="00411782">
      <w:pPr>
        <w:widowControl/>
        <w:autoSpaceDE/>
        <w:autoSpaceDN/>
        <w:spacing w:after="160" w:line="480" w:lineRule="auto"/>
        <w:contextualSpacing/>
        <w:jc w:val="center"/>
        <w:rPr>
          <w:sz w:val="24"/>
          <w:szCs w:val="24"/>
        </w:rPr>
      </w:pPr>
      <w:r>
        <w:rPr>
          <w:sz w:val="24"/>
          <w:szCs w:val="24"/>
        </w:rPr>
        <w:t>Boston University</w:t>
      </w:r>
      <w:r w:rsidR="00240FA1">
        <w:rPr>
          <w:sz w:val="24"/>
          <w:szCs w:val="24"/>
        </w:rPr>
        <w:t xml:space="preserve"> Metrop</w:t>
      </w:r>
      <w:r w:rsidR="003535BE">
        <w:rPr>
          <w:sz w:val="24"/>
          <w:szCs w:val="24"/>
        </w:rPr>
        <w:t>olitan College</w:t>
      </w:r>
    </w:p>
    <w:p w14:paraId="355E3D79" w14:textId="5E87ECD1" w:rsidR="00601188" w:rsidRPr="00352AA8" w:rsidRDefault="00601188" w:rsidP="00411782">
      <w:pPr>
        <w:widowControl/>
        <w:autoSpaceDE/>
        <w:autoSpaceDN/>
        <w:spacing w:after="160" w:line="480" w:lineRule="auto"/>
        <w:contextualSpacing/>
        <w:jc w:val="center"/>
        <w:rPr>
          <w:sz w:val="24"/>
          <w:szCs w:val="24"/>
        </w:rPr>
      </w:pPr>
      <w:r>
        <w:rPr>
          <w:sz w:val="24"/>
          <w:szCs w:val="24"/>
        </w:rPr>
        <w:t xml:space="preserve">AD571: </w:t>
      </w:r>
      <w:r w:rsidR="00184691">
        <w:rPr>
          <w:sz w:val="24"/>
          <w:szCs w:val="24"/>
        </w:rPr>
        <w:t xml:space="preserve">Business Analytics </w:t>
      </w:r>
      <w:r>
        <w:rPr>
          <w:sz w:val="24"/>
          <w:szCs w:val="24"/>
        </w:rPr>
        <w:t>Foundations</w:t>
      </w:r>
    </w:p>
    <w:p w14:paraId="6DB4B2E8" w14:textId="2A7F6F1D" w:rsidR="00367691" w:rsidRPr="00352AA8" w:rsidRDefault="00367691" w:rsidP="00411782">
      <w:pPr>
        <w:widowControl/>
        <w:autoSpaceDE/>
        <w:autoSpaceDN/>
        <w:spacing w:after="160" w:line="480" w:lineRule="auto"/>
        <w:contextualSpacing/>
        <w:jc w:val="center"/>
        <w:rPr>
          <w:sz w:val="24"/>
          <w:szCs w:val="24"/>
        </w:rPr>
        <w:sectPr w:rsidR="00367691" w:rsidRPr="00352AA8" w:rsidSect="00FF2771">
          <w:headerReference w:type="default" r:id="rId8"/>
          <w:type w:val="continuous"/>
          <w:pgSz w:w="12240" w:h="15840"/>
          <w:pgMar w:top="1440" w:right="1440" w:bottom="1440" w:left="1440" w:header="722" w:footer="0" w:gutter="0"/>
          <w:pgNumType w:start="1"/>
          <w:cols w:space="720"/>
          <w:docGrid w:linePitch="299"/>
        </w:sectPr>
      </w:pPr>
      <w:r w:rsidRPr="00352AA8">
        <w:rPr>
          <w:sz w:val="24"/>
          <w:szCs w:val="24"/>
        </w:rPr>
        <w:t>05/</w:t>
      </w:r>
      <w:r w:rsidR="007F5F9D" w:rsidRPr="00352AA8">
        <w:rPr>
          <w:sz w:val="24"/>
          <w:szCs w:val="24"/>
        </w:rPr>
        <w:t>22/2023</w:t>
      </w:r>
    </w:p>
    <w:sdt>
      <w:sdtPr>
        <w:rPr>
          <w:rFonts w:ascii="Times New Roman" w:eastAsia="Times New Roman" w:hAnsi="Times New Roman" w:cs="Times New Roman"/>
          <w:color w:val="auto"/>
          <w:sz w:val="22"/>
          <w:szCs w:val="22"/>
        </w:rPr>
        <w:id w:val="-1840995487"/>
        <w:docPartObj>
          <w:docPartGallery w:val="Table of Contents"/>
          <w:docPartUnique/>
        </w:docPartObj>
      </w:sdtPr>
      <w:sdtEndPr>
        <w:rPr>
          <w:b/>
          <w:bCs/>
          <w:noProof/>
        </w:rPr>
      </w:sdtEndPr>
      <w:sdtContent>
        <w:p w14:paraId="79AB9118" w14:textId="2C38FDC3" w:rsidR="00312664" w:rsidRPr="007A0EBA" w:rsidRDefault="005F2AC8" w:rsidP="008E56DA">
          <w:pPr>
            <w:pStyle w:val="TOCHeading"/>
            <w:spacing w:before="0" w:line="480" w:lineRule="auto"/>
            <w:jc w:val="center"/>
            <w:rPr>
              <w:rFonts w:ascii="Times New Roman" w:hAnsi="Times New Roman" w:cs="Times New Roman"/>
              <w:sz w:val="24"/>
              <w:szCs w:val="24"/>
            </w:rPr>
          </w:pPr>
          <w:r w:rsidRPr="005F2AC8">
            <w:rPr>
              <w:rFonts w:ascii="Times New Roman" w:hAnsi="Times New Roman" w:cs="Times New Roman"/>
              <w:sz w:val="24"/>
              <w:szCs w:val="24"/>
            </w:rPr>
            <w:t>Table of</w:t>
          </w:r>
          <w:r>
            <w:rPr>
              <w:rFonts w:ascii="Times New Roman" w:eastAsia="Times New Roman" w:hAnsi="Times New Roman" w:cs="Times New Roman"/>
              <w:color w:val="auto"/>
              <w:sz w:val="22"/>
              <w:szCs w:val="22"/>
            </w:rPr>
            <w:t xml:space="preserve"> </w:t>
          </w:r>
          <w:r w:rsidR="00312664" w:rsidRPr="007A0EBA">
            <w:rPr>
              <w:rFonts w:ascii="Times New Roman" w:hAnsi="Times New Roman" w:cs="Times New Roman"/>
              <w:sz w:val="24"/>
              <w:szCs w:val="24"/>
            </w:rPr>
            <w:t>Contents</w:t>
          </w:r>
        </w:p>
        <w:p w14:paraId="2941ED27" w14:textId="16F31176" w:rsidR="007A0EBA" w:rsidRPr="007A0EBA" w:rsidRDefault="00312664" w:rsidP="007A0EBA">
          <w:pPr>
            <w:pStyle w:val="TOC1"/>
            <w:tabs>
              <w:tab w:val="right" w:leader="dot" w:pos="9350"/>
            </w:tabs>
            <w:spacing w:line="480" w:lineRule="auto"/>
            <w:rPr>
              <w:rFonts w:eastAsiaTheme="minorEastAsia"/>
              <w:noProof/>
              <w:kern w:val="2"/>
              <w:sz w:val="24"/>
              <w:szCs w:val="24"/>
              <w14:ligatures w14:val="standardContextual"/>
            </w:rPr>
          </w:pPr>
          <w:r w:rsidRPr="007A0EBA">
            <w:rPr>
              <w:sz w:val="24"/>
              <w:szCs w:val="24"/>
            </w:rPr>
            <w:fldChar w:fldCharType="begin"/>
          </w:r>
          <w:r w:rsidRPr="007A0EBA">
            <w:rPr>
              <w:sz w:val="24"/>
              <w:szCs w:val="24"/>
            </w:rPr>
            <w:instrText xml:space="preserve"> TOC \o "1-3" \h \z \u </w:instrText>
          </w:r>
          <w:r w:rsidRPr="007A0EBA">
            <w:rPr>
              <w:sz w:val="24"/>
              <w:szCs w:val="24"/>
            </w:rPr>
            <w:fldChar w:fldCharType="separate"/>
          </w:r>
          <w:hyperlink w:anchor="_Toc135744062" w:history="1">
            <w:r w:rsidR="007A0EBA" w:rsidRPr="007A0EBA">
              <w:rPr>
                <w:rStyle w:val="Hyperlink"/>
                <w:noProof/>
                <w:sz w:val="24"/>
                <w:szCs w:val="24"/>
              </w:rPr>
              <w:t>Executive Summary</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_Toc135744062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3</w:t>
            </w:r>
            <w:r w:rsidR="007A0EBA" w:rsidRPr="007A0EBA">
              <w:rPr>
                <w:noProof/>
                <w:webHidden/>
                <w:sz w:val="24"/>
                <w:szCs w:val="24"/>
              </w:rPr>
              <w:fldChar w:fldCharType="end"/>
            </w:r>
          </w:hyperlink>
        </w:p>
        <w:p w14:paraId="6133AA30" w14:textId="0BBABF81" w:rsidR="007A0EBA" w:rsidRPr="007A0EBA" w:rsidRDefault="00000000" w:rsidP="007A0EBA">
          <w:pPr>
            <w:pStyle w:val="TOC1"/>
            <w:tabs>
              <w:tab w:val="right" w:leader="dot" w:pos="9350"/>
            </w:tabs>
            <w:spacing w:line="480" w:lineRule="auto"/>
            <w:rPr>
              <w:rFonts w:eastAsiaTheme="minorEastAsia"/>
              <w:noProof/>
              <w:kern w:val="2"/>
              <w:sz w:val="24"/>
              <w:szCs w:val="24"/>
              <w14:ligatures w14:val="standardContextual"/>
            </w:rPr>
          </w:pPr>
          <w:hyperlink w:anchor="_Toc135744063" w:history="1">
            <w:r w:rsidR="007A0EBA" w:rsidRPr="007A0EBA">
              <w:rPr>
                <w:rStyle w:val="Hyperlink"/>
                <w:noProof/>
                <w:sz w:val="24"/>
                <w:szCs w:val="24"/>
              </w:rPr>
              <w:t>Problem Understanding and Definition</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_Toc135744063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4</w:t>
            </w:r>
            <w:r w:rsidR="007A0EBA" w:rsidRPr="007A0EBA">
              <w:rPr>
                <w:noProof/>
                <w:webHidden/>
                <w:sz w:val="24"/>
                <w:szCs w:val="24"/>
              </w:rPr>
              <w:fldChar w:fldCharType="end"/>
            </w:r>
          </w:hyperlink>
        </w:p>
        <w:p w14:paraId="1614D60C" w14:textId="2D0B5ACC" w:rsidR="007A0EBA" w:rsidRPr="007A0EBA" w:rsidRDefault="00000000" w:rsidP="007A0EBA">
          <w:pPr>
            <w:pStyle w:val="TOC1"/>
            <w:tabs>
              <w:tab w:val="right" w:leader="dot" w:pos="9350"/>
            </w:tabs>
            <w:spacing w:line="480" w:lineRule="auto"/>
            <w:rPr>
              <w:rFonts w:eastAsiaTheme="minorEastAsia"/>
              <w:noProof/>
              <w:kern w:val="2"/>
              <w:sz w:val="24"/>
              <w:szCs w:val="24"/>
              <w14:ligatures w14:val="standardContextual"/>
            </w:rPr>
          </w:pPr>
          <w:hyperlink w:anchor="_Toc135744064" w:history="1">
            <w:r w:rsidR="007A0EBA" w:rsidRPr="007A0EBA">
              <w:rPr>
                <w:rStyle w:val="Hyperlink"/>
                <w:noProof/>
                <w:sz w:val="24"/>
                <w:szCs w:val="24"/>
              </w:rPr>
              <w:t>Data Requirement Identification and Collection</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_Toc135744064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5</w:t>
            </w:r>
            <w:r w:rsidR="007A0EBA" w:rsidRPr="007A0EBA">
              <w:rPr>
                <w:noProof/>
                <w:webHidden/>
                <w:sz w:val="24"/>
                <w:szCs w:val="24"/>
              </w:rPr>
              <w:fldChar w:fldCharType="end"/>
            </w:r>
          </w:hyperlink>
        </w:p>
        <w:p w14:paraId="38643F56" w14:textId="3BA50CA9" w:rsidR="007A0EBA" w:rsidRPr="007A0EBA" w:rsidRDefault="00000000" w:rsidP="007A0EBA">
          <w:pPr>
            <w:pStyle w:val="TOC1"/>
            <w:tabs>
              <w:tab w:val="right" w:leader="dot" w:pos="9350"/>
            </w:tabs>
            <w:spacing w:line="480" w:lineRule="auto"/>
            <w:rPr>
              <w:rFonts w:eastAsiaTheme="minorEastAsia"/>
              <w:noProof/>
              <w:kern w:val="2"/>
              <w:sz w:val="24"/>
              <w:szCs w:val="24"/>
              <w14:ligatures w14:val="standardContextual"/>
            </w:rPr>
          </w:pPr>
          <w:hyperlink w:anchor="_Toc135744065" w:history="1">
            <w:r w:rsidR="007A0EBA" w:rsidRPr="007A0EBA">
              <w:rPr>
                <w:rStyle w:val="Hyperlink"/>
                <w:noProof/>
                <w:sz w:val="24"/>
                <w:szCs w:val="24"/>
              </w:rPr>
              <w:t>Data Cleaning and Preparation</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_Toc135744065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5</w:t>
            </w:r>
            <w:r w:rsidR="007A0EBA" w:rsidRPr="007A0EBA">
              <w:rPr>
                <w:noProof/>
                <w:webHidden/>
                <w:sz w:val="24"/>
                <w:szCs w:val="24"/>
              </w:rPr>
              <w:fldChar w:fldCharType="end"/>
            </w:r>
          </w:hyperlink>
        </w:p>
        <w:p w14:paraId="78DE89D3" w14:textId="0E88F4F0" w:rsidR="007A0EBA" w:rsidRPr="007A0EBA" w:rsidRDefault="00000000" w:rsidP="007A0EBA">
          <w:pPr>
            <w:pStyle w:val="TOC1"/>
            <w:tabs>
              <w:tab w:val="right" w:leader="dot" w:pos="9350"/>
            </w:tabs>
            <w:spacing w:line="480" w:lineRule="auto"/>
            <w:rPr>
              <w:rFonts w:eastAsiaTheme="minorEastAsia"/>
              <w:noProof/>
              <w:kern w:val="2"/>
              <w:sz w:val="24"/>
              <w:szCs w:val="24"/>
              <w14:ligatures w14:val="standardContextual"/>
            </w:rPr>
          </w:pPr>
          <w:hyperlink w:anchor="_Toc135744066" w:history="1">
            <w:r w:rsidR="007A0EBA" w:rsidRPr="007A0EBA">
              <w:rPr>
                <w:rStyle w:val="Hyperlink"/>
                <w:noProof/>
                <w:sz w:val="24"/>
                <w:szCs w:val="24"/>
              </w:rPr>
              <w:t>Exploratory Data Analysis</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_Toc135744066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5</w:t>
            </w:r>
            <w:r w:rsidR="007A0EBA" w:rsidRPr="007A0EBA">
              <w:rPr>
                <w:noProof/>
                <w:webHidden/>
                <w:sz w:val="24"/>
                <w:szCs w:val="24"/>
              </w:rPr>
              <w:fldChar w:fldCharType="end"/>
            </w:r>
          </w:hyperlink>
        </w:p>
        <w:p w14:paraId="0C5A5DB7" w14:textId="70384910" w:rsidR="007A0EBA" w:rsidRPr="007A0EBA" w:rsidRDefault="00000000" w:rsidP="007A0EBA">
          <w:pPr>
            <w:pStyle w:val="TOC2"/>
            <w:tabs>
              <w:tab w:val="right" w:leader="dot" w:pos="9350"/>
            </w:tabs>
            <w:spacing w:line="480" w:lineRule="auto"/>
            <w:rPr>
              <w:rFonts w:eastAsiaTheme="minorEastAsia"/>
              <w:noProof/>
              <w:kern w:val="2"/>
              <w:sz w:val="24"/>
              <w:szCs w:val="24"/>
              <w14:ligatures w14:val="standardContextual"/>
            </w:rPr>
          </w:pPr>
          <w:hyperlink w:anchor="_Toc135744067" w:history="1">
            <w:r w:rsidR="007A0EBA" w:rsidRPr="007A0EBA">
              <w:rPr>
                <w:rStyle w:val="Hyperlink"/>
                <w:noProof/>
                <w:sz w:val="24"/>
                <w:szCs w:val="24"/>
              </w:rPr>
              <w:t>Five – Number Summary</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_Toc135744067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5</w:t>
            </w:r>
            <w:r w:rsidR="007A0EBA" w:rsidRPr="007A0EBA">
              <w:rPr>
                <w:noProof/>
                <w:webHidden/>
                <w:sz w:val="24"/>
                <w:szCs w:val="24"/>
              </w:rPr>
              <w:fldChar w:fldCharType="end"/>
            </w:r>
          </w:hyperlink>
        </w:p>
        <w:p w14:paraId="01C9E4EA" w14:textId="2ECAC34D" w:rsidR="007A0EBA" w:rsidRPr="007A0EBA" w:rsidRDefault="00000000" w:rsidP="007A0EBA">
          <w:pPr>
            <w:pStyle w:val="TOC2"/>
            <w:tabs>
              <w:tab w:val="right" w:leader="dot" w:pos="9350"/>
            </w:tabs>
            <w:spacing w:line="480" w:lineRule="auto"/>
            <w:rPr>
              <w:rFonts w:eastAsiaTheme="minorEastAsia"/>
              <w:noProof/>
              <w:kern w:val="2"/>
              <w:sz w:val="24"/>
              <w:szCs w:val="24"/>
              <w14:ligatures w14:val="standardContextual"/>
            </w:rPr>
          </w:pPr>
          <w:hyperlink w:anchor="_Toc135744068" w:history="1">
            <w:r w:rsidR="007A0EBA" w:rsidRPr="007A0EBA">
              <w:rPr>
                <w:rStyle w:val="Hyperlink"/>
                <w:noProof/>
                <w:sz w:val="24"/>
                <w:szCs w:val="24"/>
              </w:rPr>
              <w:t>Total Sales by Property Type – Boroughs, Neighborhoods</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_Toc135744068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6</w:t>
            </w:r>
            <w:r w:rsidR="007A0EBA" w:rsidRPr="007A0EBA">
              <w:rPr>
                <w:noProof/>
                <w:webHidden/>
                <w:sz w:val="24"/>
                <w:szCs w:val="24"/>
              </w:rPr>
              <w:fldChar w:fldCharType="end"/>
            </w:r>
          </w:hyperlink>
        </w:p>
        <w:p w14:paraId="395F97A9" w14:textId="223063E4" w:rsidR="007A0EBA" w:rsidRPr="007A0EBA" w:rsidRDefault="00000000" w:rsidP="007A0EBA">
          <w:pPr>
            <w:pStyle w:val="TOC2"/>
            <w:tabs>
              <w:tab w:val="right" w:leader="dot" w:pos="9350"/>
            </w:tabs>
            <w:spacing w:line="480" w:lineRule="auto"/>
            <w:rPr>
              <w:rFonts w:eastAsiaTheme="minorEastAsia"/>
              <w:noProof/>
              <w:kern w:val="2"/>
              <w:sz w:val="24"/>
              <w:szCs w:val="24"/>
              <w14:ligatures w14:val="standardContextual"/>
            </w:rPr>
          </w:pPr>
          <w:hyperlink w:anchor="_Toc135744069" w:history="1">
            <w:r w:rsidR="007A0EBA" w:rsidRPr="007A0EBA">
              <w:rPr>
                <w:rStyle w:val="Hyperlink"/>
                <w:noProof/>
                <w:sz w:val="24"/>
                <w:szCs w:val="24"/>
              </w:rPr>
              <w:t>Sales Distribution in 2021 – NYC, Queens, Richmond Hill</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_Toc135744069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6</w:t>
            </w:r>
            <w:r w:rsidR="007A0EBA" w:rsidRPr="007A0EBA">
              <w:rPr>
                <w:noProof/>
                <w:webHidden/>
                <w:sz w:val="24"/>
                <w:szCs w:val="24"/>
              </w:rPr>
              <w:fldChar w:fldCharType="end"/>
            </w:r>
          </w:hyperlink>
        </w:p>
        <w:p w14:paraId="234A0025" w14:textId="5A275290" w:rsidR="007A0EBA" w:rsidRPr="007A0EBA" w:rsidRDefault="00000000" w:rsidP="007A0EBA">
          <w:pPr>
            <w:pStyle w:val="TOC2"/>
            <w:tabs>
              <w:tab w:val="right" w:leader="dot" w:pos="9350"/>
            </w:tabs>
            <w:spacing w:line="480" w:lineRule="auto"/>
            <w:rPr>
              <w:rFonts w:eastAsiaTheme="minorEastAsia"/>
              <w:noProof/>
              <w:kern w:val="2"/>
              <w:sz w:val="24"/>
              <w:szCs w:val="24"/>
              <w14:ligatures w14:val="standardContextual"/>
            </w:rPr>
          </w:pPr>
          <w:hyperlink w:anchor="_Toc135744070" w:history="1">
            <w:r w:rsidR="007A0EBA" w:rsidRPr="007A0EBA">
              <w:rPr>
                <w:rStyle w:val="Hyperlink"/>
                <w:noProof/>
                <w:sz w:val="24"/>
                <w:szCs w:val="24"/>
              </w:rPr>
              <w:t>Sales Transaction Expected Growth Rate</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_Toc135744070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7</w:t>
            </w:r>
            <w:r w:rsidR="007A0EBA" w:rsidRPr="007A0EBA">
              <w:rPr>
                <w:noProof/>
                <w:webHidden/>
                <w:sz w:val="24"/>
                <w:szCs w:val="24"/>
              </w:rPr>
              <w:fldChar w:fldCharType="end"/>
            </w:r>
          </w:hyperlink>
        </w:p>
        <w:p w14:paraId="68F45C70" w14:textId="4E694CA6" w:rsidR="007A0EBA" w:rsidRPr="007A0EBA" w:rsidRDefault="00000000" w:rsidP="007A0EBA">
          <w:pPr>
            <w:pStyle w:val="TOC2"/>
            <w:tabs>
              <w:tab w:val="right" w:leader="dot" w:pos="9350"/>
            </w:tabs>
            <w:spacing w:line="480" w:lineRule="auto"/>
            <w:rPr>
              <w:rFonts w:eastAsiaTheme="minorEastAsia"/>
              <w:noProof/>
              <w:kern w:val="2"/>
              <w:sz w:val="24"/>
              <w:szCs w:val="24"/>
              <w14:ligatures w14:val="standardContextual"/>
            </w:rPr>
          </w:pPr>
          <w:hyperlink w:anchor="_Toc135744071" w:history="1">
            <w:r w:rsidR="007A0EBA" w:rsidRPr="007A0EBA">
              <w:rPr>
                <w:rStyle w:val="Hyperlink"/>
                <w:noProof/>
                <w:sz w:val="24"/>
                <w:szCs w:val="24"/>
              </w:rPr>
              <w:t>Compound Annual Growth Rate (CAGR)</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_Toc135744071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7</w:t>
            </w:r>
            <w:r w:rsidR="007A0EBA" w:rsidRPr="007A0EBA">
              <w:rPr>
                <w:noProof/>
                <w:webHidden/>
                <w:sz w:val="24"/>
                <w:szCs w:val="24"/>
              </w:rPr>
              <w:fldChar w:fldCharType="end"/>
            </w:r>
          </w:hyperlink>
        </w:p>
        <w:p w14:paraId="018B1C18" w14:textId="4D486298" w:rsidR="007A0EBA" w:rsidRPr="007A0EBA" w:rsidRDefault="00000000" w:rsidP="007A0EBA">
          <w:pPr>
            <w:pStyle w:val="TOC2"/>
            <w:tabs>
              <w:tab w:val="right" w:leader="dot" w:pos="9350"/>
            </w:tabs>
            <w:spacing w:line="480" w:lineRule="auto"/>
            <w:rPr>
              <w:rFonts w:eastAsiaTheme="minorEastAsia"/>
              <w:noProof/>
              <w:kern w:val="2"/>
              <w:sz w:val="24"/>
              <w:szCs w:val="24"/>
              <w14:ligatures w14:val="standardContextual"/>
            </w:rPr>
          </w:pPr>
          <w:hyperlink w:anchor="_Toc135744072" w:history="1">
            <w:r w:rsidR="007A0EBA" w:rsidRPr="007A0EBA">
              <w:rPr>
                <w:rStyle w:val="Hyperlink"/>
                <w:noProof/>
                <w:sz w:val="24"/>
                <w:szCs w:val="24"/>
              </w:rPr>
              <w:t>Total Revenue</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_Toc135744072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8</w:t>
            </w:r>
            <w:r w:rsidR="007A0EBA" w:rsidRPr="007A0EBA">
              <w:rPr>
                <w:noProof/>
                <w:webHidden/>
                <w:sz w:val="24"/>
                <w:szCs w:val="24"/>
              </w:rPr>
              <w:fldChar w:fldCharType="end"/>
            </w:r>
          </w:hyperlink>
        </w:p>
        <w:p w14:paraId="50C16B4E" w14:textId="1D98F1F5" w:rsidR="007A0EBA" w:rsidRPr="007A0EBA" w:rsidRDefault="00000000" w:rsidP="007A0EBA">
          <w:pPr>
            <w:pStyle w:val="TOC1"/>
            <w:tabs>
              <w:tab w:val="right" w:leader="dot" w:pos="9350"/>
            </w:tabs>
            <w:spacing w:line="480" w:lineRule="auto"/>
            <w:rPr>
              <w:rFonts w:eastAsiaTheme="minorEastAsia"/>
              <w:noProof/>
              <w:kern w:val="2"/>
              <w:sz w:val="24"/>
              <w:szCs w:val="24"/>
              <w14:ligatures w14:val="standardContextual"/>
            </w:rPr>
          </w:pPr>
          <w:hyperlink w:anchor="_Toc135744073" w:history="1">
            <w:r w:rsidR="007A0EBA" w:rsidRPr="007A0EBA">
              <w:rPr>
                <w:rStyle w:val="Hyperlink"/>
                <w:noProof/>
                <w:sz w:val="24"/>
                <w:szCs w:val="24"/>
              </w:rPr>
              <w:t>Appendix-</w:t>
            </w:r>
            <w:r w:rsidR="007A0EBA" w:rsidRPr="007A0EBA">
              <w:rPr>
                <w:rStyle w:val="Hyperlink"/>
                <w:noProof/>
                <w:spacing w:val="-10"/>
                <w:sz w:val="24"/>
                <w:szCs w:val="24"/>
              </w:rPr>
              <w:t>1</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_Toc135744073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10</w:t>
            </w:r>
            <w:r w:rsidR="007A0EBA" w:rsidRPr="007A0EBA">
              <w:rPr>
                <w:noProof/>
                <w:webHidden/>
                <w:sz w:val="24"/>
                <w:szCs w:val="24"/>
              </w:rPr>
              <w:fldChar w:fldCharType="end"/>
            </w:r>
          </w:hyperlink>
        </w:p>
        <w:p w14:paraId="273E7E15" w14:textId="6DBFC04E" w:rsidR="007A0EBA" w:rsidRPr="007A0EBA" w:rsidRDefault="00000000" w:rsidP="007A0EBA">
          <w:pPr>
            <w:pStyle w:val="TOC3"/>
            <w:tabs>
              <w:tab w:val="right" w:leader="dot" w:pos="9350"/>
            </w:tabs>
            <w:spacing w:line="480" w:lineRule="auto"/>
            <w:rPr>
              <w:rFonts w:eastAsiaTheme="minorEastAsia"/>
              <w:noProof/>
              <w:kern w:val="2"/>
              <w:sz w:val="24"/>
              <w:szCs w:val="24"/>
              <w14:ligatures w14:val="standardContextual"/>
            </w:rPr>
          </w:pPr>
          <w:hyperlink w:anchor="_Toc135744074" w:history="1">
            <w:r w:rsidR="007A0EBA" w:rsidRPr="007A0EBA">
              <w:rPr>
                <w:rStyle w:val="Hyperlink"/>
                <w:noProof/>
                <w:sz w:val="24"/>
                <w:szCs w:val="24"/>
              </w:rPr>
              <w:t>Figure 1: 5 – Number Summary – Property Type</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_Toc135744074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10</w:t>
            </w:r>
            <w:r w:rsidR="007A0EBA" w:rsidRPr="007A0EBA">
              <w:rPr>
                <w:noProof/>
                <w:webHidden/>
                <w:sz w:val="24"/>
                <w:szCs w:val="24"/>
              </w:rPr>
              <w:fldChar w:fldCharType="end"/>
            </w:r>
          </w:hyperlink>
        </w:p>
        <w:p w14:paraId="2377BC67" w14:textId="0AAEB634" w:rsidR="007A0EBA" w:rsidRPr="007A0EBA" w:rsidRDefault="00000000" w:rsidP="007A0EBA">
          <w:pPr>
            <w:pStyle w:val="TOC3"/>
            <w:tabs>
              <w:tab w:val="right" w:leader="dot" w:pos="9350"/>
            </w:tabs>
            <w:spacing w:line="480" w:lineRule="auto"/>
            <w:rPr>
              <w:rFonts w:eastAsiaTheme="minorEastAsia"/>
              <w:noProof/>
              <w:kern w:val="2"/>
              <w:sz w:val="24"/>
              <w:szCs w:val="24"/>
              <w14:ligatures w14:val="standardContextual"/>
            </w:rPr>
          </w:pPr>
          <w:hyperlink w:anchor="_Toc135744075" w:history="1">
            <w:r w:rsidR="007A0EBA" w:rsidRPr="007A0EBA">
              <w:rPr>
                <w:rStyle w:val="Hyperlink"/>
                <w:noProof/>
                <w:sz w:val="24"/>
                <w:szCs w:val="24"/>
              </w:rPr>
              <w:t>Figure 2: 5 – Number Summary – Gross Square Feet &amp; Sale Price</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_Toc135744075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10</w:t>
            </w:r>
            <w:r w:rsidR="007A0EBA" w:rsidRPr="007A0EBA">
              <w:rPr>
                <w:noProof/>
                <w:webHidden/>
                <w:sz w:val="24"/>
                <w:szCs w:val="24"/>
              </w:rPr>
              <w:fldChar w:fldCharType="end"/>
            </w:r>
          </w:hyperlink>
        </w:p>
        <w:p w14:paraId="43838DEA" w14:textId="23F68B6C" w:rsidR="007A0EBA" w:rsidRPr="007A0EBA" w:rsidRDefault="00000000" w:rsidP="007A0EBA">
          <w:pPr>
            <w:pStyle w:val="TOC1"/>
            <w:tabs>
              <w:tab w:val="right" w:leader="dot" w:pos="9350"/>
            </w:tabs>
            <w:spacing w:line="480" w:lineRule="auto"/>
            <w:rPr>
              <w:rFonts w:eastAsiaTheme="minorEastAsia"/>
              <w:noProof/>
              <w:kern w:val="2"/>
              <w:sz w:val="24"/>
              <w:szCs w:val="24"/>
              <w14:ligatures w14:val="standardContextual"/>
            </w:rPr>
          </w:pPr>
          <w:hyperlink w:anchor="_Toc135744076" w:history="1">
            <w:r w:rsidR="007A0EBA" w:rsidRPr="007A0EBA">
              <w:rPr>
                <w:rStyle w:val="Hyperlink"/>
                <w:noProof/>
                <w:sz w:val="24"/>
                <w:szCs w:val="24"/>
              </w:rPr>
              <w:t>Appendix-</w:t>
            </w:r>
            <w:r w:rsidR="007A0EBA" w:rsidRPr="007A0EBA">
              <w:rPr>
                <w:rStyle w:val="Hyperlink"/>
                <w:noProof/>
                <w:spacing w:val="-10"/>
                <w:sz w:val="24"/>
                <w:szCs w:val="24"/>
              </w:rPr>
              <w:t>2</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_Toc135744076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11</w:t>
            </w:r>
            <w:r w:rsidR="007A0EBA" w:rsidRPr="007A0EBA">
              <w:rPr>
                <w:noProof/>
                <w:webHidden/>
                <w:sz w:val="24"/>
                <w:szCs w:val="24"/>
              </w:rPr>
              <w:fldChar w:fldCharType="end"/>
            </w:r>
          </w:hyperlink>
        </w:p>
        <w:p w14:paraId="28E82353" w14:textId="5AC2AAEA" w:rsidR="007A0EBA" w:rsidRPr="007A0EBA" w:rsidRDefault="00000000" w:rsidP="007A0EBA">
          <w:pPr>
            <w:pStyle w:val="TOC3"/>
            <w:tabs>
              <w:tab w:val="right" w:leader="dot" w:pos="9350"/>
            </w:tabs>
            <w:spacing w:line="480" w:lineRule="auto"/>
            <w:rPr>
              <w:rFonts w:eastAsiaTheme="minorEastAsia"/>
              <w:noProof/>
              <w:kern w:val="2"/>
              <w:sz w:val="24"/>
              <w:szCs w:val="24"/>
              <w14:ligatures w14:val="standardContextual"/>
            </w:rPr>
          </w:pPr>
          <w:hyperlink w:anchor="_Toc135744077" w:history="1">
            <w:r w:rsidR="007A0EBA" w:rsidRPr="007A0EBA">
              <w:rPr>
                <w:rStyle w:val="Hyperlink"/>
                <w:noProof/>
                <w:sz w:val="24"/>
                <w:szCs w:val="24"/>
              </w:rPr>
              <w:t>Figure 3: Total Sales by Property Type – Boroughs, Neighborhoods</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_Toc135744077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11</w:t>
            </w:r>
            <w:r w:rsidR="007A0EBA" w:rsidRPr="007A0EBA">
              <w:rPr>
                <w:noProof/>
                <w:webHidden/>
                <w:sz w:val="24"/>
                <w:szCs w:val="24"/>
              </w:rPr>
              <w:fldChar w:fldCharType="end"/>
            </w:r>
          </w:hyperlink>
        </w:p>
        <w:p w14:paraId="6C9FEE68" w14:textId="551983E8" w:rsidR="007A0EBA" w:rsidRPr="007A0EBA" w:rsidRDefault="00000000" w:rsidP="007A0EBA">
          <w:pPr>
            <w:pStyle w:val="TOC3"/>
            <w:tabs>
              <w:tab w:val="right" w:leader="dot" w:pos="9350"/>
            </w:tabs>
            <w:spacing w:line="480" w:lineRule="auto"/>
            <w:rPr>
              <w:rFonts w:eastAsiaTheme="minorEastAsia"/>
              <w:noProof/>
              <w:kern w:val="2"/>
              <w:sz w:val="24"/>
              <w:szCs w:val="24"/>
              <w14:ligatures w14:val="standardContextual"/>
            </w:rPr>
          </w:pPr>
          <w:hyperlink w:anchor="_Toc135744078" w:history="1">
            <w:r w:rsidR="007A0EBA" w:rsidRPr="007A0EBA">
              <w:rPr>
                <w:rStyle w:val="Hyperlink"/>
                <w:noProof/>
                <w:sz w:val="24"/>
                <w:szCs w:val="24"/>
              </w:rPr>
              <w:t>Figure 4: Sales Distribution in 2021 – Queens-Richmond Hill</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_Toc135744078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11</w:t>
            </w:r>
            <w:r w:rsidR="007A0EBA" w:rsidRPr="007A0EBA">
              <w:rPr>
                <w:noProof/>
                <w:webHidden/>
                <w:sz w:val="24"/>
                <w:szCs w:val="24"/>
              </w:rPr>
              <w:fldChar w:fldCharType="end"/>
            </w:r>
          </w:hyperlink>
        </w:p>
        <w:p w14:paraId="4E8A0204" w14:textId="7EDA0A72" w:rsidR="007A0EBA" w:rsidRPr="007A0EBA" w:rsidRDefault="00000000" w:rsidP="007A0EBA">
          <w:pPr>
            <w:pStyle w:val="TOC1"/>
            <w:tabs>
              <w:tab w:val="right" w:leader="dot" w:pos="9350"/>
            </w:tabs>
            <w:spacing w:line="480" w:lineRule="auto"/>
            <w:rPr>
              <w:rFonts w:eastAsiaTheme="minorEastAsia"/>
              <w:noProof/>
              <w:kern w:val="2"/>
              <w:sz w:val="24"/>
              <w:szCs w:val="24"/>
              <w14:ligatures w14:val="standardContextual"/>
            </w:rPr>
          </w:pPr>
          <w:hyperlink w:anchor="_Toc135744079" w:history="1">
            <w:r w:rsidR="007A0EBA" w:rsidRPr="007A0EBA">
              <w:rPr>
                <w:rStyle w:val="Hyperlink"/>
                <w:noProof/>
                <w:sz w:val="24"/>
                <w:szCs w:val="24"/>
              </w:rPr>
              <w:t>Appendix-</w:t>
            </w:r>
            <w:r w:rsidR="007A0EBA" w:rsidRPr="007A0EBA">
              <w:rPr>
                <w:rStyle w:val="Hyperlink"/>
                <w:noProof/>
                <w:spacing w:val="-10"/>
                <w:sz w:val="24"/>
                <w:szCs w:val="24"/>
              </w:rPr>
              <w:t>3</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_Toc135744079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12</w:t>
            </w:r>
            <w:r w:rsidR="007A0EBA" w:rsidRPr="007A0EBA">
              <w:rPr>
                <w:noProof/>
                <w:webHidden/>
                <w:sz w:val="24"/>
                <w:szCs w:val="24"/>
              </w:rPr>
              <w:fldChar w:fldCharType="end"/>
            </w:r>
          </w:hyperlink>
        </w:p>
        <w:p w14:paraId="1F7C4592" w14:textId="6C5E9AEB" w:rsidR="007A0EBA" w:rsidRPr="007A0EBA" w:rsidRDefault="00000000" w:rsidP="007A0EBA">
          <w:pPr>
            <w:pStyle w:val="TOC3"/>
            <w:tabs>
              <w:tab w:val="right" w:leader="dot" w:pos="9350"/>
            </w:tabs>
            <w:spacing w:line="480" w:lineRule="auto"/>
            <w:rPr>
              <w:rFonts w:eastAsiaTheme="minorEastAsia"/>
              <w:noProof/>
              <w:kern w:val="2"/>
              <w:sz w:val="24"/>
              <w:szCs w:val="24"/>
              <w14:ligatures w14:val="standardContextual"/>
            </w:rPr>
          </w:pPr>
          <w:hyperlink w:anchor="_Toc135744080" w:history="1">
            <w:r w:rsidR="007A0EBA" w:rsidRPr="007A0EBA">
              <w:rPr>
                <w:rStyle w:val="Hyperlink"/>
                <w:noProof/>
                <w:sz w:val="24"/>
                <w:szCs w:val="24"/>
              </w:rPr>
              <w:t>Figure 5: Sales Distribution in 2021 – NYC-Richmond Hill</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_Toc135744080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12</w:t>
            </w:r>
            <w:r w:rsidR="007A0EBA" w:rsidRPr="007A0EBA">
              <w:rPr>
                <w:noProof/>
                <w:webHidden/>
                <w:sz w:val="24"/>
                <w:szCs w:val="24"/>
              </w:rPr>
              <w:fldChar w:fldCharType="end"/>
            </w:r>
          </w:hyperlink>
        </w:p>
        <w:p w14:paraId="7D85BE03" w14:textId="0D1F79C3" w:rsidR="007A0EBA" w:rsidRPr="007A0EBA" w:rsidRDefault="00000000" w:rsidP="007A0EBA">
          <w:pPr>
            <w:pStyle w:val="TOC3"/>
            <w:tabs>
              <w:tab w:val="right" w:leader="dot" w:pos="9350"/>
            </w:tabs>
            <w:spacing w:line="480" w:lineRule="auto"/>
            <w:rPr>
              <w:rFonts w:eastAsiaTheme="minorEastAsia"/>
              <w:noProof/>
              <w:kern w:val="2"/>
              <w:sz w:val="24"/>
              <w:szCs w:val="24"/>
              <w14:ligatures w14:val="standardContextual"/>
            </w:rPr>
          </w:pPr>
          <w:hyperlink w:anchor="_Toc135744081" w:history="1">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_Toc135744081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12</w:t>
            </w:r>
            <w:r w:rsidR="007A0EBA" w:rsidRPr="007A0EBA">
              <w:rPr>
                <w:noProof/>
                <w:webHidden/>
                <w:sz w:val="24"/>
                <w:szCs w:val="24"/>
              </w:rPr>
              <w:fldChar w:fldCharType="end"/>
            </w:r>
          </w:hyperlink>
        </w:p>
        <w:p w14:paraId="0ED78057" w14:textId="2C06B4F1" w:rsidR="007A0EBA" w:rsidRPr="007A0EBA" w:rsidRDefault="00000000" w:rsidP="007A0EBA">
          <w:pPr>
            <w:pStyle w:val="TOC3"/>
            <w:tabs>
              <w:tab w:val="right" w:leader="dot" w:pos="9350"/>
            </w:tabs>
            <w:spacing w:line="480" w:lineRule="auto"/>
            <w:rPr>
              <w:rFonts w:eastAsiaTheme="minorEastAsia"/>
              <w:noProof/>
              <w:kern w:val="2"/>
              <w:sz w:val="24"/>
              <w:szCs w:val="24"/>
              <w14:ligatures w14:val="standardContextual"/>
            </w:rPr>
          </w:pPr>
          <w:hyperlink w:anchor="_Toc135744082" w:history="1">
            <w:r w:rsidR="007A0EBA" w:rsidRPr="007A0EBA">
              <w:rPr>
                <w:rStyle w:val="Hyperlink"/>
                <w:noProof/>
                <w:sz w:val="24"/>
                <w:szCs w:val="24"/>
              </w:rPr>
              <w:t>Figure 6: Five-Year Expected Growth Rate (2017 – 2021) – Queens-Richmond Hill</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_Toc135744082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12</w:t>
            </w:r>
            <w:r w:rsidR="007A0EBA" w:rsidRPr="007A0EBA">
              <w:rPr>
                <w:noProof/>
                <w:webHidden/>
                <w:sz w:val="24"/>
                <w:szCs w:val="24"/>
              </w:rPr>
              <w:fldChar w:fldCharType="end"/>
            </w:r>
          </w:hyperlink>
        </w:p>
        <w:p w14:paraId="7C6337D5" w14:textId="39707074" w:rsidR="007A0EBA" w:rsidRPr="007A0EBA" w:rsidRDefault="00000000" w:rsidP="007A0EBA">
          <w:pPr>
            <w:pStyle w:val="TOC1"/>
            <w:tabs>
              <w:tab w:val="right" w:leader="dot" w:pos="9350"/>
            </w:tabs>
            <w:spacing w:line="480" w:lineRule="auto"/>
            <w:rPr>
              <w:rFonts w:eastAsiaTheme="minorEastAsia"/>
              <w:noProof/>
              <w:kern w:val="2"/>
              <w:sz w:val="24"/>
              <w:szCs w:val="24"/>
              <w14:ligatures w14:val="standardContextual"/>
            </w:rPr>
          </w:pPr>
          <w:hyperlink w:anchor="_Toc135744083" w:history="1">
            <w:r w:rsidR="007A0EBA" w:rsidRPr="007A0EBA">
              <w:rPr>
                <w:rStyle w:val="Hyperlink"/>
                <w:noProof/>
                <w:sz w:val="24"/>
                <w:szCs w:val="24"/>
              </w:rPr>
              <w:t>Appendix-</w:t>
            </w:r>
            <w:r w:rsidR="007A0EBA" w:rsidRPr="007A0EBA">
              <w:rPr>
                <w:rStyle w:val="Hyperlink"/>
                <w:noProof/>
                <w:spacing w:val="-10"/>
                <w:sz w:val="24"/>
                <w:szCs w:val="24"/>
              </w:rPr>
              <w:t>4</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_Toc135744083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13</w:t>
            </w:r>
            <w:r w:rsidR="007A0EBA" w:rsidRPr="007A0EBA">
              <w:rPr>
                <w:noProof/>
                <w:webHidden/>
                <w:sz w:val="24"/>
                <w:szCs w:val="24"/>
              </w:rPr>
              <w:fldChar w:fldCharType="end"/>
            </w:r>
          </w:hyperlink>
        </w:p>
        <w:p w14:paraId="0561E95C" w14:textId="5342AD49" w:rsidR="007A0EBA" w:rsidRPr="007A0EBA" w:rsidRDefault="00000000" w:rsidP="007A0EBA">
          <w:pPr>
            <w:pStyle w:val="TOC3"/>
            <w:tabs>
              <w:tab w:val="right" w:leader="dot" w:pos="9350"/>
            </w:tabs>
            <w:spacing w:line="480" w:lineRule="auto"/>
            <w:rPr>
              <w:rFonts w:eastAsiaTheme="minorEastAsia"/>
              <w:noProof/>
              <w:kern w:val="2"/>
              <w:sz w:val="24"/>
              <w:szCs w:val="24"/>
              <w14:ligatures w14:val="standardContextual"/>
            </w:rPr>
          </w:pPr>
          <w:hyperlink w:anchor="_Toc135744084" w:history="1">
            <w:r w:rsidR="007A0EBA" w:rsidRPr="007A0EBA">
              <w:rPr>
                <w:rStyle w:val="Hyperlink"/>
                <w:noProof/>
                <w:sz w:val="24"/>
                <w:szCs w:val="24"/>
              </w:rPr>
              <w:t>Figure 7: Five-Year Expected Growth Rate (2017 – 2021) – NYC-Richmond Hill</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_Toc135744084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13</w:t>
            </w:r>
            <w:r w:rsidR="007A0EBA" w:rsidRPr="007A0EBA">
              <w:rPr>
                <w:noProof/>
                <w:webHidden/>
                <w:sz w:val="24"/>
                <w:szCs w:val="24"/>
              </w:rPr>
              <w:fldChar w:fldCharType="end"/>
            </w:r>
          </w:hyperlink>
        </w:p>
        <w:p w14:paraId="18420F05" w14:textId="523EDDCA" w:rsidR="007A0EBA" w:rsidRPr="007A0EBA" w:rsidRDefault="00000000" w:rsidP="007A0EBA">
          <w:pPr>
            <w:pStyle w:val="TOC3"/>
            <w:tabs>
              <w:tab w:val="right" w:leader="dot" w:pos="9350"/>
            </w:tabs>
            <w:spacing w:line="480" w:lineRule="auto"/>
            <w:rPr>
              <w:rFonts w:eastAsiaTheme="minorEastAsia"/>
              <w:noProof/>
              <w:kern w:val="2"/>
              <w:sz w:val="24"/>
              <w:szCs w:val="24"/>
              <w14:ligatures w14:val="standardContextual"/>
            </w:rPr>
          </w:pPr>
          <w:hyperlink w:anchor="_Toc135744085" w:history="1">
            <w:r w:rsidR="007A0EBA" w:rsidRPr="007A0EBA">
              <w:rPr>
                <w:rStyle w:val="Hyperlink"/>
                <w:noProof/>
                <w:sz w:val="24"/>
                <w:szCs w:val="24"/>
              </w:rPr>
              <w:t>Figure 8: Compound Annual Growth Rate (CAGR)</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_Toc135744085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13</w:t>
            </w:r>
            <w:r w:rsidR="007A0EBA" w:rsidRPr="007A0EBA">
              <w:rPr>
                <w:noProof/>
                <w:webHidden/>
                <w:sz w:val="24"/>
                <w:szCs w:val="24"/>
              </w:rPr>
              <w:fldChar w:fldCharType="end"/>
            </w:r>
          </w:hyperlink>
        </w:p>
        <w:p w14:paraId="3946E6D1" w14:textId="400E71F2" w:rsidR="007A0EBA" w:rsidRPr="007A0EBA" w:rsidRDefault="00000000" w:rsidP="007A0EBA">
          <w:pPr>
            <w:pStyle w:val="TOC1"/>
            <w:tabs>
              <w:tab w:val="right" w:leader="dot" w:pos="9350"/>
            </w:tabs>
            <w:spacing w:line="480" w:lineRule="auto"/>
            <w:rPr>
              <w:rFonts w:eastAsiaTheme="minorEastAsia"/>
              <w:noProof/>
              <w:kern w:val="2"/>
              <w:sz w:val="24"/>
              <w:szCs w:val="24"/>
              <w14:ligatures w14:val="standardContextual"/>
            </w:rPr>
          </w:pPr>
          <w:hyperlink w:anchor="_Toc135744086" w:history="1">
            <w:r w:rsidR="007A0EBA" w:rsidRPr="007A0EBA">
              <w:rPr>
                <w:rStyle w:val="Hyperlink"/>
                <w:noProof/>
                <w:sz w:val="24"/>
                <w:szCs w:val="24"/>
              </w:rPr>
              <w:t>Appendix-5</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_Toc135744086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14</w:t>
            </w:r>
            <w:r w:rsidR="007A0EBA" w:rsidRPr="007A0EBA">
              <w:rPr>
                <w:noProof/>
                <w:webHidden/>
                <w:sz w:val="24"/>
                <w:szCs w:val="24"/>
              </w:rPr>
              <w:fldChar w:fldCharType="end"/>
            </w:r>
          </w:hyperlink>
        </w:p>
        <w:p w14:paraId="7011BC03" w14:textId="1BFD9EEC" w:rsidR="007A0EBA" w:rsidRPr="007A0EBA" w:rsidRDefault="00000000" w:rsidP="007A0EBA">
          <w:pPr>
            <w:pStyle w:val="TOC3"/>
            <w:tabs>
              <w:tab w:val="right" w:leader="dot" w:pos="9350"/>
            </w:tabs>
            <w:spacing w:line="480" w:lineRule="auto"/>
            <w:rPr>
              <w:rFonts w:eastAsiaTheme="minorEastAsia"/>
              <w:noProof/>
              <w:kern w:val="2"/>
              <w:sz w:val="24"/>
              <w:szCs w:val="24"/>
              <w14:ligatures w14:val="standardContextual"/>
            </w:rPr>
          </w:pPr>
          <w:hyperlink w:anchor="_Toc135744087" w:history="1">
            <w:r w:rsidR="007A0EBA" w:rsidRPr="007A0EBA">
              <w:rPr>
                <w:rStyle w:val="Hyperlink"/>
                <w:noProof/>
                <w:sz w:val="24"/>
                <w:szCs w:val="24"/>
              </w:rPr>
              <w:t>Figure 9: Total Revenue</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_Toc135744087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14</w:t>
            </w:r>
            <w:r w:rsidR="007A0EBA" w:rsidRPr="007A0EBA">
              <w:rPr>
                <w:noProof/>
                <w:webHidden/>
                <w:sz w:val="24"/>
                <w:szCs w:val="24"/>
              </w:rPr>
              <w:fldChar w:fldCharType="end"/>
            </w:r>
          </w:hyperlink>
        </w:p>
        <w:p w14:paraId="7366A1FE" w14:textId="6D5488D1" w:rsidR="007A0EBA" w:rsidRPr="007A0EBA" w:rsidRDefault="00000000" w:rsidP="007A0EBA">
          <w:pPr>
            <w:pStyle w:val="TOC3"/>
            <w:tabs>
              <w:tab w:val="right" w:leader="dot" w:pos="9350"/>
            </w:tabs>
            <w:spacing w:line="480" w:lineRule="auto"/>
            <w:rPr>
              <w:rFonts w:eastAsiaTheme="minorEastAsia"/>
              <w:noProof/>
              <w:kern w:val="2"/>
              <w:sz w:val="24"/>
              <w:szCs w:val="24"/>
              <w14:ligatures w14:val="standardContextual"/>
            </w:rPr>
          </w:pPr>
          <w:hyperlink w:anchor="_Toc135744088" w:history="1">
            <w:r w:rsidR="007A0EBA" w:rsidRPr="007A0EBA">
              <w:rPr>
                <w:rStyle w:val="Hyperlink"/>
                <w:noProof/>
                <w:sz w:val="24"/>
                <w:szCs w:val="24"/>
              </w:rPr>
              <w:t>Figure 10: Heatmap Sale Price – Queens</w:t>
            </w:r>
            <w:r w:rsidR="007A0EBA" w:rsidRPr="007A0EBA">
              <w:rPr>
                <w:noProof/>
                <w:webHidden/>
                <w:sz w:val="24"/>
                <w:szCs w:val="24"/>
              </w:rPr>
              <w:tab/>
            </w:r>
            <w:r w:rsidR="007A0EBA" w:rsidRPr="007A0EBA">
              <w:rPr>
                <w:noProof/>
                <w:webHidden/>
                <w:sz w:val="24"/>
                <w:szCs w:val="24"/>
              </w:rPr>
              <w:fldChar w:fldCharType="begin"/>
            </w:r>
            <w:r w:rsidR="007A0EBA" w:rsidRPr="007A0EBA">
              <w:rPr>
                <w:noProof/>
                <w:webHidden/>
                <w:sz w:val="24"/>
                <w:szCs w:val="24"/>
              </w:rPr>
              <w:instrText xml:space="preserve"> PAGEREF _Toc135744088 \h </w:instrText>
            </w:r>
            <w:r w:rsidR="007A0EBA" w:rsidRPr="007A0EBA">
              <w:rPr>
                <w:noProof/>
                <w:webHidden/>
                <w:sz w:val="24"/>
                <w:szCs w:val="24"/>
              </w:rPr>
            </w:r>
            <w:r w:rsidR="007A0EBA" w:rsidRPr="007A0EBA">
              <w:rPr>
                <w:noProof/>
                <w:webHidden/>
                <w:sz w:val="24"/>
                <w:szCs w:val="24"/>
              </w:rPr>
              <w:fldChar w:fldCharType="separate"/>
            </w:r>
            <w:r w:rsidR="007A0EBA" w:rsidRPr="007A0EBA">
              <w:rPr>
                <w:noProof/>
                <w:webHidden/>
                <w:sz w:val="24"/>
                <w:szCs w:val="24"/>
              </w:rPr>
              <w:t>14</w:t>
            </w:r>
            <w:r w:rsidR="007A0EBA" w:rsidRPr="007A0EBA">
              <w:rPr>
                <w:noProof/>
                <w:webHidden/>
                <w:sz w:val="24"/>
                <w:szCs w:val="24"/>
              </w:rPr>
              <w:fldChar w:fldCharType="end"/>
            </w:r>
          </w:hyperlink>
        </w:p>
        <w:p w14:paraId="61A4C5C0" w14:textId="38156FF0" w:rsidR="00332EFC" w:rsidRPr="007A0EBA" w:rsidRDefault="00312664" w:rsidP="007A0EBA">
          <w:pPr>
            <w:spacing w:line="480" w:lineRule="auto"/>
          </w:pPr>
          <w:r w:rsidRPr="007A0EBA">
            <w:rPr>
              <w:b/>
              <w:bCs/>
              <w:noProof/>
              <w:sz w:val="24"/>
              <w:szCs w:val="24"/>
            </w:rPr>
            <w:fldChar w:fldCharType="end"/>
          </w:r>
        </w:p>
      </w:sdtContent>
    </w:sdt>
    <w:p w14:paraId="71F69F2A" w14:textId="77777777" w:rsidR="00332EFC" w:rsidRDefault="00332EFC" w:rsidP="00411782">
      <w:pPr>
        <w:pStyle w:val="Heading1"/>
        <w:spacing w:line="480" w:lineRule="auto"/>
        <w:jc w:val="center"/>
        <w:rPr>
          <w:sz w:val="24"/>
          <w:szCs w:val="24"/>
        </w:rPr>
      </w:pPr>
    </w:p>
    <w:p w14:paraId="78A84BE5" w14:textId="77777777" w:rsidR="00332EFC" w:rsidRDefault="00332EFC" w:rsidP="00411782">
      <w:pPr>
        <w:pStyle w:val="Heading1"/>
        <w:spacing w:line="480" w:lineRule="auto"/>
        <w:jc w:val="center"/>
        <w:rPr>
          <w:sz w:val="24"/>
          <w:szCs w:val="24"/>
        </w:rPr>
      </w:pPr>
    </w:p>
    <w:p w14:paraId="6E8A0A67" w14:textId="77777777" w:rsidR="00332EFC" w:rsidRDefault="00332EFC" w:rsidP="00411782">
      <w:pPr>
        <w:pStyle w:val="Heading1"/>
        <w:spacing w:line="480" w:lineRule="auto"/>
        <w:jc w:val="center"/>
        <w:rPr>
          <w:sz w:val="24"/>
          <w:szCs w:val="24"/>
        </w:rPr>
      </w:pPr>
    </w:p>
    <w:p w14:paraId="5DBFA3C0" w14:textId="77777777" w:rsidR="00332EFC" w:rsidRDefault="00332EFC" w:rsidP="00411782">
      <w:pPr>
        <w:pStyle w:val="Heading1"/>
        <w:spacing w:line="480" w:lineRule="auto"/>
        <w:jc w:val="center"/>
        <w:rPr>
          <w:sz w:val="24"/>
          <w:szCs w:val="24"/>
        </w:rPr>
      </w:pPr>
    </w:p>
    <w:p w14:paraId="27147FD6" w14:textId="77777777" w:rsidR="00332EFC" w:rsidRDefault="00332EFC" w:rsidP="00411782">
      <w:pPr>
        <w:spacing w:line="480" w:lineRule="auto"/>
      </w:pPr>
    </w:p>
    <w:p w14:paraId="32771240" w14:textId="77777777" w:rsidR="00332EFC" w:rsidRPr="00332EFC" w:rsidRDefault="00332EFC" w:rsidP="00411782">
      <w:pPr>
        <w:spacing w:line="480" w:lineRule="auto"/>
      </w:pPr>
    </w:p>
    <w:p w14:paraId="5ECEE0CE" w14:textId="77777777" w:rsidR="00332EFC" w:rsidRDefault="00332EFC" w:rsidP="00411782">
      <w:pPr>
        <w:spacing w:line="480" w:lineRule="auto"/>
      </w:pPr>
    </w:p>
    <w:p w14:paraId="4528FF5F" w14:textId="77777777" w:rsidR="00332EFC" w:rsidRDefault="00332EFC" w:rsidP="00411782">
      <w:pPr>
        <w:spacing w:line="480" w:lineRule="auto"/>
      </w:pPr>
    </w:p>
    <w:p w14:paraId="5D34BDBB" w14:textId="77777777" w:rsidR="00332EFC" w:rsidRPr="00332EFC" w:rsidRDefault="00332EFC" w:rsidP="00411782">
      <w:pPr>
        <w:spacing w:line="480" w:lineRule="auto"/>
      </w:pPr>
    </w:p>
    <w:p w14:paraId="7CF34645" w14:textId="77777777" w:rsidR="009274E2" w:rsidRDefault="009274E2" w:rsidP="009274E2">
      <w:bookmarkStart w:id="0" w:name="_Toc135744062"/>
    </w:p>
    <w:p w14:paraId="6BD2ADEB" w14:textId="77777777" w:rsidR="009274E2" w:rsidRDefault="009274E2" w:rsidP="009274E2"/>
    <w:p w14:paraId="5CA80FED" w14:textId="425FAF3E" w:rsidR="00DE46E2" w:rsidRPr="009274E2" w:rsidRDefault="00E56E85" w:rsidP="00411782">
      <w:pPr>
        <w:pStyle w:val="Heading1"/>
        <w:spacing w:line="480" w:lineRule="auto"/>
        <w:jc w:val="center"/>
        <w:rPr>
          <w:rFonts w:ascii="Times New Roman" w:hAnsi="Times New Roman" w:cs="Times New Roman"/>
          <w:sz w:val="24"/>
          <w:szCs w:val="24"/>
        </w:rPr>
      </w:pPr>
      <w:r w:rsidRPr="009274E2">
        <w:rPr>
          <w:rFonts w:ascii="Times New Roman" w:hAnsi="Times New Roman" w:cs="Times New Roman"/>
          <w:sz w:val="24"/>
          <w:szCs w:val="24"/>
        </w:rPr>
        <w:lastRenderedPageBreak/>
        <w:t>Executive Summary</w:t>
      </w:r>
      <w:bookmarkEnd w:id="0"/>
    </w:p>
    <w:p w14:paraId="6C5D2931" w14:textId="5F62BF93" w:rsidR="002D6176" w:rsidRPr="00CE6F5F" w:rsidRDefault="002D6176" w:rsidP="00411782">
      <w:pPr>
        <w:spacing w:line="480" w:lineRule="auto"/>
        <w:ind w:firstLine="720"/>
        <w:rPr>
          <w:sz w:val="24"/>
          <w:szCs w:val="24"/>
        </w:rPr>
      </w:pPr>
      <w:r w:rsidRPr="00CE6F5F">
        <w:rPr>
          <w:sz w:val="24"/>
          <w:szCs w:val="24"/>
        </w:rPr>
        <w:t>Our Exploratory Data Analysis (EDA) of NYC real estate markets, particularly Richmond Hill in Queens, revealed key trends and insights. Residential sales lead the market, accounting for $145.3 billion in Queens, with Richmond Hill standing out at $4.56 billion. Sales distribution in 2021 showed a significant upsurge during the summer months, hinting at heightened real estate activities during this period. We also observed a positive correlation between property size and sale value, with larger, high-end properties greatly influencing the average prices.</w:t>
      </w:r>
    </w:p>
    <w:p w14:paraId="688DE0C9" w14:textId="77448376" w:rsidR="002D6176" w:rsidRPr="00CE6F5F" w:rsidRDefault="002D6176" w:rsidP="00411782">
      <w:pPr>
        <w:spacing w:line="480" w:lineRule="auto"/>
        <w:ind w:firstLine="720"/>
        <w:rPr>
          <w:sz w:val="24"/>
          <w:szCs w:val="24"/>
        </w:rPr>
      </w:pPr>
      <w:r w:rsidRPr="00CE6F5F">
        <w:rPr>
          <w:sz w:val="24"/>
          <w:szCs w:val="24"/>
        </w:rPr>
        <w:t xml:space="preserve">The EDA also assessed </w:t>
      </w:r>
      <w:r w:rsidR="00CE6F5F" w:rsidRPr="00CE6F5F">
        <w:rPr>
          <w:sz w:val="24"/>
          <w:szCs w:val="24"/>
        </w:rPr>
        <w:t>the five</w:t>
      </w:r>
      <w:r w:rsidRPr="00CE6F5F">
        <w:rPr>
          <w:sz w:val="24"/>
          <w:szCs w:val="24"/>
        </w:rPr>
        <w:t>-year sales transaction growth rate, Compound Annual Growth Rate (CAGR), and total revenue. Positive sales transaction growth trend was noticeable from 2017-2021 across NYC, Queens, and Richmond Hill. Queens and Richmond Hill demonstrated a CAGR of 4.96% and 4.76% respectively from 2003-2021, indicating steady growth over this timeframe. Richmond Hill registered a notable total revenue of $1.7 million in 2021, ranking second in Queens borough.</w:t>
      </w:r>
    </w:p>
    <w:p w14:paraId="2ABE688C" w14:textId="77777777" w:rsidR="00F63BB0" w:rsidRPr="00F63BB0" w:rsidRDefault="00F63BB0" w:rsidP="00F63BB0">
      <w:pPr>
        <w:spacing w:line="480" w:lineRule="auto"/>
        <w:ind w:firstLine="720"/>
        <w:rPr>
          <w:sz w:val="24"/>
          <w:szCs w:val="24"/>
        </w:rPr>
      </w:pPr>
      <w:bookmarkStart w:id="1" w:name="_Toc135744063"/>
      <w:r w:rsidRPr="00F63BB0">
        <w:rPr>
          <w:sz w:val="24"/>
          <w:szCs w:val="24"/>
        </w:rPr>
        <w:t>Our analysis suggests that Richmond Hill is a good new real estate office location. We must examine additional factors in more detail to make an informed decision. Specifically, we should look at metrics like property age, sale price per square foot, sale price per unit, and days on the market. These data points can give us deeper insights into the local real estate market. Additionally, we should consider operational costs, potential competition, and how our strategic objectives align with company goals. While we can use growth predictions and the CAGR to guide our analysis, we should be cautious since past performance doesn't always predict future results. Considering all these factors, we can determine if Richmond Hill is the right place to establish our new real estate office.</w:t>
      </w:r>
    </w:p>
    <w:p w14:paraId="6DB4B2FE" w14:textId="46970598" w:rsidR="003D107D" w:rsidRPr="00076B74" w:rsidRDefault="00B30FA1" w:rsidP="00411782">
      <w:pPr>
        <w:pStyle w:val="Heading1"/>
        <w:spacing w:line="480" w:lineRule="auto"/>
        <w:jc w:val="center"/>
        <w:rPr>
          <w:rFonts w:ascii="Times New Roman" w:hAnsi="Times New Roman" w:cs="Times New Roman"/>
          <w:sz w:val="24"/>
          <w:szCs w:val="24"/>
        </w:rPr>
      </w:pPr>
      <w:r w:rsidRPr="00076B74">
        <w:rPr>
          <w:rFonts w:ascii="Times New Roman" w:hAnsi="Times New Roman" w:cs="Times New Roman"/>
          <w:sz w:val="24"/>
          <w:szCs w:val="24"/>
        </w:rPr>
        <w:lastRenderedPageBreak/>
        <w:t>Problem Understanding and Definition</w:t>
      </w:r>
      <w:bookmarkEnd w:id="1"/>
    </w:p>
    <w:p w14:paraId="5D169466" w14:textId="0005F658" w:rsidR="00B26763" w:rsidRPr="00076B74" w:rsidRDefault="00092ADA" w:rsidP="00411782">
      <w:pPr>
        <w:pStyle w:val="BodyText"/>
        <w:spacing w:line="480" w:lineRule="auto"/>
        <w:ind w:firstLine="720"/>
        <w:contextualSpacing/>
        <w:rPr>
          <w:b w:val="0"/>
          <w:bCs w:val="0"/>
        </w:rPr>
      </w:pPr>
      <w:r w:rsidRPr="00076B74">
        <w:rPr>
          <w:b w:val="0"/>
          <w:bCs w:val="0"/>
          <w:spacing w:val="-2"/>
        </w:rPr>
        <w:t>The objective of this project is to provide data-driven insights that will guide the strategic decision-making of a real estate brokerage firm planning to open an office in New York City. The primary question to be answered is: Which neighborhood should the firm choose for their office location to maximize opportunities and minimize risks?</w:t>
      </w:r>
    </w:p>
    <w:p w14:paraId="6DB4B304" w14:textId="02DA8340" w:rsidR="003D107D" w:rsidRPr="00352AA8" w:rsidRDefault="00DF51DA" w:rsidP="00411782">
      <w:pPr>
        <w:pStyle w:val="Heading1"/>
        <w:spacing w:before="0" w:line="480" w:lineRule="auto"/>
        <w:contextualSpacing/>
        <w:jc w:val="center"/>
        <w:rPr>
          <w:rFonts w:ascii="Times New Roman" w:hAnsi="Times New Roman" w:cs="Times New Roman"/>
          <w:sz w:val="24"/>
          <w:szCs w:val="24"/>
        </w:rPr>
      </w:pPr>
      <w:bookmarkStart w:id="2" w:name="_Toc135744064"/>
      <w:r w:rsidRPr="00352AA8">
        <w:rPr>
          <w:rFonts w:ascii="Times New Roman" w:hAnsi="Times New Roman" w:cs="Times New Roman"/>
          <w:sz w:val="24"/>
          <w:szCs w:val="24"/>
        </w:rPr>
        <w:t>Data Requirement Identification</w:t>
      </w:r>
      <w:r w:rsidR="00AF22D8" w:rsidRPr="00352AA8">
        <w:rPr>
          <w:rFonts w:ascii="Times New Roman" w:hAnsi="Times New Roman" w:cs="Times New Roman"/>
          <w:sz w:val="24"/>
          <w:szCs w:val="24"/>
        </w:rPr>
        <w:t xml:space="preserve"> and Collection</w:t>
      </w:r>
      <w:bookmarkEnd w:id="2"/>
    </w:p>
    <w:p w14:paraId="2E47E3F0" w14:textId="77777777" w:rsidR="0057792D" w:rsidRPr="00352AA8" w:rsidRDefault="0057792D" w:rsidP="00411782">
      <w:pPr>
        <w:spacing w:line="480" w:lineRule="auto"/>
        <w:ind w:firstLine="720"/>
        <w:contextualSpacing/>
        <w:rPr>
          <w:spacing w:val="-2"/>
          <w:sz w:val="24"/>
          <w:szCs w:val="24"/>
        </w:rPr>
      </w:pPr>
      <w:r w:rsidRPr="00352AA8">
        <w:rPr>
          <w:spacing w:val="-2"/>
          <w:sz w:val="24"/>
          <w:szCs w:val="24"/>
        </w:rPr>
        <w:t xml:space="preserve">For this analysis, we require the NYC Real Estate data to help us understand the real estate market dynamics, property characteristics, and sales trends in various neighborhoods of NYC. </w:t>
      </w:r>
    </w:p>
    <w:p w14:paraId="125E3BE3" w14:textId="2615A2AA" w:rsidR="007915C7" w:rsidRPr="00352AA8" w:rsidRDefault="00FB54D2" w:rsidP="00411782">
      <w:pPr>
        <w:spacing w:line="480" w:lineRule="auto"/>
        <w:contextualSpacing/>
        <w:rPr>
          <w:spacing w:val="-2"/>
          <w:sz w:val="24"/>
          <w:szCs w:val="24"/>
        </w:rPr>
      </w:pPr>
      <w:r w:rsidRPr="00352AA8">
        <w:rPr>
          <w:spacing w:val="-2"/>
          <w:sz w:val="24"/>
          <w:szCs w:val="24"/>
        </w:rPr>
        <w:t>We will connect to SQL Server</w:t>
      </w:r>
      <w:r w:rsidR="0057792D" w:rsidRPr="00352AA8">
        <w:rPr>
          <w:spacing w:val="-2"/>
          <w:sz w:val="24"/>
          <w:szCs w:val="24"/>
        </w:rPr>
        <w:t xml:space="preserve"> </w:t>
      </w:r>
      <w:r w:rsidR="00FA26EF" w:rsidRPr="00352AA8">
        <w:rPr>
          <w:spacing w:val="-2"/>
          <w:sz w:val="24"/>
          <w:szCs w:val="24"/>
        </w:rPr>
        <w:t xml:space="preserve">from </w:t>
      </w:r>
      <w:r w:rsidR="00B0030D" w:rsidRPr="00352AA8">
        <w:rPr>
          <w:spacing w:val="-2"/>
          <w:sz w:val="24"/>
          <w:szCs w:val="24"/>
        </w:rPr>
        <w:t>Power</w:t>
      </w:r>
      <w:r w:rsidR="0057792D" w:rsidRPr="00352AA8">
        <w:rPr>
          <w:spacing w:val="-2"/>
          <w:sz w:val="24"/>
          <w:szCs w:val="24"/>
        </w:rPr>
        <w:t xml:space="preserve"> BI</w:t>
      </w:r>
      <w:r w:rsidR="00FA26EF" w:rsidRPr="00352AA8">
        <w:rPr>
          <w:spacing w:val="-2"/>
          <w:sz w:val="24"/>
          <w:szCs w:val="24"/>
        </w:rPr>
        <w:t xml:space="preserve"> t</w:t>
      </w:r>
      <w:r w:rsidR="00B0030D" w:rsidRPr="00352AA8">
        <w:rPr>
          <w:spacing w:val="-2"/>
          <w:sz w:val="24"/>
          <w:szCs w:val="24"/>
        </w:rPr>
        <w:t xml:space="preserve">o extract the required </w:t>
      </w:r>
      <w:r w:rsidR="00983F01" w:rsidRPr="00352AA8">
        <w:rPr>
          <w:spacing w:val="-2"/>
          <w:sz w:val="24"/>
          <w:szCs w:val="24"/>
        </w:rPr>
        <w:t>tables for our analyses</w:t>
      </w:r>
      <w:r w:rsidR="00B0030D" w:rsidRPr="00352AA8">
        <w:rPr>
          <w:spacing w:val="-2"/>
          <w:sz w:val="24"/>
          <w:szCs w:val="24"/>
        </w:rPr>
        <w:t>.</w:t>
      </w:r>
    </w:p>
    <w:p w14:paraId="6DB4B314" w14:textId="1FDF4D1A" w:rsidR="003D107D" w:rsidRDefault="00395019" w:rsidP="00411782">
      <w:pPr>
        <w:pStyle w:val="Heading1"/>
        <w:spacing w:before="0" w:line="480" w:lineRule="auto"/>
        <w:contextualSpacing/>
        <w:jc w:val="center"/>
        <w:rPr>
          <w:rFonts w:ascii="Times New Roman" w:hAnsi="Times New Roman" w:cs="Times New Roman"/>
          <w:sz w:val="24"/>
          <w:szCs w:val="24"/>
        </w:rPr>
      </w:pPr>
      <w:bookmarkStart w:id="3" w:name="_Toc135744065"/>
      <w:r w:rsidRPr="00352AA8">
        <w:rPr>
          <w:rFonts w:ascii="Times New Roman" w:hAnsi="Times New Roman" w:cs="Times New Roman"/>
          <w:sz w:val="24"/>
          <w:szCs w:val="24"/>
        </w:rPr>
        <w:t>Data Cleaning and Preparation</w:t>
      </w:r>
      <w:bookmarkEnd w:id="3"/>
    </w:p>
    <w:p w14:paraId="60D900FC" w14:textId="77777777" w:rsidR="00AB5765" w:rsidRDefault="0043558F" w:rsidP="00411782">
      <w:pPr>
        <w:spacing w:line="480" w:lineRule="auto"/>
        <w:ind w:firstLine="360"/>
        <w:rPr>
          <w:sz w:val="24"/>
          <w:szCs w:val="24"/>
        </w:rPr>
      </w:pPr>
      <w:r w:rsidRPr="0043558F">
        <w:rPr>
          <w:sz w:val="24"/>
          <w:szCs w:val="24"/>
        </w:rPr>
        <w:t>The initial stage of our analysis involves data cleaning and preparation in Power BI. This process will help maintain data quality and accuracy for subsequent analytical procedures. The steps include:</w:t>
      </w:r>
    </w:p>
    <w:p w14:paraId="011F3A58" w14:textId="027F186F" w:rsidR="003C29C1" w:rsidRPr="00AB5765" w:rsidRDefault="002E5571" w:rsidP="00411782">
      <w:pPr>
        <w:pStyle w:val="ListParagraph"/>
        <w:numPr>
          <w:ilvl w:val="0"/>
          <w:numId w:val="12"/>
        </w:numPr>
        <w:spacing w:line="480" w:lineRule="auto"/>
        <w:rPr>
          <w:sz w:val="24"/>
          <w:szCs w:val="24"/>
        </w:rPr>
      </w:pPr>
      <w:r w:rsidRPr="00AB5765">
        <w:rPr>
          <w:sz w:val="24"/>
          <w:szCs w:val="24"/>
        </w:rPr>
        <w:t>Filtering out invalid year entries in the Year_Built field.</w:t>
      </w:r>
    </w:p>
    <w:p w14:paraId="27F21FAD" w14:textId="77777777" w:rsidR="003C29C1" w:rsidRPr="004B3C28" w:rsidRDefault="002E5571" w:rsidP="00411782">
      <w:pPr>
        <w:pStyle w:val="ListParagraph"/>
        <w:widowControl/>
        <w:numPr>
          <w:ilvl w:val="0"/>
          <w:numId w:val="12"/>
        </w:numPr>
        <w:autoSpaceDE/>
        <w:autoSpaceDN/>
        <w:spacing w:before="100" w:beforeAutospacing="1" w:line="480" w:lineRule="auto"/>
        <w:contextualSpacing/>
        <w:rPr>
          <w:sz w:val="24"/>
          <w:szCs w:val="24"/>
        </w:rPr>
      </w:pPr>
      <w:r w:rsidRPr="004B3C28">
        <w:rPr>
          <w:sz w:val="24"/>
          <w:szCs w:val="24"/>
        </w:rPr>
        <w:t>Removing properties with 0 Gross_Square_Feet, which can skew size calculations.</w:t>
      </w:r>
    </w:p>
    <w:p w14:paraId="42095BB7" w14:textId="77777777" w:rsidR="009D5693" w:rsidRPr="004B3C28" w:rsidRDefault="002E5571" w:rsidP="00411782">
      <w:pPr>
        <w:pStyle w:val="ListParagraph"/>
        <w:widowControl/>
        <w:numPr>
          <w:ilvl w:val="0"/>
          <w:numId w:val="12"/>
        </w:numPr>
        <w:autoSpaceDE/>
        <w:autoSpaceDN/>
        <w:spacing w:before="100" w:beforeAutospacing="1" w:line="480" w:lineRule="auto"/>
        <w:contextualSpacing/>
        <w:rPr>
          <w:sz w:val="24"/>
          <w:szCs w:val="24"/>
        </w:rPr>
      </w:pPr>
      <w:r w:rsidRPr="004B3C28">
        <w:rPr>
          <w:sz w:val="24"/>
          <w:szCs w:val="24"/>
        </w:rPr>
        <w:t>Excluding properties with Sale_Price values below $10,000, which are likely errors.</w:t>
      </w:r>
    </w:p>
    <w:p w14:paraId="2EB2AEB1" w14:textId="77777777" w:rsidR="009D5693" w:rsidRPr="004B3C28" w:rsidRDefault="002E5571" w:rsidP="00411782">
      <w:pPr>
        <w:pStyle w:val="ListParagraph"/>
        <w:widowControl/>
        <w:numPr>
          <w:ilvl w:val="0"/>
          <w:numId w:val="12"/>
        </w:numPr>
        <w:autoSpaceDE/>
        <w:autoSpaceDN/>
        <w:spacing w:before="100" w:beforeAutospacing="1" w:line="480" w:lineRule="auto"/>
        <w:contextualSpacing/>
        <w:rPr>
          <w:sz w:val="24"/>
          <w:szCs w:val="24"/>
        </w:rPr>
      </w:pPr>
      <w:r w:rsidRPr="004B3C28">
        <w:rPr>
          <w:sz w:val="24"/>
          <w:szCs w:val="24"/>
        </w:rPr>
        <w:t>Removing rows with blank Building_Code_ID, corresponding to Building Type.</w:t>
      </w:r>
    </w:p>
    <w:p w14:paraId="68D6EBD7" w14:textId="48F65F4B" w:rsidR="002E4828" w:rsidRPr="004B3C28" w:rsidRDefault="002E5571" w:rsidP="00411782">
      <w:pPr>
        <w:pStyle w:val="ListParagraph"/>
        <w:widowControl/>
        <w:numPr>
          <w:ilvl w:val="0"/>
          <w:numId w:val="12"/>
        </w:numPr>
        <w:autoSpaceDE/>
        <w:autoSpaceDN/>
        <w:spacing w:before="100" w:beforeAutospacing="1" w:line="480" w:lineRule="auto"/>
        <w:contextualSpacing/>
        <w:rPr>
          <w:sz w:val="24"/>
          <w:szCs w:val="24"/>
        </w:rPr>
      </w:pPr>
      <w:r w:rsidRPr="004B3C28">
        <w:rPr>
          <w:sz w:val="24"/>
          <w:szCs w:val="24"/>
        </w:rPr>
        <w:t>Converting ID fields to text format to prevent unwanted numerical operations.</w:t>
      </w:r>
    </w:p>
    <w:p w14:paraId="6068D794" w14:textId="38B8944A" w:rsidR="00B32C48" w:rsidRPr="00352AA8" w:rsidRDefault="00B32C48" w:rsidP="00411782">
      <w:pPr>
        <w:pStyle w:val="Heading1"/>
        <w:spacing w:before="0" w:line="480" w:lineRule="auto"/>
        <w:contextualSpacing/>
        <w:jc w:val="center"/>
        <w:rPr>
          <w:rFonts w:ascii="Times New Roman" w:hAnsi="Times New Roman" w:cs="Times New Roman"/>
          <w:sz w:val="24"/>
          <w:szCs w:val="24"/>
        </w:rPr>
      </w:pPr>
      <w:bookmarkStart w:id="4" w:name="_Toc135744066"/>
      <w:r w:rsidRPr="00352AA8">
        <w:rPr>
          <w:rFonts w:ascii="Times New Roman" w:hAnsi="Times New Roman" w:cs="Times New Roman"/>
          <w:sz w:val="24"/>
          <w:szCs w:val="24"/>
        </w:rPr>
        <w:t>Exploratory Data Analysis</w:t>
      </w:r>
      <w:bookmarkEnd w:id="4"/>
    </w:p>
    <w:p w14:paraId="15829D38" w14:textId="4F68F72F" w:rsidR="00E356BC" w:rsidRPr="00352AA8" w:rsidRDefault="00AB03A9" w:rsidP="00411782">
      <w:pPr>
        <w:pStyle w:val="Heading2"/>
        <w:spacing w:before="0" w:line="480" w:lineRule="auto"/>
        <w:contextualSpacing/>
        <w:rPr>
          <w:rFonts w:ascii="Times New Roman" w:hAnsi="Times New Roman" w:cs="Times New Roman"/>
          <w:sz w:val="24"/>
          <w:szCs w:val="24"/>
        </w:rPr>
      </w:pPr>
      <w:bookmarkStart w:id="5" w:name="_Toc135744067"/>
      <w:r w:rsidRPr="00352AA8">
        <w:rPr>
          <w:rFonts w:ascii="Times New Roman" w:hAnsi="Times New Roman" w:cs="Times New Roman"/>
          <w:sz w:val="24"/>
          <w:szCs w:val="24"/>
        </w:rPr>
        <w:t>Five</w:t>
      </w:r>
      <w:r w:rsidR="004D471D" w:rsidRPr="00352AA8">
        <w:rPr>
          <w:rFonts w:ascii="Times New Roman" w:hAnsi="Times New Roman" w:cs="Times New Roman"/>
          <w:sz w:val="24"/>
          <w:szCs w:val="24"/>
        </w:rPr>
        <w:t xml:space="preserve"> – </w:t>
      </w:r>
      <w:r w:rsidR="00F87851" w:rsidRPr="00352AA8">
        <w:rPr>
          <w:rFonts w:ascii="Times New Roman" w:hAnsi="Times New Roman" w:cs="Times New Roman"/>
          <w:sz w:val="24"/>
          <w:szCs w:val="24"/>
        </w:rPr>
        <w:t>N</w:t>
      </w:r>
      <w:r w:rsidR="004D471D" w:rsidRPr="00352AA8">
        <w:rPr>
          <w:rFonts w:ascii="Times New Roman" w:hAnsi="Times New Roman" w:cs="Times New Roman"/>
          <w:sz w:val="24"/>
          <w:szCs w:val="24"/>
        </w:rPr>
        <w:t>umber Summary</w:t>
      </w:r>
      <w:bookmarkEnd w:id="5"/>
    </w:p>
    <w:p w14:paraId="5409DD87" w14:textId="2CD350BE" w:rsidR="00B9693A" w:rsidRPr="00352AA8" w:rsidRDefault="00A23E5C" w:rsidP="00411782">
      <w:pPr>
        <w:spacing w:line="480" w:lineRule="auto"/>
        <w:ind w:firstLine="720"/>
        <w:contextualSpacing/>
        <w:rPr>
          <w:spacing w:val="-2"/>
          <w:sz w:val="24"/>
          <w:szCs w:val="24"/>
        </w:rPr>
      </w:pPr>
      <w:r w:rsidRPr="00352AA8">
        <w:rPr>
          <w:spacing w:val="-2"/>
          <w:sz w:val="24"/>
          <w:szCs w:val="24"/>
        </w:rPr>
        <w:t>Our</w:t>
      </w:r>
      <w:r w:rsidR="002572F0" w:rsidRPr="00352AA8">
        <w:rPr>
          <w:spacing w:val="-2"/>
          <w:sz w:val="24"/>
          <w:szCs w:val="24"/>
        </w:rPr>
        <w:t xml:space="preserve"> </w:t>
      </w:r>
      <w:r w:rsidRPr="00352AA8">
        <w:rPr>
          <w:spacing w:val="-2"/>
          <w:sz w:val="24"/>
          <w:szCs w:val="24"/>
        </w:rPr>
        <w:t xml:space="preserve">EDA focused on comparing residential and commercial property transactions across various neighborhoods and boroughs, emphasizing Richmond Hill in Queens. The analysis revealed that residential transactions involving smaller properties were more common across all </w:t>
      </w:r>
      <w:r w:rsidRPr="00352AA8">
        <w:rPr>
          <w:spacing w:val="-2"/>
          <w:sz w:val="24"/>
          <w:szCs w:val="24"/>
        </w:rPr>
        <w:lastRenderedPageBreak/>
        <w:t>areas. However, commercial transactions, while less frequent, had potential for larger property sizes in particular regions, such as Jamaica in Queens.</w:t>
      </w:r>
      <w:r w:rsidR="00F45E40" w:rsidRPr="00352AA8">
        <w:rPr>
          <w:spacing w:val="-2"/>
          <w:sz w:val="24"/>
          <w:szCs w:val="24"/>
        </w:rPr>
        <w:t xml:space="preserve"> (</w:t>
      </w:r>
      <w:hyperlink w:anchor="_Figure_1:_5" w:history="1">
        <w:r w:rsidR="00F45E40" w:rsidRPr="00352AA8">
          <w:rPr>
            <w:rStyle w:val="Hyperlink"/>
            <w:spacing w:val="-2"/>
            <w:sz w:val="24"/>
            <w:szCs w:val="24"/>
          </w:rPr>
          <w:t>Figure 1</w:t>
        </w:r>
      </w:hyperlink>
      <w:r w:rsidR="00F45E40" w:rsidRPr="00352AA8">
        <w:rPr>
          <w:spacing w:val="-2"/>
          <w:sz w:val="24"/>
          <w:szCs w:val="24"/>
        </w:rPr>
        <w:t>)</w:t>
      </w:r>
    </w:p>
    <w:p w14:paraId="063AB6F7" w14:textId="653BC077" w:rsidR="00B9693A" w:rsidRPr="00352AA8" w:rsidRDefault="00A23E5C" w:rsidP="00411782">
      <w:pPr>
        <w:spacing w:line="480" w:lineRule="auto"/>
        <w:ind w:firstLine="720"/>
        <w:contextualSpacing/>
        <w:rPr>
          <w:spacing w:val="-2"/>
          <w:sz w:val="24"/>
          <w:szCs w:val="24"/>
        </w:rPr>
      </w:pPr>
      <w:r w:rsidRPr="00352AA8">
        <w:rPr>
          <w:spacing w:val="-2"/>
          <w:sz w:val="24"/>
          <w:szCs w:val="24"/>
        </w:rPr>
        <w:t xml:space="preserve">Richmond Hill typically features smaller properties in terms of Gross Square Feet (GSF), translating to lower sale prices compared to neighborhoods with larger properties. Nonetheless, differences are apparent across boroughs, with Manhattan featuring significantly larger properties and higher sale prices. </w:t>
      </w:r>
      <w:r w:rsidR="00181554" w:rsidRPr="00352AA8">
        <w:rPr>
          <w:spacing w:val="-2"/>
          <w:sz w:val="24"/>
          <w:szCs w:val="24"/>
        </w:rPr>
        <w:t>(</w:t>
      </w:r>
      <w:hyperlink w:anchor="_Figure_2:_5" w:history="1">
        <w:r w:rsidR="00F45E40" w:rsidRPr="00352AA8">
          <w:rPr>
            <w:rStyle w:val="Hyperlink"/>
            <w:spacing w:val="-2"/>
            <w:sz w:val="24"/>
            <w:szCs w:val="24"/>
          </w:rPr>
          <w:t>Figure 2</w:t>
        </w:r>
      </w:hyperlink>
      <w:r w:rsidR="00F87851" w:rsidRPr="00352AA8">
        <w:rPr>
          <w:spacing w:val="-2"/>
          <w:sz w:val="24"/>
          <w:szCs w:val="24"/>
        </w:rPr>
        <w:t>)</w:t>
      </w:r>
    </w:p>
    <w:p w14:paraId="6AF56921" w14:textId="6A58BBD7" w:rsidR="00276801" w:rsidRPr="00A42AAD" w:rsidRDefault="00A23E5C" w:rsidP="00411782">
      <w:pPr>
        <w:spacing w:line="480" w:lineRule="auto"/>
        <w:ind w:firstLine="720"/>
        <w:contextualSpacing/>
        <w:rPr>
          <w:spacing w:val="-2"/>
          <w:sz w:val="24"/>
          <w:szCs w:val="24"/>
        </w:rPr>
      </w:pPr>
      <w:r w:rsidRPr="00352AA8">
        <w:rPr>
          <w:spacing w:val="-2"/>
          <w:sz w:val="24"/>
          <w:szCs w:val="24"/>
        </w:rPr>
        <w:t xml:space="preserve">A clear correlation between Gross Square Feet and Sale Price emerged, pointing to the fact that larger properties command higher prices. This finding is </w:t>
      </w:r>
      <w:r w:rsidR="00900132" w:rsidRPr="00352AA8">
        <w:rPr>
          <w:spacing w:val="-2"/>
          <w:sz w:val="24"/>
          <w:szCs w:val="24"/>
        </w:rPr>
        <w:t>important</w:t>
      </w:r>
      <w:r w:rsidRPr="00352AA8">
        <w:rPr>
          <w:spacing w:val="-2"/>
          <w:sz w:val="24"/>
          <w:szCs w:val="24"/>
        </w:rPr>
        <w:t>, as areas with higher prices could present profitable opportunities due to their direct impact on revenue potential and indication of market activity.</w:t>
      </w:r>
    </w:p>
    <w:p w14:paraId="3F8E090C" w14:textId="2AD93C92" w:rsidR="00E356BC" w:rsidRPr="00352AA8" w:rsidRDefault="009C5188" w:rsidP="00411782">
      <w:pPr>
        <w:pStyle w:val="Heading2"/>
        <w:spacing w:line="480" w:lineRule="auto"/>
        <w:contextualSpacing/>
        <w:rPr>
          <w:rFonts w:ascii="Times New Roman" w:hAnsi="Times New Roman" w:cs="Times New Roman"/>
          <w:sz w:val="24"/>
          <w:szCs w:val="24"/>
        </w:rPr>
      </w:pPr>
      <w:bookmarkStart w:id="6" w:name="_Toc135744068"/>
      <w:r w:rsidRPr="00352AA8">
        <w:rPr>
          <w:rFonts w:ascii="Times New Roman" w:hAnsi="Times New Roman" w:cs="Times New Roman"/>
          <w:sz w:val="24"/>
          <w:szCs w:val="24"/>
        </w:rPr>
        <w:t>Total Sales by Property Type</w:t>
      </w:r>
      <w:r w:rsidR="00A71EAC" w:rsidRPr="00352AA8">
        <w:rPr>
          <w:rFonts w:ascii="Times New Roman" w:hAnsi="Times New Roman" w:cs="Times New Roman"/>
          <w:sz w:val="24"/>
          <w:szCs w:val="24"/>
        </w:rPr>
        <w:t xml:space="preserve"> </w:t>
      </w:r>
      <w:r w:rsidR="00E80A7D" w:rsidRPr="00352AA8">
        <w:rPr>
          <w:rFonts w:ascii="Times New Roman" w:hAnsi="Times New Roman" w:cs="Times New Roman"/>
          <w:sz w:val="24"/>
          <w:szCs w:val="24"/>
        </w:rPr>
        <w:t>– Boroughs, Neighborhoods</w:t>
      </w:r>
      <w:bookmarkEnd w:id="6"/>
    </w:p>
    <w:p w14:paraId="00BE03FA" w14:textId="1EC74D4F" w:rsidR="00F508AE" w:rsidRPr="00352AA8" w:rsidRDefault="00F903FC" w:rsidP="00411782">
      <w:pPr>
        <w:spacing w:line="480" w:lineRule="auto"/>
        <w:ind w:firstLine="720"/>
        <w:contextualSpacing/>
        <w:rPr>
          <w:sz w:val="24"/>
          <w:szCs w:val="24"/>
        </w:rPr>
      </w:pPr>
      <w:r w:rsidRPr="00352AA8">
        <w:rPr>
          <w:sz w:val="24"/>
          <w:szCs w:val="24"/>
        </w:rPr>
        <w:t>Borough-wise, Manhattan led in total sales for commercial and residential properties, followed by Brooklyn, Queens, and the Bronx. However, in Queens, residential sales significantly exceeded commercial sales, suggesting a predominantly residential real estate market, a trend observed across other boroughs except for Manhattan.</w:t>
      </w:r>
    </w:p>
    <w:p w14:paraId="7390C494" w14:textId="31A0CBFA" w:rsidR="00191108" w:rsidRPr="00352AA8" w:rsidRDefault="00F903FC" w:rsidP="00411782">
      <w:pPr>
        <w:spacing w:line="480" w:lineRule="auto"/>
        <w:ind w:firstLine="720"/>
        <w:contextualSpacing/>
        <w:rPr>
          <w:sz w:val="24"/>
          <w:szCs w:val="24"/>
        </w:rPr>
      </w:pPr>
      <w:r w:rsidRPr="00352AA8">
        <w:rPr>
          <w:sz w:val="24"/>
          <w:szCs w:val="24"/>
        </w:rPr>
        <w:t>Neighborhood-wise, Richmond Hill registered the highest total residential sales in Queens and showed significant commercial and mixed property sales, indicating a diverse real estate market. Although other neighborhoods like Forest Hills and South Jamaica also had high residential sales, their commercial and mixed property sales were lower. Jamaica stood out with high sales across all property types. (</w:t>
      </w:r>
      <w:hyperlink w:anchor="_Figure_3:_Total" w:history="1">
        <w:r w:rsidR="00E7733F" w:rsidRPr="00352AA8">
          <w:rPr>
            <w:rStyle w:val="Hyperlink"/>
            <w:sz w:val="24"/>
            <w:szCs w:val="24"/>
          </w:rPr>
          <w:t>Figure 3</w:t>
        </w:r>
      </w:hyperlink>
      <w:r w:rsidRPr="00352AA8">
        <w:rPr>
          <w:sz w:val="24"/>
          <w:szCs w:val="24"/>
        </w:rPr>
        <w:t>)</w:t>
      </w:r>
    </w:p>
    <w:p w14:paraId="0D2D7745" w14:textId="1589E7CB" w:rsidR="00E2081E" w:rsidRPr="00352AA8" w:rsidRDefault="00C70B40" w:rsidP="00411782">
      <w:pPr>
        <w:pStyle w:val="Heading2"/>
        <w:spacing w:before="0" w:line="480" w:lineRule="auto"/>
        <w:contextualSpacing/>
        <w:rPr>
          <w:rFonts w:ascii="Times New Roman" w:hAnsi="Times New Roman" w:cs="Times New Roman"/>
          <w:sz w:val="24"/>
          <w:szCs w:val="24"/>
        </w:rPr>
      </w:pPr>
      <w:bookmarkStart w:id="7" w:name="_Toc135744069"/>
      <w:r w:rsidRPr="00352AA8">
        <w:rPr>
          <w:rFonts w:ascii="Times New Roman" w:hAnsi="Times New Roman" w:cs="Times New Roman"/>
          <w:sz w:val="24"/>
          <w:szCs w:val="24"/>
        </w:rPr>
        <w:t>Sales Distribution in 2021</w:t>
      </w:r>
      <w:r w:rsidR="00A71EAC" w:rsidRPr="00352AA8">
        <w:rPr>
          <w:rFonts w:ascii="Times New Roman" w:hAnsi="Times New Roman" w:cs="Times New Roman"/>
          <w:sz w:val="24"/>
          <w:szCs w:val="24"/>
        </w:rPr>
        <w:t xml:space="preserve"> – NYC, Queens, Richmond Hill</w:t>
      </w:r>
      <w:bookmarkEnd w:id="7"/>
    </w:p>
    <w:p w14:paraId="7DFB2A56" w14:textId="6393415C" w:rsidR="00383492" w:rsidRPr="00352AA8" w:rsidRDefault="00383492" w:rsidP="00411782">
      <w:pPr>
        <w:pStyle w:val="NormalWeb"/>
        <w:spacing w:before="0" w:beforeAutospacing="0" w:after="0" w:afterAutospacing="0" w:line="480" w:lineRule="auto"/>
        <w:ind w:firstLine="720"/>
        <w:contextualSpacing/>
      </w:pPr>
      <w:r w:rsidRPr="00352AA8">
        <w:t>For NYC and Queens, sales transactions peaked in August and were lowest in December, revealing a seasonal pattern.</w:t>
      </w:r>
      <w:r w:rsidR="00B71CA8" w:rsidRPr="00352AA8">
        <w:t xml:space="preserve"> (</w:t>
      </w:r>
      <w:hyperlink w:anchor="_Figure_4:_Sales" w:history="1">
        <w:r w:rsidR="00B71CA8" w:rsidRPr="00352AA8">
          <w:rPr>
            <w:rStyle w:val="Hyperlink"/>
          </w:rPr>
          <w:t>Figure 4</w:t>
        </w:r>
      </w:hyperlink>
      <w:r w:rsidR="00B71CA8" w:rsidRPr="00352AA8">
        <w:t>)</w:t>
      </w:r>
    </w:p>
    <w:p w14:paraId="76D59A0E" w14:textId="5F3D20DD" w:rsidR="007B08E2" w:rsidRPr="00352AA8" w:rsidRDefault="00383492" w:rsidP="009433F5">
      <w:pPr>
        <w:pStyle w:val="NormalWeb"/>
        <w:spacing w:before="0" w:beforeAutospacing="0" w:after="0" w:afterAutospacing="0" w:line="480" w:lineRule="auto"/>
        <w:contextualSpacing/>
      </w:pPr>
      <w:r w:rsidRPr="00352AA8">
        <w:lastRenderedPageBreak/>
        <w:t>However, Richmond Hill showed a more consistent sales distribution across the months. The neighborhood saw smaller peaks in June and August but maintained a steady transaction rate throughout the year.</w:t>
      </w:r>
      <w:r w:rsidR="00375DCA" w:rsidRPr="00352AA8">
        <w:t xml:space="preserve"> (</w:t>
      </w:r>
      <w:hyperlink w:anchor="_Figure_5:_Sales" w:history="1">
        <w:r w:rsidR="00375DCA" w:rsidRPr="00352AA8">
          <w:rPr>
            <w:rStyle w:val="Hyperlink"/>
          </w:rPr>
          <w:t>Figure 5</w:t>
        </w:r>
      </w:hyperlink>
      <w:r w:rsidR="00375DCA" w:rsidRPr="00352AA8">
        <w:t>)</w:t>
      </w:r>
    </w:p>
    <w:p w14:paraId="5A0712C4" w14:textId="789D5BC9" w:rsidR="00383492" w:rsidRPr="00352AA8" w:rsidRDefault="00383492" w:rsidP="00411782">
      <w:pPr>
        <w:pStyle w:val="NormalWeb"/>
        <w:spacing w:before="0" w:beforeAutospacing="0" w:line="480" w:lineRule="auto"/>
        <w:ind w:firstLine="720"/>
        <w:contextualSpacing/>
      </w:pPr>
      <w:r w:rsidRPr="00352AA8">
        <w:t>In conclusion, while NYC and Queens show a clear seasonality pattern in sales volume, Richmond Hill demonstrates less seasonality, maintaining consistent transactions throughout the year. Richmond Hill's steady sales and alignment with broader Queens and NYC market trends make it a potential candidate for a new real estate office. However, other variables, such as local market conditions, property prices, and competitive landscape, must be considered before making the final decision.</w:t>
      </w:r>
    </w:p>
    <w:p w14:paraId="50ACC2CC" w14:textId="40AEB7C2" w:rsidR="00616D9A" w:rsidRPr="00352AA8" w:rsidRDefault="00616D9A" w:rsidP="00411782">
      <w:pPr>
        <w:pStyle w:val="Heading2"/>
        <w:spacing w:line="480" w:lineRule="auto"/>
        <w:contextualSpacing/>
        <w:rPr>
          <w:rStyle w:val="Strong"/>
          <w:rFonts w:ascii="Times New Roman" w:hAnsi="Times New Roman" w:cs="Times New Roman"/>
          <w:b w:val="0"/>
          <w:bCs w:val="0"/>
          <w:sz w:val="24"/>
          <w:szCs w:val="24"/>
        </w:rPr>
      </w:pPr>
      <w:bookmarkStart w:id="8" w:name="_Toc135744070"/>
      <w:r w:rsidRPr="00352AA8">
        <w:rPr>
          <w:rStyle w:val="Strong"/>
          <w:rFonts w:ascii="Times New Roman" w:hAnsi="Times New Roman" w:cs="Times New Roman"/>
          <w:b w:val="0"/>
          <w:bCs w:val="0"/>
          <w:sz w:val="24"/>
          <w:szCs w:val="24"/>
        </w:rPr>
        <w:t>Sales Transaction Expected Growth Rate</w:t>
      </w:r>
      <w:bookmarkEnd w:id="8"/>
    </w:p>
    <w:p w14:paraId="4EE82BD7" w14:textId="77F7ED25" w:rsidR="00D00338" w:rsidRPr="00352AA8" w:rsidRDefault="00D00338" w:rsidP="00411782">
      <w:pPr>
        <w:pStyle w:val="NormalWeb"/>
        <w:spacing w:before="0" w:beforeAutospacing="0" w:after="0" w:afterAutospacing="0" w:line="480" w:lineRule="auto"/>
        <w:ind w:firstLine="720"/>
        <w:contextualSpacing/>
      </w:pPr>
      <w:r w:rsidRPr="00352AA8">
        <w:t>NYC and Queens witnessed significant growth in transaction numbers from 2017 to 2021, despite a downturn in 2020, likely due to the pandemic. Specifically, NYC transactions increased from 27,270 to 60,537, while Queens grew from 10,623 to 17,133.</w:t>
      </w:r>
      <w:r w:rsidR="00707CA4" w:rsidRPr="00352AA8">
        <w:t xml:space="preserve"> (</w:t>
      </w:r>
      <w:hyperlink w:anchor="_Figure_6:_Five-Year" w:history="1">
        <w:r w:rsidR="00707CA4" w:rsidRPr="00352AA8">
          <w:rPr>
            <w:rStyle w:val="Hyperlink"/>
          </w:rPr>
          <w:t xml:space="preserve">Figure </w:t>
        </w:r>
        <w:r w:rsidR="005F147E" w:rsidRPr="00352AA8">
          <w:rPr>
            <w:rStyle w:val="Hyperlink"/>
          </w:rPr>
          <w:t>6</w:t>
        </w:r>
      </w:hyperlink>
      <w:r w:rsidR="005F147E" w:rsidRPr="00352AA8">
        <w:t>)</w:t>
      </w:r>
    </w:p>
    <w:p w14:paraId="18FA67BB" w14:textId="7F68912C" w:rsidR="007B08E2" w:rsidRPr="00352AA8" w:rsidRDefault="00D00338" w:rsidP="00411782">
      <w:pPr>
        <w:pStyle w:val="NormalWeb"/>
        <w:spacing w:line="480" w:lineRule="auto"/>
        <w:contextualSpacing/>
      </w:pPr>
      <w:r w:rsidRPr="00352AA8">
        <w:t>Contrastingly, Richmond Hill maintained stable transaction numbers ranging between 307 and 438 during this period, despite experiencing a downturn in 2020 and a slight recovery in 2021.</w:t>
      </w:r>
    </w:p>
    <w:p w14:paraId="1D5297C0" w14:textId="248838DE" w:rsidR="00D00338" w:rsidRPr="00352AA8" w:rsidRDefault="00D00338" w:rsidP="00411782">
      <w:pPr>
        <w:pStyle w:val="NormalWeb"/>
        <w:spacing w:line="480" w:lineRule="auto"/>
        <w:ind w:firstLine="720"/>
        <w:contextualSpacing/>
      </w:pPr>
      <w:r w:rsidRPr="00352AA8">
        <w:t>In conclusion, while NYC and Queens showed substantial growth in sales transactions, Richmond Hill demonstrated resilience and stability. Hence, Richmond Hill presents potential as a suitable neighborhood for a new real estate office, given its steady performance and alignment with the Queens and NYC market trends. However, considerations of local demand, supply conditions, property prices, and market competition remain crucial factors in making a final decision.</w:t>
      </w:r>
      <w:r w:rsidR="005F147E" w:rsidRPr="00352AA8">
        <w:t xml:space="preserve"> (</w:t>
      </w:r>
      <w:hyperlink w:anchor="_Figure_7:_Five-Year" w:history="1">
        <w:r w:rsidR="005F147E" w:rsidRPr="00352AA8">
          <w:rPr>
            <w:rStyle w:val="Hyperlink"/>
          </w:rPr>
          <w:t>Figure 7</w:t>
        </w:r>
      </w:hyperlink>
      <w:r w:rsidR="005F147E" w:rsidRPr="00352AA8">
        <w:t>)</w:t>
      </w:r>
    </w:p>
    <w:p w14:paraId="39853F0A" w14:textId="77777777" w:rsidR="00E356BC" w:rsidRPr="00352AA8" w:rsidRDefault="00B76822" w:rsidP="00411782">
      <w:pPr>
        <w:pStyle w:val="Heading2"/>
        <w:spacing w:before="0" w:line="480" w:lineRule="auto"/>
        <w:contextualSpacing/>
        <w:rPr>
          <w:rStyle w:val="Strong"/>
          <w:rFonts w:ascii="Times New Roman" w:hAnsi="Times New Roman" w:cs="Times New Roman"/>
          <w:b w:val="0"/>
          <w:bCs w:val="0"/>
          <w:sz w:val="24"/>
          <w:szCs w:val="24"/>
        </w:rPr>
      </w:pPr>
      <w:bookmarkStart w:id="9" w:name="_Toc135744071"/>
      <w:r w:rsidRPr="00352AA8">
        <w:rPr>
          <w:rStyle w:val="Strong"/>
          <w:rFonts w:ascii="Times New Roman" w:hAnsi="Times New Roman" w:cs="Times New Roman"/>
          <w:b w:val="0"/>
          <w:bCs w:val="0"/>
          <w:sz w:val="24"/>
          <w:szCs w:val="24"/>
        </w:rPr>
        <w:lastRenderedPageBreak/>
        <w:t>Compound Annual Growth Rate (CAGR)</w:t>
      </w:r>
      <w:bookmarkEnd w:id="9"/>
    </w:p>
    <w:p w14:paraId="6F202CCB" w14:textId="25690A3D" w:rsidR="00F508AE" w:rsidRPr="00A42AAD" w:rsidRDefault="000A534E" w:rsidP="00411782">
      <w:pPr>
        <w:pStyle w:val="NormalWeb"/>
        <w:spacing w:before="0" w:beforeAutospacing="0" w:after="0" w:afterAutospacing="0" w:line="480" w:lineRule="auto"/>
        <w:ind w:firstLine="720"/>
        <w:contextualSpacing/>
        <w:rPr>
          <w:b/>
          <w:bCs/>
        </w:rPr>
      </w:pPr>
      <w:r w:rsidRPr="00352AA8">
        <w:rPr>
          <w:spacing w:val="-2"/>
        </w:rPr>
        <w:t>Among all boroughs, Brooklyn exhibited the highest CAGR at 6.73%, while Manhattan showed a negative growth rate at -3.34%. The Queens borough displayed moderate growth at 4.96%. Within Queens, Jamaica had the highest neighborhood CAGR at 5.44%, while Forest Hills experienced the lowest growth at 0.82%.</w:t>
      </w:r>
    </w:p>
    <w:p w14:paraId="54C3CDD2" w14:textId="0A18A936" w:rsidR="000A534E" w:rsidRPr="00352AA8" w:rsidRDefault="000A534E" w:rsidP="00411782">
      <w:pPr>
        <w:spacing w:line="480" w:lineRule="auto"/>
        <w:contextualSpacing/>
        <w:rPr>
          <w:spacing w:val="-2"/>
          <w:sz w:val="24"/>
          <w:szCs w:val="24"/>
        </w:rPr>
      </w:pPr>
      <w:r w:rsidRPr="00352AA8">
        <w:rPr>
          <w:spacing w:val="-2"/>
          <w:sz w:val="24"/>
          <w:szCs w:val="24"/>
        </w:rPr>
        <w:t>Applying the CAGR to predict the expected number of transactions for 2022, Queens could have approximately 23,338 transactions, and Richmond Hill around 400.</w:t>
      </w:r>
    </w:p>
    <w:p w14:paraId="108D0BD8" w14:textId="0D34DD7E" w:rsidR="007B08E2" w:rsidRPr="00352AA8" w:rsidRDefault="000A534E" w:rsidP="00411782">
      <w:pPr>
        <w:spacing w:line="480" w:lineRule="auto"/>
        <w:contextualSpacing/>
        <w:rPr>
          <w:spacing w:val="-2"/>
          <w:sz w:val="24"/>
          <w:szCs w:val="24"/>
        </w:rPr>
      </w:pPr>
      <w:r w:rsidRPr="00352AA8">
        <w:rPr>
          <w:spacing w:val="-2"/>
          <w:sz w:val="24"/>
          <w:szCs w:val="24"/>
        </w:rPr>
        <w:t>Despite its low growth rate, Forest Hills emerged as a high-value neighborhood, indicated by the largest maximum gross square feet and a high maximum sale price among the examined Queens neighborhoods.</w:t>
      </w:r>
      <w:r w:rsidR="00875228" w:rsidRPr="00352AA8">
        <w:rPr>
          <w:spacing w:val="-2"/>
          <w:sz w:val="24"/>
          <w:szCs w:val="24"/>
        </w:rPr>
        <w:t xml:space="preserve"> (</w:t>
      </w:r>
      <w:hyperlink w:anchor="_Figure_8:_Compound" w:history="1">
        <w:r w:rsidR="00875228" w:rsidRPr="00352AA8">
          <w:rPr>
            <w:rStyle w:val="Hyperlink"/>
            <w:spacing w:val="-2"/>
            <w:sz w:val="24"/>
            <w:szCs w:val="24"/>
          </w:rPr>
          <w:t>Figure 8</w:t>
        </w:r>
      </w:hyperlink>
      <w:r w:rsidR="00875228" w:rsidRPr="00352AA8">
        <w:rPr>
          <w:spacing w:val="-2"/>
          <w:sz w:val="24"/>
          <w:szCs w:val="24"/>
        </w:rPr>
        <w:t>)</w:t>
      </w:r>
    </w:p>
    <w:p w14:paraId="3385DEBE" w14:textId="2195C7A4" w:rsidR="00F508AE" w:rsidRPr="00352AA8" w:rsidRDefault="000A534E" w:rsidP="00411782">
      <w:pPr>
        <w:spacing w:line="480" w:lineRule="auto"/>
        <w:ind w:firstLine="720"/>
        <w:contextualSpacing/>
        <w:rPr>
          <w:rStyle w:val="Strong"/>
          <w:b w:val="0"/>
          <w:bCs w:val="0"/>
          <w:sz w:val="24"/>
          <w:szCs w:val="24"/>
        </w:rPr>
      </w:pPr>
      <w:r w:rsidRPr="00352AA8">
        <w:rPr>
          <w:spacing w:val="-2"/>
          <w:sz w:val="24"/>
          <w:szCs w:val="24"/>
        </w:rPr>
        <w:t>In conclusion, Richmond Hill shows robust growth, aligning closely with the broader Queens borough growth trend, indicating it could be a suitable neighborhood for a new real estate office. However, these predictions are based on past trends and must be evaluated alongside factors like local demand, supply conditions, property prices, and market competition, as future market conditions may vary.</w:t>
      </w:r>
    </w:p>
    <w:p w14:paraId="64B7AAB0" w14:textId="2F964946" w:rsidR="00827656" w:rsidRPr="00352AA8" w:rsidRDefault="00827656" w:rsidP="00411782">
      <w:pPr>
        <w:pStyle w:val="Heading2"/>
        <w:spacing w:line="480" w:lineRule="auto"/>
        <w:contextualSpacing/>
        <w:rPr>
          <w:rStyle w:val="Strong"/>
          <w:rFonts w:ascii="Times New Roman" w:hAnsi="Times New Roman" w:cs="Times New Roman"/>
          <w:b w:val="0"/>
          <w:bCs w:val="0"/>
          <w:sz w:val="24"/>
          <w:szCs w:val="24"/>
        </w:rPr>
      </w:pPr>
      <w:bookmarkStart w:id="10" w:name="_Toc135744072"/>
      <w:r w:rsidRPr="00352AA8">
        <w:rPr>
          <w:rStyle w:val="Strong"/>
          <w:rFonts w:ascii="Times New Roman" w:hAnsi="Times New Roman" w:cs="Times New Roman"/>
          <w:b w:val="0"/>
          <w:bCs w:val="0"/>
          <w:sz w:val="24"/>
          <w:szCs w:val="24"/>
        </w:rPr>
        <w:t>Total Revenue</w:t>
      </w:r>
      <w:bookmarkEnd w:id="10"/>
    </w:p>
    <w:p w14:paraId="485AE3A7" w14:textId="468837A0" w:rsidR="009D3041" w:rsidRPr="00352AA8" w:rsidRDefault="009D3041" w:rsidP="00411782">
      <w:pPr>
        <w:pStyle w:val="NormalWeb"/>
        <w:spacing w:before="0" w:beforeAutospacing="0" w:after="0" w:afterAutospacing="0" w:line="480" w:lineRule="auto"/>
        <w:ind w:firstLine="720"/>
        <w:contextualSpacing/>
        <w:rPr>
          <w:color w:val="0E101A"/>
        </w:rPr>
      </w:pPr>
      <w:r w:rsidRPr="00352AA8">
        <w:rPr>
          <w:color w:val="0E101A"/>
        </w:rPr>
        <w:t>This analysis examined total revenue for 2021 with revenue calculated based on a 5% commission on residential sales and 12.5% market penetration.</w:t>
      </w:r>
    </w:p>
    <w:p w14:paraId="5F29AFF9" w14:textId="509A4A23" w:rsidR="009D3041" w:rsidRPr="00352AA8" w:rsidRDefault="009D3041" w:rsidP="00411782">
      <w:pPr>
        <w:pStyle w:val="NormalWeb"/>
        <w:spacing w:before="0" w:beforeAutospacing="0" w:after="0" w:afterAutospacing="0" w:line="480" w:lineRule="auto"/>
        <w:contextualSpacing/>
        <w:rPr>
          <w:color w:val="0E101A"/>
        </w:rPr>
      </w:pPr>
      <w:r w:rsidRPr="00352AA8">
        <w:rPr>
          <w:color w:val="0E101A"/>
        </w:rPr>
        <w:t>Borough-wi</w:t>
      </w:r>
      <w:r w:rsidR="00311A2F" w:rsidRPr="00352AA8">
        <w:rPr>
          <w:color w:val="0E101A"/>
        </w:rPr>
        <w:t>s</w:t>
      </w:r>
      <w:r w:rsidRPr="00352AA8">
        <w:rPr>
          <w:color w:val="0E101A"/>
        </w:rPr>
        <w:t>e, Manhattan leads with over </w:t>
      </w:r>
      <w:r w:rsidRPr="00352AA8">
        <w:rPr>
          <w:rStyle w:val="Strong"/>
          <w:color w:val="0E101A"/>
        </w:rPr>
        <w:t>$268 million</w:t>
      </w:r>
      <w:r w:rsidRPr="00352AA8">
        <w:rPr>
          <w:color w:val="0E101A"/>
        </w:rPr>
        <w:t> in revenue, attributed to its high-value real estate market. Brooklyn follows with approximately $125 million, while Queens ranks third, generating around $90 million. These numbers indicate lower property prices in Queens despite a significant number of transactions. Staten Island and the Bronx have about </w:t>
      </w:r>
      <w:r w:rsidRPr="00352AA8">
        <w:rPr>
          <w:rStyle w:val="Strong"/>
          <w:color w:val="0E101A"/>
        </w:rPr>
        <w:t>$25 million</w:t>
      </w:r>
      <w:r w:rsidRPr="00352AA8">
        <w:rPr>
          <w:color w:val="0E101A"/>
        </w:rPr>
        <w:t> in comparable revenues, considerably lower than the other boroughs.</w:t>
      </w:r>
    </w:p>
    <w:p w14:paraId="7E2476A6" w14:textId="4A1AF409" w:rsidR="009D3041" w:rsidRPr="00352AA8" w:rsidRDefault="009D3041" w:rsidP="00411782">
      <w:pPr>
        <w:pStyle w:val="NormalWeb"/>
        <w:spacing w:before="0" w:beforeAutospacing="0" w:after="0" w:afterAutospacing="0" w:line="480" w:lineRule="auto"/>
        <w:ind w:firstLine="720"/>
        <w:contextualSpacing/>
        <w:rPr>
          <w:color w:val="0E101A"/>
        </w:rPr>
      </w:pPr>
      <w:r w:rsidRPr="00352AA8">
        <w:rPr>
          <w:color w:val="0E101A"/>
        </w:rPr>
        <w:lastRenderedPageBreak/>
        <w:t>Forest Hills generates the highest revenue among Queens' neighborhoods, over </w:t>
      </w:r>
      <w:r w:rsidRPr="00352AA8">
        <w:rPr>
          <w:rStyle w:val="Strong"/>
          <w:color w:val="0E101A"/>
        </w:rPr>
        <w:t>$3 million</w:t>
      </w:r>
      <w:r w:rsidRPr="00352AA8">
        <w:rPr>
          <w:color w:val="0E101A"/>
        </w:rPr>
        <w:t>, consistent with earlier analyses indicating larger, high-end properties. Richmond Hill is the second-highest revenue earner, with around $1.7 million, reflecting its strong real estate market. In contrast, Jamaica Bay has the lowest revenue of about </w:t>
      </w:r>
      <w:r w:rsidRPr="00352AA8">
        <w:rPr>
          <w:rStyle w:val="Strong"/>
          <w:color w:val="0E101A"/>
        </w:rPr>
        <w:t>$50k</w:t>
      </w:r>
      <w:r w:rsidRPr="00352AA8">
        <w:rPr>
          <w:color w:val="0E101A"/>
        </w:rPr>
        <w:t>, suggesting fewer transactions, lower-priced properties, or both.</w:t>
      </w:r>
      <w:r w:rsidR="007B7B4F" w:rsidRPr="00352AA8">
        <w:rPr>
          <w:color w:val="0E101A"/>
        </w:rPr>
        <w:t xml:space="preserve"> (</w:t>
      </w:r>
      <w:hyperlink w:anchor="_Figure_9:_Total" w:history="1">
        <w:r w:rsidR="007B7B4F" w:rsidRPr="00352AA8">
          <w:rPr>
            <w:rStyle w:val="Hyperlink"/>
          </w:rPr>
          <w:t>Figure 9</w:t>
        </w:r>
      </w:hyperlink>
      <w:r w:rsidR="007B7B4F" w:rsidRPr="00352AA8">
        <w:rPr>
          <w:color w:val="0E101A"/>
        </w:rPr>
        <w:t>)</w:t>
      </w:r>
    </w:p>
    <w:p w14:paraId="31B2F9F5" w14:textId="77777777" w:rsidR="00A9446D" w:rsidRPr="00352AA8" w:rsidRDefault="00992BB2" w:rsidP="00411782">
      <w:pPr>
        <w:pStyle w:val="NormalWeb"/>
        <w:spacing w:before="0" w:beforeAutospacing="0" w:after="0" w:afterAutospacing="0" w:line="480" w:lineRule="auto"/>
        <w:ind w:firstLine="720"/>
        <w:contextualSpacing/>
        <w:rPr>
          <w:color w:val="0E101A"/>
        </w:rPr>
      </w:pPr>
      <w:r w:rsidRPr="00352AA8">
        <w:rPr>
          <w:color w:val="0E101A"/>
        </w:rPr>
        <w:t xml:space="preserve">Comparing these revenue figures with sales trends observed in previous analyses, </w:t>
      </w:r>
      <w:r w:rsidR="00A9446D" w:rsidRPr="00352AA8">
        <w:rPr>
          <w:color w:val="0E101A"/>
        </w:rPr>
        <w:t>higher</w:t>
      </w:r>
      <w:r w:rsidRPr="00352AA8">
        <w:rPr>
          <w:color w:val="0E101A"/>
        </w:rPr>
        <w:t xml:space="preserve"> sales volume does not necessarily translate into higher revenue, particularly in areas where property prices are lower. The revenue seems to align more closely with the property prices in the areas than with the number of transactions.</w:t>
      </w:r>
    </w:p>
    <w:p w14:paraId="43BC40F6" w14:textId="1F3E3F6C" w:rsidR="00E816CC" w:rsidRPr="00352AA8" w:rsidRDefault="00AA4A07" w:rsidP="00411782">
      <w:pPr>
        <w:spacing w:line="480" w:lineRule="auto"/>
        <w:ind w:firstLine="720"/>
        <w:contextualSpacing/>
        <w:rPr>
          <w:spacing w:val="-2"/>
          <w:sz w:val="24"/>
          <w:szCs w:val="24"/>
        </w:rPr>
      </w:pPr>
      <w:r w:rsidRPr="00352AA8">
        <w:rPr>
          <w:color w:val="0E101A"/>
          <w:sz w:val="24"/>
          <w:szCs w:val="24"/>
        </w:rPr>
        <w:t>The standout point here is the significant disparity in revenue between boroughs and neighborhoods. It's interesting to see how the property prices and market activity in each borough or neighborhood directly affect the revenue generated. Such insights can be crucial for real estate companies when planning their strategies or deciding where to open new offices.</w:t>
      </w:r>
    </w:p>
    <w:p w14:paraId="6DB4B31A" w14:textId="2042F114" w:rsidR="002A6685" w:rsidRPr="00352AA8" w:rsidRDefault="004D471D" w:rsidP="00411782">
      <w:pPr>
        <w:spacing w:line="480" w:lineRule="auto"/>
        <w:contextualSpacing/>
        <w:rPr>
          <w:spacing w:val="-2"/>
          <w:sz w:val="24"/>
          <w:szCs w:val="24"/>
        </w:rPr>
        <w:sectPr w:rsidR="002A6685" w:rsidRPr="00352AA8" w:rsidSect="00FF2771">
          <w:pgSz w:w="12240" w:h="15840"/>
          <w:pgMar w:top="1440" w:right="1440" w:bottom="1440" w:left="1440" w:header="722" w:footer="0" w:gutter="0"/>
          <w:cols w:space="720"/>
          <w:docGrid w:linePitch="299"/>
        </w:sectPr>
      </w:pPr>
      <w:r w:rsidRPr="00352AA8">
        <w:rPr>
          <w:spacing w:val="-2"/>
          <w:sz w:val="24"/>
          <w:szCs w:val="24"/>
        </w:rPr>
        <w:br/>
      </w:r>
    </w:p>
    <w:p w14:paraId="6DB4B31F" w14:textId="77777777" w:rsidR="003D107D" w:rsidRPr="00352AA8" w:rsidRDefault="00E56E85" w:rsidP="00411782">
      <w:pPr>
        <w:pStyle w:val="Heading1"/>
        <w:spacing w:before="0" w:line="480" w:lineRule="auto"/>
        <w:contextualSpacing/>
        <w:jc w:val="center"/>
        <w:rPr>
          <w:rFonts w:ascii="Times New Roman" w:hAnsi="Times New Roman" w:cs="Times New Roman"/>
          <w:sz w:val="24"/>
          <w:szCs w:val="24"/>
        </w:rPr>
      </w:pPr>
      <w:bookmarkStart w:id="11" w:name="_Toc135744073"/>
      <w:r w:rsidRPr="00352AA8">
        <w:rPr>
          <w:rFonts w:ascii="Times New Roman" w:hAnsi="Times New Roman" w:cs="Times New Roman"/>
          <w:sz w:val="24"/>
          <w:szCs w:val="24"/>
        </w:rPr>
        <w:lastRenderedPageBreak/>
        <w:t>Appendix-</w:t>
      </w:r>
      <w:r w:rsidRPr="00352AA8">
        <w:rPr>
          <w:rFonts w:ascii="Times New Roman" w:hAnsi="Times New Roman" w:cs="Times New Roman"/>
          <w:spacing w:val="-10"/>
          <w:sz w:val="24"/>
          <w:szCs w:val="24"/>
        </w:rPr>
        <w:t>1</w:t>
      </w:r>
      <w:bookmarkEnd w:id="11"/>
    </w:p>
    <w:p w14:paraId="68603A4A" w14:textId="11B286E7" w:rsidR="00200189" w:rsidRPr="00B33773" w:rsidRDefault="00B218FE" w:rsidP="000842CF">
      <w:pPr>
        <w:pStyle w:val="Heading3"/>
        <w:rPr>
          <w:rFonts w:ascii="Times New Roman" w:hAnsi="Times New Roman" w:cs="Times New Roman"/>
        </w:rPr>
      </w:pPr>
      <w:bookmarkStart w:id="12" w:name="_Figure_1:_5"/>
      <w:bookmarkStart w:id="13" w:name="_Toc135744074"/>
      <w:bookmarkEnd w:id="12"/>
      <w:r w:rsidRPr="00B33773">
        <w:rPr>
          <w:rFonts w:ascii="Times New Roman" w:hAnsi="Times New Roman" w:cs="Times New Roman"/>
        </w:rPr>
        <w:t>Figure 1</w:t>
      </w:r>
      <w:r w:rsidR="0017319D" w:rsidRPr="00B33773">
        <w:rPr>
          <w:rFonts w:ascii="Times New Roman" w:hAnsi="Times New Roman" w:cs="Times New Roman"/>
        </w:rPr>
        <w:t xml:space="preserve">: </w:t>
      </w:r>
      <w:r w:rsidR="004E6FA7" w:rsidRPr="00B33773">
        <w:rPr>
          <w:rFonts w:ascii="Times New Roman" w:hAnsi="Times New Roman" w:cs="Times New Roman"/>
        </w:rPr>
        <w:t>5</w:t>
      </w:r>
      <w:r w:rsidR="00AB14FB" w:rsidRPr="00B33773">
        <w:rPr>
          <w:rFonts w:ascii="Times New Roman" w:hAnsi="Times New Roman" w:cs="Times New Roman"/>
        </w:rPr>
        <w:t xml:space="preserve"> </w:t>
      </w:r>
      <w:r w:rsidR="00015689" w:rsidRPr="00B33773">
        <w:rPr>
          <w:rFonts w:ascii="Times New Roman" w:hAnsi="Times New Roman" w:cs="Times New Roman"/>
        </w:rPr>
        <w:t xml:space="preserve">– </w:t>
      </w:r>
      <w:r w:rsidR="00AB14FB" w:rsidRPr="00B33773">
        <w:rPr>
          <w:rFonts w:ascii="Times New Roman" w:hAnsi="Times New Roman" w:cs="Times New Roman"/>
        </w:rPr>
        <w:t>N</w:t>
      </w:r>
      <w:r w:rsidR="004E6FA7" w:rsidRPr="00B33773">
        <w:rPr>
          <w:rFonts w:ascii="Times New Roman" w:hAnsi="Times New Roman" w:cs="Times New Roman"/>
        </w:rPr>
        <w:t xml:space="preserve">umber </w:t>
      </w:r>
      <w:r w:rsidR="00074728" w:rsidRPr="00B33773">
        <w:rPr>
          <w:rFonts w:ascii="Times New Roman" w:hAnsi="Times New Roman" w:cs="Times New Roman"/>
        </w:rPr>
        <w:t>S</w:t>
      </w:r>
      <w:r w:rsidR="004E6FA7" w:rsidRPr="00B33773">
        <w:rPr>
          <w:rFonts w:ascii="Times New Roman" w:hAnsi="Times New Roman" w:cs="Times New Roman"/>
        </w:rPr>
        <w:t>ummary</w:t>
      </w:r>
      <w:r w:rsidR="00074728" w:rsidRPr="00B33773">
        <w:rPr>
          <w:rFonts w:ascii="Times New Roman" w:hAnsi="Times New Roman" w:cs="Times New Roman"/>
        </w:rPr>
        <w:t xml:space="preserve"> – </w:t>
      </w:r>
      <w:r w:rsidR="006F0618" w:rsidRPr="00B33773">
        <w:rPr>
          <w:rFonts w:ascii="Times New Roman" w:hAnsi="Times New Roman" w:cs="Times New Roman"/>
        </w:rPr>
        <w:t>Property Type</w:t>
      </w:r>
      <w:bookmarkEnd w:id="13"/>
    </w:p>
    <w:p w14:paraId="40D10888" w14:textId="77777777" w:rsidR="00B33773" w:rsidRPr="00B33773" w:rsidRDefault="00B33773" w:rsidP="00B33773"/>
    <w:p w14:paraId="7F693EC1" w14:textId="2D3F678F" w:rsidR="00200189" w:rsidRPr="00352AA8" w:rsidRDefault="00200189" w:rsidP="00411782">
      <w:pPr>
        <w:spacing w:line="480" w:lineRule="auto"/>
        <w:contextualSpacing/>
        <w:rPr>
          <w:sz w:val="24"/>
          <w:szCs w:val="24"/>
        </w:rPr>
      </w:pPr>
      <w:r w:rsidRPr="00352AA8">
        <w:rPr>
          <w:noProof/>
          <w:sz w:val="24"/>
          <w:szCs w:val="24"/>
        </w:rPr>
        <w:drawing>
          <wp:inline distT="0" distB="0" distL="0" distR="0" wp14:anchorId="43B6CDBF" wp14:editId="2CBBCD40">
            <wp:extent cx="5905500" cy="3415030"/>
            <wp:effectExtent l="0" t="0" r="0" b="0"/>
            <wp:docPr id="804185929"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85929" name="Picture 1" descr="A picture containing text, screenshot, number, fon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5500" cy="3415030"/>
                    </a:xfrm>
                    <a:prstGeom prst="rect">
                      <a:avLst/>
                    </a:prstGeom>
                    <a:noFill/>
                    <a:ln>
                      <a:noFill/>
                    </a:ln>
                  </pic:spPr>
                </pic:pic>
              </a:graphicData>
            </a:graphic>
          </wp:inline>
        </w:drawing>
      </w:r>
    </w:p>
    <w:p w14:paraId="039A05C4" w14:textId="24CD0605" w:rsidR="00AD0866" w:rsidRDefault="00AD0866" w:rsidP="00B33773">
      <w:pPr>
        <w:pStyle w:val="Heading3"/>
        <w:rPr>
          <w:rFonts w:ascii="Times New Roman" w:hAnsi="Times New Roman" w:cs="Times New Roman"/>
        </w:rPr>
      </w:pPr>
      <w:bookmarkStart w:id="14" w:name="_Figure_2:_5"/>
      <w:bookmarkStart w:id="15" w:name="_Toc135744075"/>
      <w:bookmarkEnd w:id="14"/>
      <w:r w:rsidRPr="00352AA8">
        <w:rPr>
          <w:rFonts w:ascii="Times New Roman" w:hAnsi="Times New Roman" w:cs="Times New Roman"/>
        </w:rPr>
        <w:t>Figure 2</w:t>
      </w:r>
      <w:r w:rsidR="0017319D" w:rsidRPr="00352AA8">
        <w:rPr>
          <w:rFonts w:ascii="Times New Roman" w:hAnsi="Times New Roman" w:cs="Times New Roman"/>
        </w:rPr>
        <w:t>:</w:t>
      </w:r>
      <w:r w:rsidR="00AB14FB" w:rsidRPr="00352AA8">
        <w:rPr>
          <w:rFonts w:ascii="Times New Roman" w:hAnsi="Times New Roman" w:cs="Times New Roman"/>
        </w:rPr>
        <w:t xml:space="preserve"> </w:t>
      </w:r>
      <w:r w:rsidRPr="00352AA8">
        <w:rPr>
          <w:rFonts w:ascii="Times New Roman" w:hAnsi="Times New Roman" w:cs="Times New Roman"/>
        </w:rPr>
        <w:t>5</w:t>
      </w:r>
      <w:r w:rsidR="00AB14FB" w:rsidRPr="00352AA8">
        <w:rPr>
          <w:rFonts w:ascii="Times New Roman" w:hAnsi="Times New Roman" w:cs="Times New Roman"/>
        </w:rPr>
        <w:t xml:space="preserve"> </w:t>
      </w:r>
      <w:r w:rsidR="00015689" w:rsidRPr="00352AA8">
        <w:rPr>
          <w:rFonts w:ascii="Times New Roman" w:hAnsi="Times New Roman" w:cs="Times New Roman"/>
        </w:rPr>
        <w:t>–</w:t>
      </w:r>
      <w:r w:rsidR="00AB14FB" w:rsidRPr="00352AA8">
        <w:rPr>
          <w:rFonts w:ascii="Times New Roman" w:hAnsi="Times New Roman" w:cs="Times New Roman"/>
        </w:rPr>
        <w:t xml:space="preserve"> </w:t>
      </w:r>
      <w:r w:rsidR="00015689" w:rsidRPr="00352AA8">
        <w:rPr>
          <w:rFonts w:ascii="Times New Roman" w:hAnsi="Times New Roman" w:cs="Times New Roman"/>
        </w:rPr>
        <w:t>N</w:t>
      </w:r>
      <w:r w:rsidRPr="00352AA8">
        <w:rPr>
          <w:rFonts w:ascii="Times New Roman" w:hAnsi="Times New Roman" w:cs="Times New Roman"/>
        </w:rPr>
        <w:t xml:space="preserve">umber </w:t>
      </w:r>
      <w:r w:rsidR="00074728" w:rsidRPr="00352AA8">
        <w:rPr>
          <w:rFonts w:ascii="Times New Roman" w:hAnsi="Times New Roman" w:cs="Times New Roman"/>
        </w:rPr>
        <w:t>S</w:t>
      </w:r>
      <w:r w:rsidRPr="00352AA8">
        <w:rPr>
          <w:rFonts w:ascii="Times New Roman" w:hAnsi="Times New Roman" w:cs="Times New Roman"/>
        </w:rPr>
        <w:t>ummary</w:t>
      </w:r>
      <w:r w:rsidR="00074728" w:rsidRPr="00352AA8">
        <w:rPr>
          <w:rFonts w:ascii="Times New Roman" w:hAnsi="Times New Roman" w:cs="Times New Roman"/>
        </w:rPr>
        <w:t xml:space="preserve"> – </w:t>
      </w:r>
      <w:r w:rsidRPr="00352AA8">
        <w:rPr>
          <w:rFonts w:ascii="Times New Roman" w:hAnsi="Times New Roman" w:cs="Times New Roman"/>
        </w:rPr>
        <w:t>Gross Square Feet &amp; Sale Price</w:t>
      </w:r>
      <w:bookmarkEnd w:id="15"/>
    </w:p>
    <w:p w14:paraId="56B8C33A" w14:textId="77777777" w:rsidR="00B33773" w:rsidRPr="00B33773" w:rsidRDefault="00B33773" w:rsidP="00B33773"/>
    <w:p w14:paraId="1FD960F1" w14:textId="230C1EF6" w:rsidR="004157A3" w:rsidRPr="00352AA8" w:rsidRDefault="004157A3" w:rsidP="00411782">
      <w:pPr>
        <w:spacing w:line="480" w:lineRule="auto"/>
        <w:contextualSpacing/>
        <w:rPr>
          <w:sz w:val="24"/>
          <w:szCs w:val="24"/>
        </w:rPr>
      </w:pPr>
      <w:r w:rsidRPr="00352AA8">
        <w:rPr>
          <w:noProof/>
          <w:sz w:val="24"/>
          <w:szCs w:val="24"/>
        </w:rPr>
        <w:drawing>
          <wp:inline distT="0" distB="0" distL="0" distR="0" wp14:anchorId="6C6B2FC0" wp14:editId="5D282BA7">
            <wp:extent cx="5905500" cy="3415030"/>
            <wp:effectExtent l="0" t="0" r="0" b="0"/>
            <wp:docPr id="487027204"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27204" name="Picture 2" descr="A picture containing text, screenshot, number, fon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5500" cy="3415030"/>
                    </a:xfrm>
                    <a:prstGeom prst="rect">
                      <a:avLst/>
                    </a:prstGeom>
                    <a:noFill/>
                    <a:ln>
                      <a:noFill/>
                    </a:ln>
                  </pic:spPr>
                </pic:pic>
              </a:graphicData>
            </a:graphic>
          </wp:inline>
        </w:drawing>
      </w:r>
    </w:p>
    <w:p w14:paraId="669CA38B" w14:textId="504D3D06" w:rsidR="0088106B" w:rsidRPr="00352AA8" w:rsidRDefault="0088106B" w:rsidP="00411782">
      <w:pPr>
        <w:pStyle w:val="Heading1"/>
        <w:spacing w:line="480" w:lineRule="auto"/>
        <w:contextualSpacing/>
        <w:jc w:val="center"/>
        <w:rPr>
          <w:rFonts w:ascii="Times New Roman" w:hAnsi="Times New Roman" w:cs="Times New Roman"/>
          <w:sz w:val="24"/>
          <w:szCs w:val="24"/>
        </w:rPr>
      </w:pPr>
      <w:bookmarkStart w:id="16" w:name="_Toc135744076"/>
      <w:r w:rsidRPr="00352AA8">
        <w:rPr>
          <w:rFonts w:ascii="Times New Roman" w:hAnsi="Times New Roman" w:cs="Times New Roman"/>
          <w:sz w:val="24"/>
          <w:szCs w:val="24"/>
        </w:rPr>
        <w:lastRenderedPageBreak/>
        <w:t>Appendix-</w:t>
      </w:r>
      <w:r w:rsidRPr="00352AA8">
        <w:rPr>
          <w:rFonts w:ascii="Times New Roman" w:hAnsi="Times New Roman" w:cs="Times New Roman"/>
          <w:spacing w:val="-10"/>
          <w:sz w:val="24"/>
          <w:szCs w:val="24"/>
        </w:rPr>
        <w:t>2</w:t>
      </w:r>
      <w:bookmarkEnd w:id="16"/>
    </w:p>
    <w:p w14:paraId="67541B40" w14:textId="36871F2E" w:rsidR="00642057" w:rsidRDefault="00B1728D" w:rsidP="00B33773">
      <w:pPr>
        <w:pStyle w:val="Heading3"/>
        <w:rPr>
          <w:rFonts w:ascii="Times New Roman" w:hAnsi="Times New Roman" w:cs="Times New Roman"/>
        </w:rPr>
      </w:pPr>
      <w:bookmarkStart w:id="17" w:name="_Figure_3:_Total"/>
      <w:bookmarkStart w:id="18" w:name="_Toc135744077"/>
      <w:bookmarkEnd w:id="17"/>
      <w:r w:rsidRPr="00352AA8">
        <w:rPr>
          <w:rFonts w:ascii="Times New Roman" w:hAnsi="Times New Roman" w:cs="Times New Roman"/>
        </w:rPr>
        <w:t>Figure 3</w:t>
      </w:r>
      <w:r w:rsidR="00AB14FB" w:rsidRPr="00352AA8">
        <w:rPr>
          <w:rFonts w:ascii="Times New Roman" w:hAnsi="Times New Roman" w:cs="Times New Roman"/>
        </w:rPr>
        <w:t>:</w:t>
      </w:r>
      <w:r w:rsidR="001250D2" w:rsidRPr="00352AA8">
        <w:rPr>
          <w:rFonts w:ascii="Times New Roman" w:hAnsi="Times New Roman" w:cs="Times New Roman"/>
        </w:rPr>
        <w:t xml:space="preserve"> </w:t>
      </w:r>
      <w:r w:rsidRPr="00352AA8">
        <w:rPr>
          <w:rFonts w:ascii="Times New Roman" w:hAnsi="Times New Roman" w:cs="Times New Roman"/>
        </w:rPr>
        <w:t xml:space="preserve">Total </w:t>
      </w:r>
      <w:r w:rsidR="001250D2" w:rsidRPr="00B33773">
        <w:rPr>
          <w:rFonts w:ascii="Times New Roman" w:hAnsi="Times New Roman" w:cs="Times New Roman"/>
        </w:rPr>
        <w:t>Sales by Property Type – Boroughs, Neighborhoods</w:t>
      </w:r>
      <w:bookmarkEnd w:id="18"/>
    </w:p>
    <w:p w14:paraId="5387142F" w14:textId="77777777" w:rsidR="00B33773" w:rsidRPr="00B33773" w:rsidRDefault="00B33773" w:rsidP="00B33773"/>
    <w:p w14:paraId="280360DA" w14:textId="5F050F1A" w:rsidR="00642057" w:rsidRPr="00352AA8" w:rsidRDefault="00A91273" w:rsidP="00411782">
      <w:pPr>
        <w:spacing w:line="480" w:lineRule="auto"/>
        <w:contextualSpacing/>
        <w:rPr>
          <w:sz w:val="24"/>
          <w:szCs w:val="24"/>
        </w:rPr>
      </w:pPr>
      <w:r w:rsidRPr="00352AA8">
        <w:rPr>
          <w:noProof/>
          <w:sz w:val="24"/>
          <w:szCs w:val="24"/>
        </w:rPr>
        <w:drawing>
          <wp:inline distT="0" distB="0" distL="0" distR="0" wp14:anchorId="6C50D4B2" wp14:editId="5F154EF0">
            <wp:extent cx="5905500" cy="3415030"/>
            <wp:effectExtent l="0" t="0" r="0" b="0"/>
            <wp:docPr id="1782000274" name="Picture 3"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00274" name="Picture 3" descr="A picture containing text, screenshot, font,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0" cy="3415030"/>
                    </a:xfrm>
                    <a:prstGeom prst="rect">
                      <a:avLst/>
                    </a:prstGeom>
                    <a:noFill/>
                    <a:ln>
                      <a:noFill/>
                    </a:ln>
                  </pic:spPr>
                </pic:pic>
              </a:graphicData>
            </a:graphic>
          </wp:inline>
        </w:drawing>
      </w:r>
    </w:p>
    <w:p w14:paraId="152D4BBA" w14:textId="55C1DB44" w:rsidR="009604E9" w:rsidRPr="00B33773" w:rsidRDefault="001250D2" w:rsidP="00B33773">
      <w:pPr>
        <w:pStyle w:val="Heading3"/>
        <w:rPr>
          <w:rFonts w:ascii="Times New Roman" w:hAnsi="Times New Roman" w:cs="Times New Roman"/>
        </w:rPr>
      </w:pPr>
      <w:bookmarkStart w:id="19" w:name="_Figure_4:_Sales"/>
      <w:bookmarkStart w:id="20" w:name="_Toc135744078"/>
      <w:bookmarkEnd w:id="19"/>
      <w:r w:rsidRPr="00B33773">
        <w:rPr>
          <w:rFonts w:ascii="Times New Roman" w:hAnsi="Times New Roman" w:cs="Times New Roman"/>
        </w:rPr>
        <w:t>Figure 4</w:t>
      </w:r>
      <w:r w:rsidR="00AB14FB" w:rsidRPr="00B33773">
        <w:rPr>
          <w:rFonts w:ascii="Times New Roman" w:hAnsi="Times New Roman" w:cs="Times New Roman"/>
        </w:rPr>
        <w:t xml:space="preserve">: </w:t>
      </w:r>
      <w:r w:rsidR="00772B17" w:rsidRPr="00B33773">
        <w:rPr>
          <w:rFonts w:ascii="Times New Roman" w:hAnsi="Times New Roman" w:cs="Times New Roman"/>
        </w:rPr>
        <w:t xml:space="preserve">Sales Distribution in 2021 – </w:t>
      </w:r>
      <w:r w:rsidR="00C24BA4" w:rsidRPr="00B33773">
        <w:rPr>
          <w:rFonts w:ascii="Times New Roman" w:hAnsi="Times New Roman" w:cs="Times New Roman"/>
        </w:rPr>
        <w:t>Queens-Richmond Hill</w:t>
      </w:r>
      <w:bookmarkEnd w:id="20"/>
    </w:p>
    <w:p w14:paraId="22044E42" w14:textId="77777777" w:rsidR="00B33773" w:rsidRPr="00B33773" w:rsidRDefault="00B33773" w:rsidP="00B33773"/>
    <w:p w14:paraId="39CA400F" w14:textId="4F4B9561" w:rsidR="00C24BA4" w:rsidRPr="00352AA8" w:rsidRDefault="00C24BA4" w:rsidP="00411782">
      <w:pPr>
        <w:spacing w:line="480" w:lineRule="auto"/>
        <w:contextualSpacing/>
        <w:rPr>
          <w:sz w:val="24"/>
          <w:szCs w:val="24"/>
        </w:rPr>
      </w:pPr>
      <w:r w:rsidRPr="00352AA8">
        <w:rPr>
          <w:noProof/>
          <w:sz w:val="24"/>
          <w:szCs w:val="24"/>
        </w:rPr>
        <w:drawing>
          <wp:inline distT="0" distB="0" distL="0" distR="0" wp14:anchorId="2E04E846" wp14:editId="125506EC">
            <wp:extent cx="5905500" cy="3415030"/>
            <wp:effectExtent l="0" t="0" r="0" b="0"/>
            <wp:docPr id="375118667" name="Picture 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18667" name="Picture 4" descr="A picture containing text, screenshot, diagram,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500" cy="3415030"/>
                    </a:xfrm>
                    <a:prstGeom prst="rect">
                      <a:avLst/>
                    </a:prstGeom>
                    <a:noFill/>
                    <a:ln>
                      <a:noFill/>
                    </a:ln>
                  </pic:spPr>
                </pic:pic>
              </a:graphicData>
            </a:graphic>
          </wp:inline>
        </w:drawing>
      </w:r>
    </w:p>
    <w:p w14:paraId="7C189DCE" w14:textId="614D88AB" w:rsidR="0088106B" w:rsidRPr="00352AA8" w:rsidRDefault="0088106B" w:rsidP="00411782">
      <w:pPr>
        <w:pStyle w:val="Heading1"/>
        <w:spacing w:line="480" w:lineRule="auto"/>
        <w:contextualSpacing/>
        <w:jc w:val="center"/>
        <w:rPr>
          <w:rFonts w:ascii="Times New Roman" w:hAnsi="Times New Roman" w:cs="Times New Roman"/>
          <w:sz w:val="24"/>
          <w:szCs w:val="24"/>
        </w:rPr>
      </w:pPr>
      <w:bookmarkStart w:id="21" w:name="_Toc135744079"/>
      <w:r w:rsidRPr="00352AA8">
        <w:rPr>
          <w:rFonts w:ascii="Times New Roman" w:hAnsi="Times New Roman" w:cs="Times New Roman"/>
          <w:sz w:val="24"/>
          <w:szCs w:val="24"/>
        </w:rPr>
        <w:lastRenderedPageBreak/>
        <w:t>Appendix-</w:t>
      </w:r>
      <w:r w:rsidRPr="00352AA8">
        <w:rPr>
          <w:rFonts w:ascii="Times New Roman" w:hAnsi="Times New Roman" w:cs="Times New Roman"/>
          <w:spacing w:val="-10"/>
          <w:sz w:val="24"/>
          <w:szCs w:val="24"/>
        </w:rPr>
        <w:t>3</w:t>
      </w:r>
      <w:bookmarkEnd w:id="21"/>
    </w:p>
    <w:p w14:paraId="77B4EFDD" w14:textId="3DCEC289" w:rsidR="00D30AC6" w:rsidRPr="00B33773" w:rsidRDefault="00D30AC6" w:rsidP="00B33773">
      <w:pPr>
        <w:pStyle w:val="Heading3"/>
        <w:rPr>
          <w:rFonts w:ascii="Times New Roman" w:hAnsi="Times New Roman" w:cs="Times New Roman"/>
        </w:rPr>
      </w:pPr>
      <w:bookmarkStart w:id="22" w:name="_Figure_5:_Sales"/>
      <w:bookmarkStart w:id="23" w:name="_Toc135744080"/>
      <w:bookmarkEnd w:id="22"/>
      <w:r w:rsidRPr="00B33773">
        <w:rPr>
          <w:rFonts w:ascii="Times New Roman" w:hAnsi="Times New Roman" w:cs="Times New Roman"/>
        </w:rPr>
        <w:t>Figure 5: Sales Distribution in 2021 – NYC-Richmond Hill</w:t>
      </w:r>
      <w:bookmarkEnd w:id="23"/>
    </w:p>
    <w:p w14:paraId="1ECD82A4" w14:textId="77777777" w:rsidR="00B33773" w:rsidRPr="00B33773" w:rsidRDefault="00B33773" w:rsidP="00B33773"/>
    <w:p w14:paraId="51762DFA" w14:textId="0B7E9AD0" w:rsidR="00093380" w:rsidRPr="00352AA8" w:rsidRDefault="00D30AC6" w:rsidP="00411782">
      <w:pPr>
        <w:pStyle w:val="Heading3"/>
        <w:spacing w:line="480" w:lineRule="auto"/>
        <w:contextualSpacing/>
        <w:rPr>
          <w:rStyle w:val="Strong"/>
          <w:rFonts w:ascii="Times New Roman" w:hAnsi="Times New Roman" w:cs="Times New Roman"/>
          <w:b w:val="0"/>
          <w:bCs w:val="0"/>
        </w:rPr>
      </w:pPr>
      <w:bookmarkStart w:id="24" w:name="_Toc135583633"/>
      <w:bookmarkStart w:id="25" w:name="_Toc135744081"/>
      <w:r w:rsidRPr="00352AA8">
        <w:rPr>
          <w:rFonts w:ascii="Times New Roman" w:hAnsi="Times New Roman" w:cs="Times New Roman"/>
          <w:noProof/>
        </w:rPr>
        <w:drawing>
          <wp:inline distT="0" distB="0" distL="0" distR="0" wp14:anchorId="2B7B59CC" wp14:editId="7C485335">
            <wp:extent cx="5905500" cy="3415030"/>
            <wp:effectExtent l="0" t="0" r="0" b="0"/>
            <wp:docPr id="631335570" name="Picture 5"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5570" name="Picture 5" descr="A picture containing text, screenshot, rectangle, 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5500" cy="3415030"/>
                    </a:xfrm>
                    <a:prstGeom prst="rect">
                      <a:avLst/>
                    </a:prstGeom>
                    <a:noFill/>
                    <a:ln>
                      <a:noFill/>
                    </a:ln>
                  </pic:spPr>
                </pic:pic>
              </a:graphicData>
            </a:graphic>
          </wp:inline>
        </w:drawing>
      </w:r>
      <w:bookmarkStart w:id="26" w:name="_Figure_6:_Five-Year"/>
      <w:bookmarkEnd w:id="24"/>
      <w:bookmarkEnd w:id="25"/>
      <w:bookmarkEnd w:id="26"/>
    </w:p>
    <w:p w14:paraId="62B85599" w14:textId="5F72C82C" w:rsidR="008C6334" w:rsidRPr="00B33773" w:rsidRDefault="00772B17" w:rsidP="00B33773">
      <w:pPr>
        <w:pStyle w:val="Heading3"/>
        <w:rPr>
          <w:rFonts w:ascii="Times New Roman" w:hAnsi="Times New Roman" w:cs="Times New Roman"/>
        </w:rPr>
      </w:pPr>
      <w:bookmarkStart w:id="27" w:name="_Toc135744082"/>
      <w:r w:rsidRPr="00B33773">
        <w:rPr>
          <w:rFonts w:ascii="Times New Roman" w:hAnsi="Times New Roman" w:cs="Times New Roman"/>
        </w:rPr>
        <w:t xml:space="preserve">Figure </w:t>
      </w:r>
      <w:r w:rsidR="00C80A5D" w:rsidRPr="00B33773">
        <w:rPr>
          <w:rFonts w:ascii="Times New Roman" w:hAnsi="Times New Roman" w:cs="Times New Roman"/>
        </w:rPr>
        <w:t>6</w:t>
      </w:r>
      <w:r w:rsidR="00AB14FB" w:rsidRPr="00B33773">
        <w:rPr>
          <w:rFonts w:ascii="Times New Roman" w:hAnsi="Times New Roman" w:cs="Times New Roman"/>
        </w:rPr>
        <w:t xml:space="preserve">: </w:t>
      </w:r>
      <w:r w:rsidR="00B0451B" w:rsidRPr="00B33773">
        <w:rPr>
          <w:rFonts w:ascii="Times New Roman" w:hAnsi="Times New Roman" w:cs="Times New Roman"/>
        </w:rPr>
        <w:t>Five-Year Expected Growth Rate</w:t>
      </w:r>
      <w:r w:rsidR="00FB427A" w:rsidRPr="00B33773">
        <w:rPr>
          <w:rFonts w:ascii="Times New Roman" w:hAnsi="Times New Roman" w:cs="Times New Roman"/>
        </w:rPr>
        <w:t xml:space="preserve"> (2017 – 2021)</w:t>
      </w:r>
      <w:r w:rsidR="00426F78" w:rsidRPr="00B33773">
        <w:rPr>
          <w:rFonts w:ascii="Times New Roman" w:hAnsi="Times New Roman" w:cs="Times New Roman"/>
        </w:rPr>
        <w:t xml:space="preserve"> – Queens-Richmond Hill</w:t>
      </w:r>
      <w:bookmarkEnd w:id="27"/>
    </w:p>
    <w:p w14:paraId="19E42A8C" w14:textId="77777777" w:rsidR="00B33773" w:rsidRPr="00B33773" w:rsidRDefault="00B33773" w:rsidP="00B33773"/>
    <w:p w14:paraId="4F88D636" w14:textId="24376312" w:rsidR="008C6334" w:rsidRPr="00352AA8" w:rsidRDefault="008C6334" w:rsidP="00411782">
      <w:pPr>
        <w:spacing w:line="480" w:lineRule="auto"/>
        <w:contextualSpacing/>
        <w:rPr>
          <w:sz w:val="24"/>
          <w:szCs w:val="24"/>
        </w:rPr>
      </w:pPr>
      <w:r w:rsidRPr="00352AA8">
        <w:rPr>
          <w:noProof/>
          <w:sz w:val="24"/>
          <w:szCs w:val="24"/>
        </w:rPr>
        <w:drawing>
          <wp:inline distT="0" distB="0" distL="0" distR="0" wp14:anchorId="02957758" wp14:editId="7061D954">
            <wp:extent cx="5905500" cy="3415030"/>
            <wp:effectExtent l="0" t="0" r="0" b="0"/>
            <wp:docPr id="340575338" name="Picture 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75338" name="Picture 6" descr="A picture containing text, line, diagram, plo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5500" cy="3415030"/>
                    </a:xfrm>
                    <a:prstGeom prst="rect">
                      <a:avLst/>
                    </a:prstGeom>
                    <a:noFill/>
                    <a:ln>
                      <a:noFill/>
                    </a:ln>
                  </pic:spPr>
                </pic:pic>
              </a:graphicData>
            </a:graphic>
          </wp:inline>
        </w:drawing>
      </w:r>
    </w:p>
    <w:p w14:paraId="1F09C856" w14:textId="6D83C70F" w:rsidR="00C80A5D" w:rsidRPr="00352AA8" w:rsidRDefault="0088106B" w:rsidP="00411782">
      <w:pPr>
        <w:pStyle w:val="Heading1"/>
        <w:spacing w:line="480" w:lineRule="auto"/>
        <w:contextualSpacing/>
        <w:jc w:val="center"/>
        <w:rPr>
          <w:rFonts w:ascii="Times New Roman" w:hAnsi="Times New Roman" w:cs="Times New Roman"/>
          <w:sz w:val="24"/>
          <w:szCs w:val="24"/>
        </w:rPr>
      </w:pPr>
      <w:bookmarkStart w:id="28" w:name="_Toc135744083"/>
      <w:r w:rsidRPr="00352AA8">
        <w:rPr>
          <w:rFonts w:ascii="Times New Roman" w:hAnsi="Times New Roman" w:cs="Times New Roman"/>
          <w:sz w:val="24"/>
          <w:szCs w:val="24"/>
        </w:rPr>
        <w:lastRenderedPageBreak/>
        <w:t>Appendix-</w:t>
      </w:r>
      <w:r w:rsidRPr="00352AA8">
        <w:rPr>
          <w:rFonts w:ascii="Times New Roman" w:hAnsi="Times New Roman" w:cs="Times New Roman"/>
          <w:spacing w:val="-10"/>
          <w:sz w:val="24"/>
          <w:szCs w:val="24"/>
        </w:rPr>
        <w:t>4</w:t>
      </w:r>
      <w:bookmarkEnd w:id="28"/>
    </w:p>
    <w:p w14:paraId="4F882A08" w14:textId="690E62BF" w:rsidR="00A26CF1" w:rsidRPr="00B33773" w:rsidRDefault="00C80A5D" w:rsidP="00B33773">
      <w:pPr>
        <w:pStyle w:val="Heading3"/>
        <w:rPr>
          <w:rFonts w:ascii="Times New Roman" w:hAnsi="Times New Roman" w:cs="Times New Roman"/>
        </w:rPr>
      </w:pPr>
      <w:bookmarkStart w:id="29" w:name="_Figure_7:_Five-Year"/>
      <w:bookmarkStart w:id="30" w:name="_Toc135744084"/>
      <w:bookmarkEnd w:id="29"/>
      <w:r w:rsidRPr="00B33773">
        <w:rPr>
          <w:rFonts w:ascii="Times New Roman" w:hAnsi="Times New Roman" w:cs="Times New Roman"/>
        </w:rPr>
        <w:t>Figure 7: Five-Year Expected Growth Rate (2017 – 2021) – NYC-Richmond Hill</w:t>
      </w:r>
      <w:bookmarkEnd w:id="30"/>
    </w:p>
    <w:p w14:paraId="3D39D85C" w14:textId="77777777" w:rsidR="00B33773" w:rsidRPr="00B33773" w:rsidRDefault="00B33773" w:rsidP="00B33773"/>
    <w:p w14:paraId="237C0D13" w14:textId="62B53F74" w:rsidR="00093380" w:rsidRPr="00BD0142" w:rsidRDefault="00A26CF1" w:rsidP="00411782">
      <w:pPr>
        <w:spacing w:line="480" w:lineRule="auto"/>
        <w:contextualSpacing/>
        <w:rPr>
          <w:sz w:val="24"/>
          <w:szCs w:val="24"/>
        </w:rPr>
      </w:pPr>
      <w:r w:rsidRPr="00352AA8">
        <w:rPr>
          <w:noProof/>
          <w:sz w:val="24"/>
          <w:szCs w:val="24"/>
        </w:rPr>
        <w:drawing>
          <wp:inline distT="0" distB="0" distL="0" distR="0" wp14:anchorId="5E02C6E2" wp14:editId="6E222BE0">
            <wp:extent cx="5905500" cy="3415030"/>
            <wp:effectExtent l="0" t="0" r="0" b="0"/>
            <wp:docPr id="952805843" name="Picture 7"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05843" name="Picture 7" descr="A picture containing text, line, diagram, pl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5500" cy="3415030"/>
                    </a:xfrm>
                    <a:prstGeom prst="rect">
                      <a:avLst/>
                    </a:prstGeom>
                    <a:noFill/>
                    <a:ln>
                      <a:noFill/>
                    </a:ln>
                  </pic:spPr>
                </pic:pic>
              </a:graphicData>
            </a:graphic>
          </wp:inline>
        </w:drawing>
      </w:r>
      <w:bookmarkStart w:id="31" w:name="_Figure_8:_Compound"/>
      <w:bookmarkEnd w:id="31"/>
    </w:p>
    <w:p w14:paraId="58121B1D" w14:textId="0A957A28" w:rsidR="00A57077" w:rsidRPr="00B33773" w:rsidRDefault="00A57077" w:rsidP="00B33773">
      <w:pPr>
        <w:pStyle w:val="Heading3"/>
        <w:rPr>
          <w:rFonts w:ascii="Times New Roman" w:hAnsi="Times New Roman" w:cs="Times New Roman"/>
        </w:rPr>
      </w:pPr>
      <w:bookmarkStart w:id="32" w:name="_Toc135744085"/>
      <w:r w:rsidRPr="00B33773">
        <w:rPr>
          <w:rFonts w:ascii="Times New Roman" w:hAnsi="Times New Roman" w:cs="Times New Roman"/>
        </w:rPr>
        <w:t>Figure</w:t>
      </w:r>
      <w:r w:rsidR="00F6217F" w:rsidRPr="00B33773">
        <w:rPr>
          <w:rFonts w:ascii="Times New Roman" w:hAnsi="Times New Roman" w:cs="Times New Roman"/>
        </w:rPr>
        <w:t xml:space="preserve"> </w:t>
      </w:r>
      <w:r w:rsidR="0088106B" w:rsidRPr="00B33773">
        <w:rPr>
          <w:rFonts w:ascii="Times New Roman" w:hAnsi="Times New Roman" w:cs="Times New Roman"/>
        </w:rPr>
        <w:t>8</w:t>
      </w:r>
      <w:r w:rsidR="00AB14FB" w:rsidRPr="00B33773">
        <w:rPr>
          <w:rFonts w:ascii="Times New Roman" w:hAnsi="Times New Roman" w:cs="Times New Roman"/>
        </w:rPr>
        <w:t>:</w:t>
      </w:r>
      <w:r w:rsidR="00F6217F" w:rsidRPr="00B33773">
        <w:rPr>
          <w:rFonts w:ascii="Times New Roman" w:hAnsi="Times New Roman" w:cs="Times New Roman"/>
        </w:rPr>
        <w:t xml:space="preserve"> Compound Annual Growth Rate (CAGR)</w:t>
      </w:r>
      <w:bookmarkEnd w:id="32"/>
    </w:p>
    <w:p w14:paraId="70F903BB" w14:textId="77777777" w:rsidR="00B33773" w:rsidRPr="00B33773" w:rsidRDefault="00B33773" w:rsidP="00B33773"/>
    <w:p w14:paraId="67BE3280" w14:textId="32809097" w:rsidR="00795AF3" w:rsidRPr="00352AA8" w:rsidRDefault="0076305F" w:rsidP="00411782">
      <w:pPr>
        <w:spacing w:line="480" w:lineRule="auto"/>
        <w:contextualSpacing/>
        <w:rPr>
          <w:sz w:val="24"/>
          <w:szCs w:val="24"/>
        </w:rPr>
      </w:pPr>
      <w:r w:rsidRPr="00352AA8">
        <w:rPr>
          <w:noProof/>
          <w:sz w:val="24"/>
          <w:szCs w:val="24"/>
        </w:rPr>
        <w:drawing>
          <wp:inline distT="0" distB="0" distL="0" distR="0" wp14:anchorId="5000C357" wp14:editId="68EA2EA2">
            <wp:extent cx="5905500" cy="3280410"/>
            <wp:effectExtent l="0" t="0" r="0" b="0"/>
            <wp:docPr id="701782589" name="Picture 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2589" name="Picture 9" descr="A picture containing text, screenshot, font, numb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5500" cy="3280410"/>
                    </a:xfrm>
                    <a:prstGeom prst="rect">
                      <a:avLst/>
                    </a:prstGeom>
                    <a:noFill/>
                    <a:ln>
                      <a:noFill/>
                    </a:ln>
                  </pic:spPr>
                </pic:pic>
              </a:graphicData>
            </a:graphic>
          </wp:inline>
        </w:drawing>
      </w:r>
    </w:p>
    <w:p w14:paraId="70EA74EB" w14:textId="4C7D4A09" w:rsidR="00243D96" w:rsidRPr="00352AA8" w:rsidRDefault="00243D96" w:rsidP="00411782">
      <w:pPr>
        <w:pStyle w:val="Heading1"/>
        <w:spacing w:line="480" w:lineRule="auto"/>
        <w:contextualSpacing/>
        <w:jc w:val="center"/>
        <w:rPr>
          <w:rFonts w:ascii="Times New Roman" w:hAnsi="Times New Roman" w:cs="Times New Roman"/>
          <w:sz w:val="24"/>
          <w:szCs w:val="24"/>
        </w:rPr>
      </w:pPr>
      <w:bookmarkStart w:id="33" w:name="_Toc135744086"/>
      <w:r w:rsidRPr="00352AA8">
        <w:rPr>
          <w:rFonts w:ascii="Times New Roman" w:hAnsi="Times New Roman" w:cs="Times New Roman"/>
          <w:sz w:val="24"/>
          <w:szCs w:val="24"/>
        </w:rPr>
        <w:lastRenderedPageBreak/>
        <w:t>Appendix-</w:t>
      </w:r>
      <w:r w:rsidRPr="00B545C6">
        <w:rPr>
          <w:rFonts w:ascii="Times New Roman" w:hAnsi="Times New Roman" w:cs="Times New Roman"/>
          <w:sz w:val="24"/>
          <w:szCs w:val="24"/>
        </w:rPr>
        <w:t>5</w:t>
      </w:r>
      <w:bookmarkEnd w:id="33"/>
    </w:p>
    <w:p w14:paraId="36FD0999" w14:textId="6FA40AFB" w:rsidR="00D70949" w:rsidRDefault="00243D96" w:rsidP="00B33773">
      <w:pPr>
        <w:pStyle w:val="Heading3"/>
        <w:rPr>
          <w:rFonts w:ascii="Times New Roman" w:hAnsi="Times New Roman" w:cs="Times New Roman"/>
        </w:rPr>
      </w:pPr>
      <w:bookmarkStart w:id="34" w:name="_Figure_9:_Total"/>
      <w:bookmarkStart w:id="35" w:name="_Toc135744087"/>
      <w:bookmarkEnd w:id="34"/>
      <w:r w:rsidRPr="00352AA8">
        <w:rPr>
          <w:rFonts w:ascii="Times New Roman" w:hAnsi="Times New Roman" w:cs="Times New Roman"/>
        </w:rPr>
        <w:t>Figure 9: Total Revenue</w:t>
      </w:r>
      <w:bookmarkEnd w:id="35"/>
    </w:p>
    <w:p w14:paraId="3679393E" w14:textId="77777777" w:rsidR="00B33773" w:rsidRPr="00B33773" w:rsidRDefault="00B33773" w:rsidP="00B33773"/>
    <w:p w14:paraId="1438D45D" w14:textId="332579A0" w:rsidR="00B33773" w:rsidRDefault="00D70949" w:rsidP="00682967">
      <w:pPr>
        <w:spacing w:line="360" w:lineRule="auto"/>
        <w:contextualSpacing/>
        <w:rPr>
          <w:rStyle w:val="Heading3Char"/>
        </w:rPr>
      </w:pPr>
      <w:r w:rsidRPr="00352AA8">
        <w:rPr>
          <w:noProof/>
          <w:sz w:val="24"/>
          <w:szCs w:val="24"/>
        </w:rPr>
        <w:drawing>
          <wp:inline distT="0" distB="0" distL="0" distR="0" wp14:anchorId="62BC923E" wp14:editId="2B4B95C5">
            <wp:extent cx="5905500" cy="3590925"/>
            <wp:effectExtent l="0" t="0" r="0" b="9525"/>
            <wp:docPr id="1018217809" name="Picture 1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17809" name="Picture 10" descr="A picture containing text, screenshot, font, numb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5500" cy="3590925"/>
                    </a:xfrm>
                    <a:prstGeom prst="rect">
                      <a:avLst/>
                    </a:prstGeom>
                    <a:noFill/>
                    <a:ln>
                      <a:noFill/>
                    </a:ln>
                  </pic:spPr>
                </pic:pic>
              </a:graphicData>
            </a:graphic>
          </wp:inline>
        </w:drawing>
      </w:r>
      <w:bookmarkStart w:id="36" w:name="_Figure_10:_Heatmap"/>
      <w:bookmarkEnd w:id="36"/>
    </w:p>
    <w:p w14:paraId="0918783C" w14:textId="4FB64F2A" w:rsidR="00312664" w:rsidRDefault="00DB3854" w:rsidP="007C16DF">
      <w:pPr>
        <w:pStyle w:val="Heading3"/>
        <w:rPr>
          <w:rStyle w:val="Heading3Char"/>
          <w:rFonts w:ascii="Times New Roman" w:hAnsi="Times New Roman" w:cs="Times New Roman"/>
        </w:rPr>
      </w:pPr>
      <w:bookmarkStart w:id="37" w:name="_Toc135744088"/>
      <w:r w:rsidRPr="007C16DF">
        <w:rPr>
          <w:rStyle w:val="Heading3Char"/>
          <w:rFonts w:ascii="Times New Roman" w:hAnsi="Times New Roman" w:cs="Times New Roman"/>
        </w:rPr>
        <w:t>Figure 10: Heatmap Sale Price – Queens</w:t>
      </w:r>
      <w:bookmarkEnd w:id="37"/>
      <w:r w:rsidRPr="007C16DF">
        <w:rPr>
          <w:rStyle w:val="Heading3Char"/>
          <w:rFonts w:ascii="Times New Roman" w:hAnsi="Times New Roman" w:cs="Times New Roman"/>
        </w:rPr>
        <w:t xml:space="preserve"> </w:t>
      </w:r>
    </w:p>
    <w:p w14:paraId="03BC47D8" w14:textId="77777777" w:rsidR="009274E2" w:rsidRPr="009274E2" w:rsidRDefault="009274E2" w:rsidP="009274E2">
      <w:pPr>
        <w:rPr>
          <w:rFonts w:eastAsiaTheme="majorEastAsia"/>
        </w:rPr>
      </w:pPr>
    </w:p>
    <w:p w14:paraId="6DB4B32E" w14:textId="78BA0AAF" w:rsidR="003D107D" w:rsidRPr="00352AA8" w:rsidRDefault="00F2474A" w:rsidP="00411782">
      <w:pPr>
        <w:spacing w:line="480" w:lineRule="auto"/>
        <w:contextualSpacing/>
        <w:rPr>
          <w:sz w:val="24"/>
          <w:szCs w:val="24"/>
        </w:rPr>
      </w:pPr>
      <w:r w:rsidRPr="00352AA8">
        <w:rPr>
          <w:noProof/>
          <w:sz w:val="24"/>
          <w:szCs w:val="24"/>
        </w:rPr>
        <w:drawing>
          <wp:inline distT="0" distB="0" distL="0" distR="0" wp14:anchorId="68AC7F9E" wp14:editId="375A0717">
            <wp:extent cx="5905500" cy="3415030"/>
            <wp:effectExtent l="0" t="0" r="0" b="0"/>
            <wp:docPr id="1414683185" name="Picture 1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83185" name="Picture 11" descr="A picture containing text, screensho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5500" cy="3415030"/>
                    </a:xfrm>
                    <a:prstGeom prst="rect">
                      <a:avLst/>
                    </a:prstGeom>
                    <a:noFill/>
                    <a:ln>
                      <a:noFill/>
                    </a:ln>
                  </pic:spPr>
                </pic:pic>
              </a:graphicData>
            </a:graphic>
          </wp:inline>
        </w:drawing>
      </w:r>
    </w:p>
    <w:sectPr w:rsidR="003D107D" w:rsidRPr="00352AA8" w:rsidSect="00FF2771">
      <w:pgSz w:w="12240" w:h="15840"/>
      <w:pgMar w:top="1440" w:right="1440" w:bottom="1440" w:left="1440" w:header="722"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5E79B" w14:textId="77777777" w:rsidR="0029721C" w:rsidRDefault="0029721C">
      <w:r>
        <w:separator/>
      </w:r>
    </w:p>
  </w:endnote>
  <w:endnote w:type="continuationSeparator" w:id="0">
    <w:p w14:paraId="737BC616" w14:textId="77777777" w:rsidR="0029721C" w:rsidRDefault="00297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CF348" w14:textId="77777777" w:rsidR="0029721C" w:rsidRDefault="0029721C">
      <w:r>
        <w:separator/>
      </w:r>
    </w:p>
  </w:footnote>
  <w:footnote w:type="continuationSeparator" w:id="0">
    <w:p w14:paraId="2087955D" w14:textId="77777777" w:rsidR="0029721C" w:rsidRDefault="00297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4B32F" w14:textId="4BF56120" w:rsidR="003D107D" w:rsidRDefault="00280C3F">
    <w:pPr>
      <w:pStyle w:val="BodyText"/>
      <w:spacing w:line="14" w:lineRule="auto"/>
      <w:rPr>
        <w:b w:val="0"/>
        <w:sz w:val="20"/>
      </w:rPr>
    </w:pPr>
    <w:r>
      <w:rPr>
        <w:noProof/>
      </w:rPr>
      <mc:AlternateContent>
        <mc:Choice Requires="wps">
          <w:drawing>
            <wp:anchor distT="0" distB="0" distL="114300" distR="114300" simplePos="0" relativeHeight="487523840" behindDoc="1" locked="0" layoutInCell="1" allowOverlap="1" wp14:anchorId="6DB4B331" wp14:editId="486C3634">
              <wp:simplePos x="0" y="0"/>
              <wp:positionH relativeFrom="page">
                <wp:posOffset>6606540</wp:posOffset>
              </wp:positionH>
              <wp:positionV relativeFrom="page">
                <wp:posOffset>464820</wp:posOffset>
              </wp:positionV>
              <wp:extent cx="195580" cy="213360"/>
              <wp:effectExtent l="0" t="0" r="13970" b="15240"/>
              <wp:wrapNone/>
              <wp:docPr id="94272578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4B333" w14:textId="77777777" w:rsidR="003D107D" w:rsidRDefault="00E56E85">
                          <w:pPr>
                            <w:spacing w:before="10"/>
                            <w:ind w:left="60"/>
                            <w:rPr>
                              <w:sz w:val="24"/>
                            </w:rPr>
                          </w:pPr>
                          <w:r>
                            <w:rPr>
                              <w:sz w:val="24"/>
                            </w:rPr>
                            <w:fldChar w:fldCharType="begin"/>
                          </w:r>
                          <w:r>
                            <w:rPr>
                              <w:sz w:val="24"/>
                            </w:rPr>
                            <w:instrText xml:space="preserve"> PAGE </w:instrText>
                          </w:r>
                          <w:r>
                            <w:rPr>
                              <w:sz w:val="24"/>
                            </w:rPr>
                            <w:fldChar w:fldCharType="separate"/>
                          </w:r>
                          <w:r>
                            <w:rPr>
                              <w:sz w:val="24"/>
                            </w:rPr>
                            <w:t>1</w:t>
                          </w:r>
                          <w:r>
                            <w:rPr>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B4B331" id="_x0000_t202" coordsize="21600,21600" o:spt="202" path="m,l,21600r21600,l21600,xe">
              <v:stroke joinstyle="miter"/>
              <v:path gradientshapeok="t" o:connecttype="rect"/>
            </v:shapetype>
            <v:shape id="docshape2" o:spid="_x0000_s1026" type="#_x0000_t202" style="position:absolute;margin-left:520.2pt;margin-top:36.6pt;width:15.4pt;height:16.8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" filled="f" stroked="f">
              <v:textbox inset="0,0,0,0">
                <w:txbxContent>
                  <w:p w14:paraId="6DB4B333" w14:textId="77777777" w:rsidR="003D107D" w:rsidRDefault="00E56E85">
                    <w:pPr>
                      <w:spacing w:before="10"/>
                      <w:ind w:left="60"/>
                      <w:rPr>
                        <w:sz w:val="24"/>
                      </w:rPr>
                    </w:pPr>
                    <w:r>
                      <w:rPr>
                        <w:sz w:val="24"/>
                      </w:rPr>
                      <w:fldChar w:fldCharType="begin"/>
                    </w:r>
                    <w:r>
                      <w:rPr>
                        <w:sz w:val="24"/>
                      </w:rPr>
                      <w:instrText xml:space="preserve"> PAGE </w:instrText>
                    </w:r>
                    <w:r>
                      <w:rPr>
                        <w:sz w:val="24"/>
                      </w:rPr>
                      <w:fldChar w:fldCharType="separate"/>
                    </w:r>
                    <w:r>
                      <w:rPr>
                        <w:sz w:val="24"/>
                      </w:rPr>
                      <w:t>1</w:t>
                    </w:r>
                    <w:r>
                      <w:rPr>
                        <w:sz w:val="24"/>
                      </w:rPr>
                      <w:fldChar w:fldCharType="end"/>
                    </w:r>
                  </w:p>
                </w:txbxContent>
              </v:textbox>
              <w10:wrap anchorx="page" anchory="page"/>
            </v:shape>
          </w:pict>
        </mc:Fallback>
      </mc:AlternateContent>
    </w:r>
    <w:r w:rsidR="00F162BF">
      <w:rPr>
        <w:noProof/>
      </w:rPr>
      <mc:AlternateContent>
        <mc:Choice Requires="wps">
          <w:drawing>
            <wp:anchor distT="0" distB="0" distL="114300" distR="114300" simplePos="0" relativeHeight="487523328" behindDoc="1" locked="0" layoutInCell="1" allowOverlap="1" wp14:anchorId="6DB4B330" wp14:editId="297D7718">
              <wp:simplePos x="0" y="0"/>
              <wp:positionH relativeFrom="page">
                <wp:posOffset>2171700</wp:posOffset>
              </wp:positionH>
              <wp:positionV relativeFrom="page">
                <wp:posOffset>457200</wp:posOffset>
              </wp:positionV>
              <wp:extent cx="4454525" cy="213360"/>
              <wp:effectExtent l="0" t="0" r="3175" b="15240"/>
              <wp:wrapNone/>
              <wp:docPr id="207563878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45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4B332" w14:textId="572F43F7" w:rsidR="003D107D" w:rsidRDefault="00632924">
                          <w:pPr>
                            <w:spacing w:before="10"/>
                            <w:ind w:left="20"/>
                            <w:rPr>
                              <w:sz w:val="24"/>
                            </w:rPr>
                          </w:pPr>
                          <w:r w:rsidRPr="00E718AF">
                            <w:rPr>
                              <w:sz w:val="24"/>
                              <w:szCs w:val="24"/>
                            </w:rPr>
                            <w:t>NYC</w:t>
                          </w:r>
                          <w:r>
                            <w:rPr>
                              <w:sz w:val="24"/>
                              <w:szCs w:val="24"/>
                            </w:rPr>
                            <w:t xml:space="preserve"> Real Estate Expansion</w:t>
                          </w:r>
                          <w:r w:rsidRPr="00E718AF">
                            <w:rPr>
                              <w:sz w:val="24"/>
                              <w:szCs w:val="24"/>
                            </w:rPr>
                            <w:t>: Analytics for Location and Specialization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4B330" id="docshape1" o:spid="_x0000_s1027" type="#_x0000_t202" style="position:absolute;margin-left:171pt;margin-top:36pt;width:350.75pt;height:16.8pt;z-index:-1579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" filled="f" stroked="f">
              <v:textbox inset="0,0,0,0">
                <w:txbxContent>
                  <w:p w14:paraId="6DB4B332" w14:textId="572F43F7" w:rsidR="003D107D" w:rsidRDefault="00632924">
                    <w:pPr>
                      <w:spacing w:before="10"/>
                      <w:ind w:left="20"/>
                      <w:rPr>
                        <w:sz w:val="24"/>
                      </w:rPr>
                    </w:pPr>
                    <w:r w:rsidRPr="00E718AF">
                      <w:rPr>
                        <w:sz w:val="24"/>
                        <w:szCs w:val="24"/>
                      </w:rPr>
                      <w:t>NYC</w:t>
                    </w:r>
                    <w:r>
                      <w:rPr>
                        <w:sz w:val="24"/>
                        <w:szCs w:val="24"/>
                      </w:rPr>
                      <w:t xml:space="preserve"> Real Estate Expansion</w:t>
                    </w:r>
                    <w:r w:rsidRPr="00E718AF">
                      <w:rPr>
                        <w:sz w:val="24"/>
                        <w:szCs w:val="24"/>
                      </w:rPr>
                      <w:t>: Analytics for Location and Specialization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52B34"/>
    <w:multiLevelType w:val="multilevel"/>
    <w:tmpl w:val="428AF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707F3F"/>
    <w:multiLevelType w:val="hybridMultilevel"/>
    <w:tmpl w:val="DD66354C"/>
    <w:lvl w:ilvl="0" w:tplc="3D1EFB68">
      <w:start w:val="1"/>
      <w:numFmt w:val="decimal"/>
      <w:lvlText w:val="%1."/>
      <w:lvlJc w:val="left"/>
      <w:pPr>
        <w:ind w:left="360"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2D6F3C"/>
    <w:multiLevelType w:val="hybridMultilevel"/>
    <w:tmpl w:val="61903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D144F"/>
    <w:multiLevelType w:val="hybridMultilevel"/>
    <w:tmpl w:val="BAB6709E"/>
    <w:lvl w:ilvl="0" w:tplc="3D1EFB68">
      <w:start w:val="1"/>
      <w:numFmt w:val="decimal"/>
      <w:lvlText w:val="%1."/>
      <w:lvlJc w:val="left"/>
      <w:pPr>
        <w:ind w:left="360"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25111"/>
    <w:multiLevelType w:val="multilevel"/>
    <w:tmpl w:val="5F0E2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6A479E"/>
    <w:multiLevelType w:val="hybridMultilevel"/>
    <w:tmpl w:val="5B843B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9B668F"/>
    <w:multiLevelType w:val="multilevel"/>
    <w:tmpl w:val="5AB8D88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400A97"/>
    <w:multiLevelType w:val="hybridMultilevel"/>
    <w:tmpl w:val="F600E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52054F"/>
    <w:multiLevelType w:val="multilevel"/>
    <w:tmpl w:val="E5D22F5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D6419F"/>
    <w:multiLevelType w:val="hybridMultilevel"/>
    <w:tmpl w:val="7ECA6E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A1433D"/>
    <w:multiLevelType w:val="hybridMultilevel"/>
    <w:tmpl w:val="85185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E41733"/>
    <w:multiLevelType w:val="multilevel"/>
    <w:tmpl w:val="7B0C0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4358711">
    <w:abstractNumId w:val="2"/>
  </w:num>
  <w:num w:numId="2" w16cid:durableId="385956606">
    <w:abstractNumId w:val="7"/>
  </w:num>
  <w:num w:numId="3" w16cid:durableId="113449350">
    <w:abstractNumId w:val="4"/>
  </w:num>
  <w:num w:numId="4" w16cid:durableId="1265461189">
    <w:abstractNumId w:val="6"/>
  </w:num>
  <w:num w:numId="5" w16cid:durableId="471748222">
    <w:abstractNumId w:val="11"/>
  </w:num>
  <w:num w:numId="6" w16cid:durableId="1711226653">
    <w:abstractNumId w:val="8"/>
  </w:num>
  <w:num w:numId="7" w16cid:durableId="1607732607">
    <w:abstractNumId w:val="0"/>
  </w:num>
  <w:num w:numId="8" w16cid:durableId="2029988377">
    <w:abstractNumId w:val="3"/>
  </w:num>
  <w:num w:numId="9" w16cid:durableId="1804034866">
    <w:abstractNumId w:val="5"/>
  </w:num>
  <w:num w:numId="10" w16cid:durableId="1334529429">
    <w:abstractNumId w:val="1"/>
  </w:num>
  <w:num w:numId="11" w16cid:durableId="809830375">
    <w:abstractNumId w:val="10"/>
  </w:num>
  <w:num w:numId="12" w16cid:durableId="1788557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QwMjSwMDA3MjE0sjBR0lEKTi0uzszPAymwqAUAGzj0jCwAAAA="/>
  </w:docVars>
  <w:rsids>
    <w:rsidRoot w:val="003D107D"/>
    <w:rsid w:val="000032EC"/>
    <w:rsid w:val="00014DBD"/>
    <w:rsid w:val="00015689"/>
    <w:rsid w:val="00033715"/>
    <w:rsid w:val="00050D31"/>
    <w:rsid w:val="00071943"/>
    <w:rsid w:val="000724E3"/>
    <w:rsid w:val="00074728"/>
    <w:rsid w:val="00076B74"/>
    <w:rsid w:val="00080471"/>
    <w:rsid w:val="000842CF"/>
    <w:rsid w:val="00092ADA"/>
    <w:rsid w:val="00093380"/>
    <w:rsid w:val="000936EF"/>
    <w:rsid w:val="000A534E"/>
    <w:rsid w:val="000E0018"/>
    <w:rsid w:val="000F6B2A"/>
    <w:rsid w:val="001250D2"/>
    <w:rsid w:val="00140B7E"/>
    <w:rsid w:val="001630A0"/>
    <w:rsid w:val="00170EE9"/>
    <w:rsid w:val="0017319D"/>
    <w:rsid w:val="001755E8"/>
    <w:rsid w:val="00181554"/>
    <w:rsid w:val="00184691"/>
    <w:rsid w:val="00191108"/>
    <w:rsid w:val="001A2654"/>
    <w:rsid w:val="001A34CF"/>
    <w:rsid w:val="001A6685"/>
    <w:rsid w:val="001C1A14"/>
    <w:rsid w:val="001C36F5"/>
    <w:rsid w:val="001D38D3"/>
    <w:rsid w:val="001E7DEE"/>
    <w:rsid w:val="001F129A"/>
    <w:rsid w:val="001F3A7B"/>
    <w:rsid w:val="001F49E9"/>
    <w:rsid w:val="001F6279"/>
    <w:rsid w:val="00200189"/>
    <w:rsid w:val="00220DF0"/>
    <w:rsid w:val="00232829"/>
    <w:rsid w:val="00240FA1"/>
    <w:rsid w:val="00243D96"/>
    <w:rsid w:val="00251F14"/>
    <w:rsid w:val="002572F0"/>
    <w:rsid w:val="00257EF9"/>
    <w:rsid w:val="00260D48"/>
    <w:rsid w:val="002624A2"/>
    <w:rsid w:val="00267502"/>
    <w:rsid w:val="00271743"/>
    <w:rsid w:val="002762B3"/>
    <w:rsid w:val="00276801"/>
    <w:rsid w:val="00280C3F"/>
    <w:rsid w:val="0029721C"/>
    <w:rsid w:val="002A2710"/>
    <w:rsid w:val="002A6685"/>
    <w:rsid w:val="002D6176"/>
    <w:rsid w:val="002E21C1"/>
    <w:rsid w:val="002E4828"/>
    <w:rsid w:val="002E5571"/>
    <w:rsid w:val="0030363D"/>
    <w:rsid w:val="00304AC9"/>
    <w:rsid w:val="003114E1"/>
    <w:rsid w:val="00311A2F"/>
    <w:rsid w:val="00312664"/>
    <w:rsid w:val="00326AE2"/>
    <w:rsid w:val="00327713"/>
    <w:rsid w:val="00332EFC"/>
    <w:rsid w:val="00334CCB"/>
    <w:rsid w:val="0034142F"/>
    <w:rsid w:val="003473E5"/>
    <w:rsid w:val="00352AA8"/>
    <w:rsid w:val="003535BE"/>
    <w:rsid w:val="00367691"/>
    <w:rsid w:val="00375DCA"/>
    <w:rsid w:val="003766AC"/>
    <w:rsid w:val="00383492"/>
    <w:rsid w:val="00386301"/>
    <w:rsid w:val="003871ED"/>
    <w:rsid w:val="00395019"/>
    <w:rsid w:val="003A3AD3"/>
    <w:rsid w:val="003A73FE"/>
    <w:rsid w:val="003B165D"/>
    <w:rsid w:val="003B32ED"/>
    <w:rsid w:val="003C29C1"/>
    <w:rsid w:val="003C4246"/>
    <w:rsid w:val="003D107D"/>
    <w:rsid w:val="003E7E79"/>
    <w:rsid w:val="003F5C0E"/>
    <w:rsid w:val="00404E2C"/>
    <w:rsid w:val="0040791B"/>
    <w:rsid w:val="00411782"/>
    <w:rsid w:val="0041475E"/>
    <w:rsid w:val="004157A3"/>
    <w:rsid w:val="00426F78"/>
    <w:rsid w:val="0043558F"/>
    <w:rsid w:val="00435D79"/>
    <w:rsid w:val="00441478"/>
    <w:rsid w:val="0045155B"/>
    <w:rsid w:val="004567D6"/>
    <w:rsid w:val="004579AE"/>
    <w:rsid w:val="00460859"/>
    <w:rsid w:val="00480AD9"/>
    <w:rsid w:val="0048514D"/>
    <w:rsid w:val="00491518"/>
    <w:rsid w:val="00495568"/>
    <w:rsid w:val="004955A5"/>
    <w:rsid w:val="004A04A1"/>
    <w:rsid w:val="004B2D56"/>
    <w:rsid w:val="004B3C28"/>
    <w:rsid w:val="004B73D6"/>
    <w:rsid w:val="004C07DE"/>
    <w:rsid w:val="004D471D"/>
    <w:rsid w:val="004E586F"/>
    <w:rsid w:val="004E6FA7"/>
    <w:rsid w:val="004F768E"/>
    <w:rsid w:val="00507602"/>
    <w:rsid w:val="00551C65"/>
    <w:rsid w:val="00557A7F"/>
    <w:rsid w:val="0056192D"/>
    <w:rsid w:val="0056213C"/>
    <w:rsid w:val="0056313A"/>
    <w:rsid w:val="0057792D"/>
    <w:rsid w:val="005867F1"/>
    <w:rsid w:val="00593205"/>
    <w:rsid w:val="005A2ECB"/>
    <w:rsid w:val="005A3CD2"/>
    <w:rsid w:val="005D4D82"/>
    <w:rsid w:val="005E1D78"/>
    <w:rsid w:val="005E35B0"/>
    <w:rsid w:val="005F0020"/>
    <w:rsid w:val="005F147E"/>
    <w:rsid w:val="005F16B9"/>
    <w:rsid w:val="005F2AC8"/>
    <w:rsid w:val="005F645A"/>
    <w:rsid w:val="00601188"/>
    <w:rsid w:val="006079A4"/>
    <w:rsid w:val="00613121"/>
    <w:rsid w:val="00616D9A"/>
    <w:rsid w:val="00620510"/>
    <w:rsid w:val="0062383A"/>
    <w:rsid w:val="00632924"/>
    <w:rsid w:val="00642057"/>
    <w:rsid w:val="00646F3A"/>
    <w:rsid w:val="00652846"/>
    <w:rsid w:val="006628A7"/>
    <w:rsid w:val="00682967"/>
    <w:rsid w:val="0068492D"/>
    <w:rsid w:val="006859BE"/>
    <w:rsid w:val="00685E8C"/>
    <w:rsid w:val="006975CD"/>
    <w:rsid w:val="006A052B"/>
    <w:rsid w:val="006B6834"/>
    <w:rsid w:val="006C1184"/>
    <w:rsid w:val="006C1C4F"/>
    <w:rsid w:val="006E3832"/>
    <w:rsid w:val="006F0618"/>
    <w:rsid w:val="007008C3"/>
    <w:rsid w:val="00700FD2"/>
    <w:rsid w:val="0070100E"/>
    <w:rsid w:val="00707AF0"/>
    <w:rsid w:val="00707CA4"/>
    <w:rsid w:val="00710124"/>
    <w:rsid w:val="007115F3"/>
    <w:rsid w:val="00712346"/>
    <w:rsid w:val="00712FBC"/>
    <w:rsid w:val="0071465E"/>
    <w:rsid w:val="00717E44"/>
    <w:rsid w:val="00726611"/>
    <w:rsid w:val="00733C9E"/>
    <w:rsid w:val="007403BF"/>
    <w:rsid w:val="0076305F"/>
    <w:rsid w:val="00772B17"/>
    <w:rsid w:val="00773440"/>
    <w:rsid w:val="00786325"/>
    <w:rsid w:val="00790350"/>
    <w:rsid w:val="007915C7"/>
    <w:rsid w:val="00795AF3"/>
    <w:rsid w:val="007A0EBA"/>
    <w:rsid w:val="007A67A2"/>
    <w:rsid w:val="007B08E2"/>
    <w:rsid w:val="007B3389"/>
    <w:rsid w:val="007B7B4F"/>
    <w:rsid w:val="007C16DF"/>
    <w:rsid w:val="007C3C6D"/>
    <w:rsid w:val="007C3FD5"/>
    <w:rsid w:val="007E7531"/>
    <w:rsid w:val="007F5F9D"/>
    <w:rsid w:val="007F7D35"/>
    <w:rsid w:val="00804011"/>
    <w:rsid w:val="00827656"/>
    <w:rsid w:val="00834363"/>
    <w:rsid w:val="00865B67"/>
    <w:rsid w:val="00873216"/>
    <w:rsid w:val="00875228"/>
    <w:rsid w:val="00877971"/>
    <w:rsid w:val="0088106B"/>
    <w:rsid w:val="008A4255"/>
    <w:rsid w:val="008C6334"/>
    <w:rsid w:val="008C6EF5"/>
    <w:rsid w:val="008D791D"/>
    <w:rsid w:val="008E4DA6"/>
    <w:rsid w:val="008E56DA"/>
    <w:rsid w:val="00900132"/>
    <w:rsid w:val="00900274"/>
    <w:rsid w:val="00912E03"/>
    <w:rsid w:val="00921CC1"/>
    <w:rsid w:val="00922A4C"/>
    <w:rsid w:val="009274E2"/>
    <w:rsid w:val="0093448C"/>
    <w:rsid w:val="009433F5"/>
    <w:rsid w:val="009604E9"/>
    <w:rsid w:val="00961E37"/>
    <w:rsid w:val="00963960"/>
    <w:rsid w:val="009725D8"/>
    <w:rsid w:val="00982847"/>
    <w:rsid w:val="00983F01"/>
    <w:rsid w:val="009901FF"/>
    <w:rsid w:val="00992BB2"/>
    <w:rsid w:val="00994884"/>
    <w:rsid w:val="00996D71"/>
    <w:rsid w:val="00996E5E"/>
    <w:rsid w:val="009C5188"/>
    <w:rsid w:val="009D0729"/>
    <w:rsid w:val="009D3041"/>
    <w:rsid w:val="009D5693"/>
    <w:rsid w:val="009F72DB"/>
    <w:rsid w:val="00A23E5C"/>
    <w:rsid w:val="00A2422F"/>
    <w:rsid w:val="00A26CF1"/>
    <w:rsid w:val="00A42AAD"/>
    <w:rsid w:val="00A51D7B"/>
    <w:rsid w:val="00A55C40"/>
    <w:rsid w:val="00A57077"/>
    <w:rsid w:val="00A6586F"/>
    <w:rsid w:val="00A66DFF"/>
    <w:rsid w:val="00A71EAC"/>
    <w:rsid w:val="00A727D6"/>
    <w:rsid w:val="00A91273"/>
    <w:rsid w:val="00A93756"/>
    <w:rsid w:val="00A9446D"/>
    <w:rsid w:val="00AA4A07"/>
    <w:rsid w:val="00AA6EF3"/>
    <w:rsid w:val="00AB03A9"/>
    <w:rsid w:val="00AB14FB"/>
    <w:rsid w:val="00AB5765"/>
    <w:rsid w:val="00AC3557"/>
    <w:rsid w:val="00AC4D0C"/>
    <w:rsid w:val="00AD0866"/>
    <w:rsid w:val="00AE6A32"/>
    <w:rsid w:val="00AF142F"/>
    <w:rsid w:val="00AF22D8"/>
    <w:rsid w:val="00B0030D"/>
    <w:rsid w:val="00B0451B"/>
    <w:rsid w:val="00B11F38"/>
    <w:rsid w:val="00B1728D"/>
    <w:rsid w:val="00B218FE"/>
    <w:rsid w:val="00B22719"/>
    <w:rsid w:val="00B26763"/>
    <w:rsid w:val="00B30FA1"/>
    <w:rsid w:val="00B32C48"/>
    <w:rsid w:val="00B33773"/>
    <w:rsid w:val="00B45075"/>
    <w:rsid w:val="00B50316"/>
    <w:rsid w:val="00B545C6"/>
    <w:rsid w:val="00B71CA8"/>
    <w:rsid w:val="00B76822"/>
    <w:rsid w:val="00B82A4B"/>
    <w:rsid w:val="00B9693A"/>
    <w:rsid w:val="00BC0B76"/>
    <w:rsid w:val="00BC4087"/>
    <w:rsid w:val="00BD0142"/>
    <w:rsid w:val="00BF0052"/>
    <w:rsid w:val="00C1180C"/>
    <w:rsid w:val="00C136DF"/>
    <w:rsid w:val="00C210E1"/>
    <w:rsid w:val="00C22507"/>
    <w:rsid w:val="00C23125"/>
    <w:rsid w:val="00C24BA4"/>
    <w:rsid w:val="00C317B8"/>
    <w:rsid w:val="00C3781D"/>
    <w:rsid w:val="00C50EC7"/>
    <w:rsid w:val="00C52916"/>
    <w:rsid w:val="00C663FA"/>
    <w:rsid w:val="00C66F20"/>
    <w:rsid w:val="00C70B40"/>
    <w:rsid w:val="00C71DB0"/>
    <w:rsid w:val="00C769EA"/>
    <w:rsid w:val="00C77841"/>
    <w:rsid w:val="00C77E39"/>
    <w:rsid w:val="00C80A5D"/>
    <w:rsid w:val="00C846B4"/>
    <w:rsid w:val="00C916F9"/>
    <w:rsid w:val="00CB26A0"/>
    <w:rsid w:val="00CB40B4"/>
    <w:rsid w:val="00CD15ED"/>
    <w:rsid w:val="00CD3550"/>
    <w:rsid w:val="00CE3182"/>
    <w:rsid w:val="00CE6F5F"/>
    <w:rsid w:val="00CF3854"/>
    <w:rsid w:val="00D00338"/>
    <w:rsid w:val="00D01E98"/>
    <w:rsid w:val="00D0487A"/>
    <w:rsid w:val="00D04EC9"/>
    <w:rsid w:val="00D07961"/>
    <w:rsid w:val="00D30AC6"/>
    <w:rsid w:val="00D57AE4"/>
    <w:rsid w:val="00D654F8"/>
    <w:rsid w:val="00D70949"/>
    <w:rsid w:val="00DA37F6"/>
    <w:rsid w:val="00DA5B7E"/>
    <w:rsid w:val="00DA6835"/>
    <w:rsid w:val="00DB05D5"/>
    <w:rsid w:val="00DB08D2"/>
    <w:rsid w:val="00DB3854"/>
    <w:rsid w:val="00DC269E"/>
    <w:rsid w:val="00DE1828"/>
    <w:rsid w:val="00DE2259"/>
    <w:rsid w:val="00DE2D87"/>
    <w:rsid w:val="00DE46E2"/>
    <w:rsid w:val="00DF050F"/>
    <w:rsid w:val="00DF109C"/>
    <w:rsid w:val="00DF2DAD"/>
    <w:rsid w:val="00DF51DA"/>
    <w:rsid w:val="00E047D1"/>
    <w:rsid w:val="00E16409"/>
    <w:rsid w:val="00E2081E"/>
    <w:rsid w:val="00E356BC"/>
    <w:rsid w:val="00E53E7E"/>
    <w:rsid w:val="00E56E85"/>
    <w:rsid w:val="00E72A46"/>
    <w:rsid w:val="00E7733F"/>
    <w:rsid w:val="00E80A7D"/>
    <w:rsid w:val="00E816CC"/>
    <w:rsid w:val="00E83757"/>
    <w:rsid w:val="00E945F7"/>
    <w:rsid w:val="00EC67BD"/>
    <w:rsid w:val="00ED6212"/>
    <w:rsid w:val="00EE3997"/>
    <w:rsid w:val="00F03E89"/>
    <w:rsid w:val="00F13DBB"/>
    <w:rsid w:val="00F162BF"/>
    <w:rsid w:val="00F240A4"/>
    <w:rsid w:val="00F2474A"/>
    <w:rsid w:val="00F3285F"/>
    <w:rsid w:val="00F45E40"/>
    <w:rsid w:val="00F464EB"/>
    <w:rsid w:val="00F500B2"/>
    <w:rsid w:val="00F508AE"/>
    <w:rsid w:val="00F6217F"/>
    <w:rsid w:val="00F63BB0"/>
    <w:rsid w:val="00F71FAF"/>
    <w:rsid w:val="00F74A06"/>
    <w:rsid w:val="00F77D4A"/>
    <w:rsid w:val="00F87851"/>
    <w:rsid w:val="00F903FC"/>
    <w:rsid w:val="00FA26EF"/>
    <w:rsid w:val="00FA2E3F"/>
    <w:rsid w:val="00FA50A2"/>
    <w:rsid w:val="00FB3EBD"/>
    <w:rsid w:val="00FB427A"/>
    <w:rsid w:val="00FB4536"/>
    <w:rsid w:val="00FB54D2"/>
    <w:rsid w:val="00FB7AA5"/>
    <w:rsid w:val="00FC5972"/>
    <w:rsid w:val="00FD0B82"/>
    <w:rsid w:val="00FD32C8"/>
    <w:rsid w:val="00FF2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4B2D9"/>
  <w15:docId w15:val="{58A6B238-4B40-488B-8C48-7DA0E2F91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3E7E7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01E9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C1A1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Title">
    <w:name w:val="Title"/>
    <w:basedOn w:val="Normal"/>
    <w:uiPriority w:val="10"/>
    <w:qFormat/>
    <w:pPr>
      <w:spacing w:before="86" w:line="364" w:lineRule="exact"/>
      <w:ind w:left="3596" w:right="3337"/>
      <w:jc w:val="center"/>
    </w:pPr>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unhideWhenUsed/>
    <w:rsid w:val="002E5571"/>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70B40"/>
    <w:rPr>
      <w:b/>
      <w:bCs/>
    </w:rPr>
  </w:style>
  <w:style w:type="paragraph" w:styleId="Header">
    <w:name w:val="header"/>
    <w:basedOn w:val="Normal"/>
    <w:link w:val="HeaderChar"/>
    <w:uiPriority w:val="99"/>
    <w:unhideWhenUsed/>
    <w:rsid w:val="00632924"/>
    <w:pPr>
      <w:tabs>
        <w:tab w:val="center" w:pos="4680"/>
        <w:tab w:val="right" w:pos="9360"/>
      </w:tabs>
    </w:pPr>
  </w:style>
  <w:style w:type="character" w:customStyle="1" w:styleId="HeaderChar">
    <w:name w:val="Header Char"/>
    <w:basedOn w:val="DefaultParagraphFont"/>
    <w:link w:val="Header"/>
    <w:uiPriority w:val="99"/>
    <w:rsid w:val="00632924"/>
    <w:rPr>
      <w:rFonts w:ascii="Times New Roman" w:eastAsia="Times New Roman" w:hAnsi="Times New Roman" w:cs="Times New Roman"/>
    </w:rPr>
  </w:style>
  <w:style w:type="paragraph" w:styleId="Footer">
    <w:name w:val="footer"/>
    <w:basedOn w:val="Normal"/>
    <w:link w:val="FooterChar"/>
    <w:uiPriority w:val="99"/>
    <w:unhideWhenUsed/>
    <w:rsid w:val="00632924"/>
    <w:pPr>
      <w:tabs>
        <w:tab w:val="center" w:pos="4680"/>
        <w:tab w:val="right" w:pos="9360"/>
      </w:tabs>
    </w:pPr>
  </w:style>
  <w:style w:type="character" w:customStyle="1" w:styleId="FooterChar">
    <w:name w:val="Footer Char"/>
    <w:basedOn w:val="DefaultParagraphFont"/>
    <w:link w:val="Footer"/>
    <w:uiPriority w:val="99"/>
    <w:rsid w:val="00632924"/>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E7E7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E7E79"/>
    <w:pPr>
      <w:widowControl/>
      <w:autoSpaceDE/>
      <w:autoSpaceDN/>
      <w:spacing w:line="259" w:lineRule="auto"/>
      <w:outlineLvl w:val="9"/>
    </w:pPr>
  </w:style>
  <w:style w:type="character" w:customStyle="1" w:styleId="Heading2Char">
    <w:name w:val="Heading 2 Char"/>
    <w:basedOn w:val="DefaultParagraphFont"/>
    <w:link w:val="Heading2"/>
    <w:uiPriority w:val="9"/>
    <w:rsid w:val="00D01E9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C1A14"/>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1C1A14"/>
    <w:pPr>
      <w:spacing w:after="100"/>
    </w:pPr>
  </w:style>
  <w:style w:type="paragraph" w:styleId="TOC2">
    <w:name w:val="toc 2"/>
    <w:basedOn w:val="Normal"/>
    <w:next w:val="Normal"/>
    <w:autoRedefine/>
    <w:uiPriority w:val="39"/>
    <w:unhideWhenUsed/>
    <w:rsid w:val="001C1A14"/>
    <w:pPr>
      <w:spacing w:after="100"/>
      <w:ind w:left="220"/>
    </w:pPr>
  </w:style>
  <w:style w:type="paragraph" w:styleId="TOC3">
    <w:name w:val="toc 3"/>
    <w:basedOn w:val="Normal"/>
    <w:next w:val="Normal"/>
    <w:autoRedefine/>
    <w:uiPriority w:val="39"/>
    <w:unhideWhenUsed/>
    <w:rsid w:val="001C1A14"/>
    <w:pPr>
      <w:spacing w:after="100"/>
      <w:ind w:left="440"/>
    </w:pPr>
  </w:style>
  <w:style w:type="character" w:styleId="Hyperlink">
    <w:name w:val="Hyperlink"/>
    <w:basedOn w:val="DefaultParagraphFont"/>
    <w:uiPriority w:val="99"/>
    <w:unhideWhenUsed/>
    <w:rsid w:val="001C1A14"/>
    <w:rPr>
      <w:color w:val="0000FF" w:themeColor="hyperlink"/>
      <w:u w:val="single"/>
    </w:rPr>
  </w:style>
  <w:style w:type="character" w:styleId="UnresolvedMention">
    <w:name w:val="Unresolved Mention"/>
    <w:basedOn w:val="DefaultParagraphFont"/>
    <w:uiPriority w:val="99"/>
    <w:semiHidden/>
    <w:unhideWhenUsed/>
    <w:rsid w:val="00D654F8"/>
    <w:rPr>
      <w:color w:val="605E5C"/>
      <w:shd w:val="clear" w:color="auto" w:fill="E1DFDD"/>
    </w:rPr>
  </w:style>
  <w:style w:type="character" w:styleId="FollowedHyperlink">
    <w:name w:val="FollowedHyperlink"/>
    <w:basedOn w:val="DefaultParagraphFont"/>
    <w:uiPriority w:val="99"/>
    <w:semiHidden/>
    <w:unhideWhenUsed/>
    <w:rsid w:val="00D654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046833">
      <w:bodyDiv w:val="1"/>
      <w:marLeft w:val="0"/>
      <w:marRight w:val="0"/>
      <w:marTop w:val="0"/>
      <w:marBottom w:val="0"/>
      <w:divBdr>
        <w:top w:val="none" w:sz="0" w:space="0" w:color="auto"/>
        <w:left w:val="none" w:sz="0" w:space="0" w:color="auto"/>
        <w:bottom w:val="none" w:sz="0" w:space="0" w:color="auto"/>
        <w:right w:val="none" w:sz="0" w:space="0" w:color="auto"/>
      </w:divBdr>
    </w:div>
    <w:div w:id="291329652">
      <w:bodyDiv w:val="1"/>
      <w:marLeft w:val="0"/>
      <w:marRight w:val="0"/>
      <w:marTop w:val="0"/>
      <w:marBottom w:val="0"/>
      <w:divBdr>
        <w:top w:val="none" w:sz="0" w:space="0" w:color="auto"/>
        <w:left w:val="none" w:sz="0" w:space="0" w:color="auto"/>
        <w:bottom w:val="none" w:sz="0" w:space="0" w:color="auto"/>
        <w:right w:val="none" w:sz="0" w:space="0" w:color="auto"/>
      </w:divBdr>
    </w:div>
    <w:div w:id="951859652">
      <w:bodyDiv w:val="1"/>
      <w:marLeft w:val="0"/>
      <w:marRight w:val="0"/>
      <w:marTop w:val="0"/>
      <w:marBottom w:val="0"/>
      <w:divBdr>
        <w:top w:val="none" w:sz="0" w:space="0" w:color="auto"/>
        <w:left w:val="none" w:sz="0" w:space="0" w:color="auto"/>
        <w:bottom w:val="none" w:sz="0" w:space="0" w:color="auto"/>
        <w:right w:val="none" w:sz="0" w:space="0" w:color="auto"/>
      </w:divBdr>
    </w:div>
    <w:div w:id="1303078141">
      <w:bodyDiv w:val="1"/>
      <w:marLeft w:val="0"/>
      <w:marRight w:val="0"/>
      <w:marTop w:val="0"/>
      <w:marBottom w:val="0"/>
      <w:divBdr>
        <w:top w:val="none" w:sz="0" w:space="0" w:color="auto"/>
        <w:left w:val="none" w:sz="0" w:space="0" w:color="auto"/>
        <w:bottom w:val="none" w:sz="0" w:space="0" w:color="auto"/>
        <w:right w:val="none" w:sz="0" w:space="0" w:color="auto"/>
      </w:divBdr>
    </w:div>
    <w:div w:id="1325166970">
      <w:bodyDiv w:val="1"/>
      <w:marLeft w:val="0"/>
      <w:marRight w:val="0"/>
      <w:marTop w:val="0"/>
      <w:marBottom w:val="0"/>
      <w:divBdr>
        <w:top w:val="none" w:sz="0" w:space="0" w:color="auto"/>
        <w:left w:val="none" w:sz="0" w:space="0" w:color="auto"/>
        <w:bottom w:val="none" w:sz="0" w:space="0" w:color="auto"/>
        <w:right w:val="none" w:sz="0" w:space="0" w:color="auto"/>
      </w:divBdr>
    </w:div>
    <w:div w:id="1523743160">
      <w:bodyDiv w:val="1"/>
      <w:marLeft w:val="0"/>
      <w:marRight w:val="0"/>
      <w:marTop w:val="0"/>
      <w:marBottom w:val="0"/>
      <w:divBdr>
        <w:top w:val="none" w:sz="0" w:space="0" w:color="auto"/>
        <w:left w:val="none" w:sz="0" w:space="0" w:color="auto"/>
        <w:bottom w:val="none" w:sz="0" w:space="0" w:color="auto"/>
        <w:right w:val="none" w:sz="0" w:space="0" w:color="auto"/>
      </w:divBdr>
    </w:div>
    <w:div w:id="1542283834">
      <w:bodyDiv w:val="1"/>
      <w:marLeft w:val="0"/>
      <w:marRight w:val="0"/>
      <w:marTop w:val="0"/>
      <w:marBottom w:val="0"/>
      <w:divBdr>
        <w:top w:val="none" w:sz="0" w:space="0" w:color="auto"/>
        <w:left w:val="none" w:sz="0" w:space="0" w:color="auto"/>
        <w:bottom w:val="none" w:sz="0" w:space="0" w:color="auto"/>
        <w:right w:val="none" w:sz="0" w:space="0" w:color="auto"/>
      </w:divBdr>
    </w:div>
    <w:div w:id="1736049307">
      <w:bodyDiv w:val="1"/>
      <w:marLeft w:val="0"/>
      <w:marRight w:val="0"/>
      <w:marTop w:val="0"/>
      <w:marBottom w:val="0"/>
      <w:divBdr>
        <w:top w:val="none" w:sz="0" w:space="0" w:color="auto"/>
        <w:left w:val="none" w:sz="0" w:space="0" w:color="auto"/>
        <w:bottom w:val="none" w:sz="0" w:space="0" w:color="auto"/>
        <w:right w:val="none" w:sz="0" w:space="0" w:color="auto"/>
      </w:divBdr>
      <w:divsChild>
        <w:div w:id="1257980999">
          <w:marLeft w:val="0"/>
          <w:marRight w:val="0"/>
          <w:marTop w:val="0"/>
          <w:marBottom w:val="0"/>
          <w:divBdr>
            <w:top w:val="none" w:sz="0" w:space="0" w:color="auto"/>
            <w:left w:val="none" w:sz="0" w:space="0" w:color="auto"/>
            <w:bottom w:val="none" w:sz="0" w:space="0" w:color="auto"/>
            <w:right w:val="none" w:sz="0" w:space="0" w:color="auto"/>
          </w:divBdr>
          <w:divsChild>
            <w:div w:id="1791824225">
              <w:marLeft w:val="0"/>
              <w:marRight w:val="0"/>
              <w:marTop w:val="0"/>
              <w:marBottom w:val="0"/>
              <w:divBdr>
                <w:top w:val="none" w:sz="0" w:space="0" w:color="auto"/>
                <w:left w:val="none" w:sz="0" w:space="0" w:color="auto"/>
                <w:bottom w:val="none" w:sz="0" w:space="0" w:color="auto"/>
                <w:right w:val="none" w:sz="0" w:space="0" w:color="auto"/>
              </w:divBdr>
              <w:divsChild>
                <w:div w:id="109169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936862">
      <w:bodyDiv w:val="1"/>
      <w:marLeft w:val="0"/>
      <w:marRight w:val="0"/>
      <w:marTop w:val="0"/>
      <w:marBottom w:val="0"/>
      <w:divBdr>
        <w:top w:val="none" w:sz="0" w:space="0" w:color="auto"/>
        <w:left w:val="none" w:sz="0" w:space="0" w:color="auto"/>
        <w:bottom w:val="none" w:sz="0" w:space="0" w:color="auto"/>
        <w:right w:val="none" w:sz="0" w:space="0" w:color="auto"/>
      </w:divBdr>
      <w:divsChild>
        <w:div w:id="950286329">
          <w:marLeft w:val="0"/>
          <w:marRight w:val="0"/>
          <w:marTop w:val="0"/>
          <w:marBottom w:val="0"/>
          <w:divBdr>
            <w:top w:val="none" w:sz="0" w:space="0" w:color="auto"/>
            <w:left w:val="none" w:sz="0" w:space="0" w:color="auto"/>
            <w:bottom w:val="none" w:sz="0" w:space="0" w:color="auto"/>
            <w:right w:val="none" w:sz="0" w:space="0" w:color="auto"/>
          </w:divBdr>
          <w:divsChild>
            <w:div w:id="369455740">
              <w:marLeft w:val="0"/>
              <w:marRight w:val="0"/>
              <w:marTop w:val="0"/>
              <w:marBottom w:val="0"/>
              <w:divBdr>
                <w:top w:val="none" w:sz="0" w:space="0" w:color="auto"/>
                <w:left w:val="none" w:sz="0" w:space="0" w:color="auto"/>
                <w:bottom w:val="none" w:sz="0" w:space="0" w:color="auto"/>
                <w:right w:val="none" w:sz="0" w:space="0" w:color="auto"/>
              </w:divBdr>
              <w:divsChild>
                <w:div w:id="21009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1407">
      <w:bodyDiv w:val="1"/>
      <w:marLeft w:val="0"/>
      <w:marRight w:val="0"/>
      <w:marTop w:val="0"/>
      <w:marBottom w:val="0"/>
      <w:divBdr>
        <w:top w:val="none" w:sz="0" w:space="0" w:color="auto"/>
        <w:left w:val="none" w:sz="0" w:space="0" w:color="auto"/>
        <w:bottom w:val="none" w:sz="0" w:space="0" w:color="auto"/>
        <w:right w:val="none" w:sz="0" w:space="0" w:color="auto"/>
      </w:divBdr>
    </w:div>
    <w:div w:id="20016132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ED97B-9641-45E0-8C43-C34333E30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14</Pages>
  <Words>2043</Words>
  <Characters>11648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Bensley, Tim {PEP}</dc:creator>
  <cp:lastModifiedBy>ayo olayeye</cp:lastModifiedBy>
  <cp:revision>373</cp:revision>
  <dcterms:created xsi:type="dcterms:W3CDTF">2023-05-20T01:51:00Z</dcterms:created>
  <dcterms:modified xsi:type="dcterms:W3CDTF">2023-05-23T19:37:00Z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2016-09-11T00:00:00Z</vt:filetime>
  </property>
  <property fmtid="{D5CDD505-2E9C-101B-9397-08002B2CF9AE}" pid="3" name="Creator">
    <vt:lpwstr>Microsoft® Word 2013</vt:lpwstr>
  </property>
  <property fmtid="{D5CDD505-2E9C-101B-9397-08002B2CF9AE}" pid="4" name="LastSaved">
    <vt:filetime>2023-05-20T00:00:00Z</vt:filetime>
  </property>
  <property fmtid="{D5CDD505-2E9C-101B-9397-08002B2CF9AE}" pid="5" name="Producer">
    <vt:lpwstr>Microsoft® Word 2013</vt:lpwstr>
  </property>
</Properties>
</file>