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997BA" w14:textId="41939744" w:rsidR="00BB4F91" w:rsidRDefault="00BB4F91" w:rsidP="00BB4F91">
      <w:pPr>
        <w:jc w:val="center"/>
        <w:rPr>
          <w:b/>
          <w:bCs/>
        </w:rPr>
      </w:pPr>
      <w:r>
        <w:rPr>
          <w:b/>
          <w:bCs/>
        </w:rPr>
        <w:t>Methods for Food Tree from FL100 ASA24 Recalls</w:t>
      </w:r>
    </w:p>
    <w:p w14:paraId="6E998F8A" w14:textId="2FCA059A" w:rsidR="00BB4F91" w:rsidRDefault="00BB4F91" w:rsidP="00BB4F91">
      <w:pPr>
        <w:jc w:val="center"/>
        <w:rPr>
          <w:b/>
          <w:bCs/>
        </w:rPr>
      </w:pPr>
      <w:r>
        <w:rPr>
          <w:b/>
          <w:bCs/>
        </w:rPr>
        <w:t>Elizabeth Chin</w:t>
      </w:r>
    </w:p>
    <w:p w14:paraId="03154332" w14:textId="61BF90A8" w:rsidR="00BB4F91" w:rsidRPr="00BB4F91" w:rsidRDefault="00BB4F91" w:rsidP="00BB4F91">
      <w:pPr>
        <w:jc w:val="center"/>
        <w:rPr>
          <w:b/>
          <w:bCs/>
        </w:rPr>
      </w:pPr>
      <w:r>
        <w:rPr>
          <w:b/>
          <w:bCs/>
        </w:rPr>
        <w:t>February 18, 2020</w:t>
      </w:r>
    </w:p>
    <w:p w14:paraId="20FA4CD9" w14:textId="77777777" w:rsidR="00BB4F91" w:rsidRDefault="00BB4F91"/>
    <w:p w14:paraId="4B2D74E7" w14:textId="6913358D" w:rsidR="00721673" w:rsidRDefault="00A83138">
      <w:r>
        <w:t xml:space="preserve">The food tree was inspired by </w:t>
      </w:r>
      <w:r w:rsidR="005D0836">
        <w:t>Johnson et al.</w:t>
      </w:r>
      <w:r w:rsidR="005D0836">
        <w:fldChar w:fldCharType="begin" w:fldLock="1"/>
      </w:r>
      <w:r w:rsidR="005D0836">
        <w:instrText>ADDIN CSL_CITATION {"citationItems":[{"id":"ITEM-1","itemData":{"DOI":"10.1016/j.chom.2019.05.005","ISSN":"19346069","abstract":"Diet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NCT03610477.","author":[{"dropping-particle":"","family":"Johnson","given":"Abigail J.","non-dropping-particle":"","parse-names":false,"suffix":""},{"dropping-particle":"","family":"Vangay","given":"Pajau","non-dropping-particle":"","parse-names":false,"suffix":""},{"dropping-particle":"","family":"Al-Ghalith","given":"Gabriel A.","non-dropping-particle":"","parse-names":false,"suffix":""},{"dropping-particle":"","family":"Hillmann","given":"Benjamin M.","non-dropping-particle":"","parse-names":false,"suffix":""},{"dropping-particle":"","family":"Ward","given":"Tonya L.","non-dropping-particle":"","parse-names":false,"suffix":""},{"dropping-particle":"","family":"Shields-Cutler","given":"Robin R.","non-dropping-particle":"","parse-names":false,"suffix":""},{"dropping-particle":"","family":"Kim","given":"Austin D.","non-dropping-particle":"","parse-names":false,"suffix":""},{"dropping-particle":"","family":"Shmagel","given":"Anna Konstantinovna","non-dropping-particle":"","parse-names":false,"suffix":""},{"dropping-particle":"","family":"Personalized Microbiome Class Students","given":"","non-dropping-particle":"","parse-names":false,"suffix":""},{"dropping-particle":"","family":"Syed","given":"Arzang N.","non-dropping-particle":"","parse-names":false,"suffix":""},{"dropping-particle":"","family":"Walter","given":"Jens","non-dropping-particle":"","parse-names":false,"suffix":""},{"dropping-particle":"","family":"Menon","given":"Ravi","non-dropping-particle":"","parse-names":false,"suffix":""},{"dropping-particle":"","family":"Koecher","given":"Katie","non-dropping-particle":"","parse-names":false,"suffix":""},{"dropping-particle":"","family":"Knights","given":"Dan","non-dropping-particle":"","parse-names":false,"suffix":""}],"container-title":"Cell Host and Microbe","id":"ITEM-1","issue":"6","issued":{"date-parts":[["2019","6","12"]]},"page":"789-802.e5","publisher":"Cell Press","title":"Daily Sampling Reveals Personalized Diet-Microbiome Associations in Humans","type":"article-journal","volume":"25"},"uris":["http://www.mendeley.com/documents/?uuid=1ea47881-0be9-3a95-ac13-b71eb31830c0"]}],"mendeley":{"formattedCitation":"&lt;sup&gt;1&lt;/sup&gt;","plainTextFormattedCitation":"1","previouslyFormattedCitation":"&lt;sup&gt;1&lt;/sup&gt;"},"properties":{"noteIndex":0},"schema":"https://github.com/citation-style-language/schema/raw/master/csl-citation.json"}</w:instrText>
      </w:r>
      <w:r w:rsidR="005D0836">
        <w:fldChar w:fldCharType="separate"/>
      </w:r>
      <w:r w:rsidR="005D0836" w:rsidRPr="005D0836">
        <w:rPr>
          <w:noProof/>
          <w:vertAlign w:val="superscript"/>
        </w:rPr>
        <w:t>1</w:t>
      </w:r>
      <w:r w:rsidR="005D0836">
        <w:fldChar w:fldCharType="end"/>
      </w:r>
      <w:r w:rsidR="005D0836">
        <w:t xml:space="preserve"> The tree was generated using Gra</w:t>
      </w:r>
      <w:r w:rsidR="00045516">
        <w:t>Ph</w:t>
      </w:r>
      <w:r w:rsidR="005D0836">
        <w:t>l</w:t>
      </w:r>
      <w:r w:rsidR="00045516">
        <w:t>A</w:t>
      </w:r>
      <w:r w:rsidR="005D0836">
        <w:t>n</w:t>
      </w:r>
      <w:r w:rsidR="005D0836">
        <w:fldChar w:fldCharType="begin" w:fldLock="1"/>
      </w:r>
      <w:r w:rsidR="00721673">
        <w:instrText>ADDIN CSL_CITATION {"citationItems":[{"id":"ITEM-1","itemData":{"DOI":"10.7717/peerj.1029","ISSN":"21678359","abstract":"The increased availability of genomic and metagenomic data poses challenges at multiple analysis levels, including visualization of very large-scale microbial and microbial community data paired with rich metadata. We developed GraPhlAn (Graphical Phylogenetic Analysis), a computational tool that produces high-quality, compact visualizations of microbial genomes and metagenomes. This includes phylogenies spanning up to thousands of taxa, annotated with metadata ranging from microbial community abundances to microbial physiology or host and environmental phenotypes. GraPhlAn has been developed as an open-source command-driven tool in order to be easily integrated into complex, publicationquality bioinformatics pipelines. It can be executed either locally or through an online Galaxy web application. We present several examples including taxonomic and phylogenetic visualization of microbial communities, metabolic functions, and biomarker discovery that illustrate GraPhlAn's potential for modern microbial and community genomics.","author":[{"dropping-particle":"","family":"Asnicar","given":"Francesco","non-dropping-particle":"","parse-names":false,"suffix":""},{"dropping-particle":"","family":"Weingart","given":"George","non-dropping-particle":"","parse-names":false,"suffix":""},{"dropping-particle":"","family":"Tickle","given":"Timothy L.","non-dropping-particle":"","parse-names":false,"suffix":""},{"dropping-particle":"","family":"Huttenhower","given":"Curtis","non-dropping-particle":"","parse-names":false,"suffix":""},{"dropping-particle":"","family":"Segata","given":"Nicola","non-dropping-particle":"","parse-names":false,"suffix":""}],"container-title":"PeerJ","id":"ITEM-1","issue":"6","issued":{"date-parts":[["2015"]]},"publisher":"PeerJ Inc.","title":"Compact graphical representation of phylogenetic data and metadata with GraPhlAn","type":"article-journal","volume":"2015"},"uris":["http://www.mendeley.com/documents/?uuid=f4be6734-6753-36ad-bd51-3b9438857c28"]}],"mendeley":{"formattedCitation":"&lt;sup&gt;2&lt;/sup&gt;","plainTextFormattedCitation":"2","previouslyFormattedCitation":"&lt;sup&gt;2&lt;/sup&gt;"},"properties":{"noteIndex":0},"schema":"https://github.com/citation-style-language/schema/raw/master/csl-citation.json"}</w:instrText>
      </w:r>
      <w:r w:rsidR="005D0836">
        <w:fldChar w:fldCharType="separate"/>
      </w:r>
      <w:r w:rsidR="005D0836" w:rsidRPr="005D0836">
        <w:rPr>
          <w:noProof/>
          <w:vertAlign w:val="superscript"/>
        </w:rPr>
        <w:t>2</w:t>
      </w:r>
      <w:r w:rsidR="005D0836">
        <w:fldChar w:fldCharType="end"/>
      </w:r>
      <w:r w:rsidR="00721673">
        <w:t xml:space="preserve"> using python 2.7</w:t>
      </w:r>
      <w:r w:rsidR="005D0836">
        <w:t xml:space="preserve">. </w:t>
      </w:r>
      <w:r w:rsidR="00721673">
        <w:t xml:space="preserve">Data preparation was conducted using R v3.6.0. The code </w:t>
      </w:r>
      <w:r w:rsidR="007538B0">
        <w:t xml:space="preserve">and data (excluding subject recall files) are </w:t>
      </w:r>
      <w:r w:rsidR="00721673">
        <w:t xml:space="preserve">available at </w:t>
      </w:r>
      <w:hyperlink r:id="rId8" w:history="1">
        <w:r w:rsidR="00721673" w:rsidRPr="00721673">
          <w:rPr>
            <w:color w:val="0000FF"/>
            <w:u w:val="single"/>
          </w:rPr>
          <w:t>https://github.com/ebeth-chin/Food_Tree</w:t>
        </w:r>
      </w:hyperlink>
      <w:r w:rsidR="00721673">
        <w:t xml:space="preserve">. </w:t>
      </w:r>
    </w:p>
    <w:p w14:paraId="29EA9FCE" w14:textId="77777777" w:rsidR="00721673" w:rsidRDefault="00721673"/>
    <w:p w14:paraId="29016C2B" w14:textId="77777777" w:rsidR="00721673" w:rsidRDefault="005D5A7C">
      <w:r>
        <w:t>T</w:t>
      </w:r>
      <w:r w:rsidR="00EF5CD8">
        <w:t>hough the</w:t>
      </w:r>
      <w:r>
        <w:t xml:space="preserve"> food tree</w:t>
      </w:r>
      <w:r w:rsidR="00EF5CD8">
        <w:t xml:space="preserve"> is hierarchical and foods with similar characteristics are grouped together, the distances between all levels is the same for each food as the taxonomy is built from the FoodCode, which does not contain any quantitative information about food relatedness.   </w:t>
      </w:r>
    </w:p>
    <w:p w14:paraId="369F684A" w14:textId="77777777" w:rsidR="005D5A7C" w:rsidRDefault="005D5A7C"/>
    <w:p w14:paraId="1C70C157" w14:textId="2297673A" w:rsidR="009C7115" w:rsidRPr="00BB4F91" w:rsidRDefault="00BB4F91" w:rsidP="00BB4F91">
      <w:pPr>
        <w:rPr>
          <w:b/>
          <w:bCs/>
        </w:rPr>
      </w:pPr>
      <w:r>
        <w:rPr>
          <w:b/>
          <w:bCs/>
        </w:rPr>
        <w:t xml:space="preserve">1. </w:t>
      </w:r>
      <w:r w:rsidR="00B22971" w:rsidRPr="00BB4F91">
        <w:rPr>
          <w:b/>
          <w:bCs/>
        </w:rPr>
        <w:t xml:space="preserve">Dietary Data </w:t>
      </w:r>
      <w:r w:rsidR="009C7115" w:rsidRPr="00BB4F91">
        <w:rPr>
          <w:b/>
          <w:bCs/>
        </w:rPr>
        <w:t xml:space="preserve">Processing </w:t>
      </w:r>
    </w:p>
    <w:p w14:paraId="2CB5F402" w14:textId="77777777" w:rsidR="009C7115" w:rsidRDefault="009C7115"/>
    <w:p w14:paraId="51A220A5" w14:textId="51B63F76" w:rsidR="00BB4F91" w:rsidRPr="00DD51E2" w:rsidRDefault="00BB4F91">
      <w:pPr>
        <w:rPr>
          <w:i/>
          <w:iCs/>
        </w:rPr>
      </w:pPr>
      <w:r w:rsidRPr="00DD51E2">
        <w:rPr>
          <w:i/>
          <w:iCs/>
        </w:rPr>
        <w:t xml:space="preserve">1.1 Formatting Foods </w:t>
      </w:r>
    </w:p>
    <w:p w14:paraId="57AD760C" w14:textId="38E93E0D" w:rsidR="00BB4F91" w:rsidRDefault="00BB4F91">
      <w:r w:rsidRPr="00DD51E2">
        <w:t xml:space="preserve">Code: </w:t>
      </w:r>
      <w:hyperlink r:id="rId9" w:history="1">
        <w:r w:rsidRPr="00DD51E2">
          <w:rPr>
            <w:rStyle w:val="Hyperlink"/>
          </w:rPr>
          <w:t>00_format_foods</w:t>
        </w:r>
      </w:hyperlink>
      <w:r w:rsidRPr="00DD51E2">
        <w:t xml:space="preserve"> </w:t>
      </w:r>
      <w:r w:rsidR="00532544" w:rsidRPr="00DD51E2">
        <w:t xml:space="preserve">&amp; </w:t>
      </w:r>
      <w:hyperlink r:id="rId10" w:history="1">
        <w:r w:rsidRPr="00DD51E2">
          <w:rPr>
            <w:rStyle w:val="Hyperlink"/>
          </w:rPr>
          <w:t>01_find_overlap</w:t>
        </w:r>
      </w:hyperlink>
    </w:p>
    <w:p w14:paraId="01F7234E" w14:textId="77777777" w:rsidR="00BB4F91" w:rsidRPr="00BB4F91" w:rsidRDefault="00BB4F91"/>
    <w:p w14:paraId="788E4C2A" w14:textId="35073260" w:rsidR="00653FFA" w:rsidRDefault="00721673" w:rsidP="0009555E">
      <w:pPr>
        <w:ind w:firstLine="360"/>
      </w:pPr>
      <w:r>
        <w:t>Dietary intake was collected from healthy adults in the Nutritional Phenotyping Study</w:t>
      </w:r>
      <w:r>
        <w:fldChar w:fldCharType="begin" w:fldLock="1"/>
      </w:r>
      <w:r>
        <w:instrText>ADDIN CSL_CITATION {"citationItems":[{"id":"ITEM-1","itemData":{"author":[{"dropping-particle":"","family":"Baldiviez","given":"Lacey M.","non-dropping-particle":"","parse-names":false,"suffix":""},{"dropping-particle":"","family":"Keim","given":"Nancy L.","non-dropping-particle":"","parse-names":false,"suffix":""},{"dropping-particle":"","family":"Laugero","given":"Kevin D.","non-dropping-particle":"","parse-names":false,"suffix":""},{"dropping-particle":"","family":"Hwang","given":"Daniel H.","non-dropping-particle":"","parse-names":false,"suffix":""},{"dropping-particle":"","family":"Huang","given":"Liping","non-dropping-particle":"","parse-names":false,"suffix":""},{"dropping-particle":"","family":"Woodhouse","given":"Leslie R.","non-dropping-particle":"","parse-names":false,"suffix":""},{"dropping-particle":"","family":"Burnett","given":"Dustin J.","non-dropping-particle":"","parse-names":false,"suffix":""},{"dropping-particle":"","family":"Zerofsky","given":"Melissa S.","non-dropping-particle":"","parse-names":false,"suffix":""},{"dropping-particle":"","family":"Bonnel","given":"Ellen L.","non-dropping-particle":"","parse-names":false,"suffix":""},{"dropping-particle":"","family":"Allen","given":"Lindsay H.","non-dropping-particle":"","parse-names":false,"suffix":""},{"dropping-particle":"","family":"Newman","given":"John W.","non-dropping-particle":"","parse-names":false,"suffix":""},{"dropping-particle":"","family":"Stephensen","given":"Charles B.","non-dropping-particle":"","parse-names":false,"suffix":""}],"container-title":"BMC Nutrition","edition":"19 October","id":"ITEM-1","issued":{"date-parts":[["2017"]]},"title":"Design and implementation of a cross-sectional nutritional phenotyping study in healthy US adults","type":"article-journal","volume":"3:79"},"uris":["http://www.mendeley.com/documents/?uuid=fc16819c-f55e-4f3a-ba70-56c4d73aac66"]}],"mendeley":{"formattedCitation":"&lt;sup&gt;3&lt;/sup&gt;","plainTextFormattedCitation":"3","previouslyFormattedCitation":"&lt;sup&gt;3&lt;/sup&gt;"},"properties":{"noteIndex":0},"schema":"https://github.com/citation-style-language/schema/raw/master/csl-citation.json"}</w:instrText>
      </w:r>
      <w:r>
        <w:fldChar w:fldCharType="separate"/>
      </w:r>
      <w:r w:rsidRPr="00721673">
        <w:rPr>
          <w:noProof/>
          <w:vertAlign w:val="superscript"/>
        </w:rPr>
        <w:t>3</w:t>
      </w:r>
      <w:r>
        <w:fldChar w:fldCharType="end"/>
      </w:r>
      <w:r>
        <w:t xml:space="preserve"> using the Automated Self-Administered 24-hour Dietary Assessment Tool (ASA24).</w:t>
      </w:r>
      <w:r>
        <w:fldChar w:fldCharType="begin" w:fldLock="1"/>
      </w:r>
      <w:r w:rsidR="004751D0">
        <w:instrText>ADDIN CSL_CITATION {"citationItems":[{"id":"ITEM-1","itemData":{"URL":"https://epi.grants.cancer.gov/asa24/","accessed":{"date-parts":[["2019","3","21"]]},"author":[{"dropping-particle":"","family":"National Cancer Institute","given":"","non-dropping-particle":"","parse-names":false,"suffix":""}],"id":"ITEM-1","issue":"January 26, 2019","issued":{"date-parts":[["0"]]},"title":"Automated Self-Administered 24-Hour (ASA24®) Dietary Assessment Tool","type":"webpage"},"uris":["http://www.mendeley.com/documents/?uuid=f0bf9712-fbbb-4334-aff8-04553a13a985"]}],"mendeley":{"formattedCitation":"&lt;sup&gt;4&lt;/sup&gt;","plainTextFormattedCitation":"4","previouslyFormattedCitation":"&lt;sup&gt;4&lt;/sup&gt;"},"properties":{"noteIndex":0},"schema":"https://github.com/citation-style-language/schema/raw/master/csl-citation.json"}</w:instrText>
      </w:r>
      <w:r>
        <w:fldChar w:fldCharType="separate"/>
      </w:r>
      <w:r w:rsidRPr="00721673">
        <w:rPr>
          <w:noProof/>
          <w:vertAlign w:val="superscript"/>
        </w:rPr>
        <w:t>4</w:t>
      </w:r>
      <w:r>
        <w:fldChar w:fldCharType="end"/>
      </w:r>
      <w:r>
        <w:t xml:space="preserve"> </w:t>
      </w:r>
      <w:r w:rsidR="0009555E">
        <w:t xml:space="preserve">Participants completed a total of four recalls: one training recall in the presence of study personnel, and three at-home recalls. </w:t>
      </w:r>
      <w:r>
        <w:t>Quality control</w:t>
      </w:r>
      <w:r w:rsidR="00A16AE0">
        <w:t xml:space="preserve"> (QC)</w:t>
      </w:r>
      <w:r>
        <w:t xml:space="preserve"> of dietary data was performed by a registered dietitian as described </w:t>
      </w:r>
      <w:r w:rsidRPr="00250A3C">
        <w:t xml:space="preserve">in Bouzid et al. A total of n = </w:t>
      </w:r>
      <w:r w:rsidR="00250A3C" w:rsidRPr="00250A3C">
        <w:t xml:space="preserve">75 </w:t>
      </w:r>
      <w:r w:rsidRPr="00250A3C">
        <w:t xml:space="preserve">participants used ASA24-2014 and n = </w:t>
      </w:r>
      <w:r w:rsidR="00250A3C" w:rsidRPr="00250A3C">
        <w:t>319</w:t>
      </w:r>
      <w:r w:rsidRPr="00250A3C">
        <w:t xml:space="preserve"> participants used ASA24-2016, which use USDA Food and Nutrient Database for Dietary Studies (FNDDS) versions </w:t>
      </w:r>
      <w:r w:rsidR="009C7115" w:rsidRPr="00250A3C">
        <w:t>4.1 and 2011-2012</w:t>
      </w:r>
      <w:r w:rsidRPr="00250A3C">
        <w:t xml:space="preserve">, respectively. Each food output by the ASA24 system has a FoodCode that is derived from FNDDS. </w:t>
      </w:r>
      <w:r w:rsidR="00653FFA" w:rsidRPr="00250A3C">
        <w:t xml:space="preserve">A </w:t>
      </w:r>
      <w:r w:rsidR="0009555E" w:rsidRPr="00250A3C">
        <w:t xml:space="preserve">grand </w:t>
      </w:r>
      <w:r w:rsidR="00653FFA" w:rsidRPr="00250A3C">
        <w:t xml:space="preserve">total of n = </w:t>
      </w:r>
      <w:r w:rsidR="0009555E" w:rsidRPr="00250A3C">
        <w:t>2431</w:t>
      </w:r>
      <w:r w:rsidR="00653FFA" w:rsidRPr="00250A3C">
        <w:t xml:space="preserve"> unique FoodCodes were reported by study participants</w:t>
      </w:r>
      <w:r w:rsidR="0009555E" w:rsidRPr="00250A3C">
        <w:t>.</w:t>
      </w:r>
      <w:r w:rsidR="0009555E">
        <w:t xml:space="preserve">  </w:t>
      </w:r>
    </w:p>
    <w:p w14:paraId="661CA07D" w14:textId="63FD195B" w:rsidR="00BB4F91" w:rsidRPr="00BB4F91" w:rsidRDefault="00BB4F91" w:rsidP="00BB4F91"/>
    <w:p w14:paraId="060CE285" w14:textId="77777777" w:rsidR="00A57DB4" w:rsidRDefault="00A57DB4" w:rsidP="00A57DB4"/>
    <w:p w14:paraId="2DBDF99C" w14:textId="6557D4CC" w:rsidR="0001121E" w:rsidRPr="00DD51E2" w:rsidRDefault="00BB4F91" w:rsidP="00A57DB4">
      <w:pPr>
        <w:rPr>
          <w:i/>
          <w:iCs/>
        </w:rPr>
      </w:pPr>
      <w:r w:rsidRPr="00DD51E2">
        <w:rPr>
          <w:i/>
          <w:iCs/>
        </w:rPr>
        <w:t xml:space="preserve">1.2 Formatting FoodCodes </w:t>
      </w:r>
    </w:p>
    <w:p w14:paraId="01F94774" w14:textId="6FCDFF08" w:rsidR="00BB4F91" w:rsidRPr="00DD51E2" w:rsidRDefault="00BB4F91" w:rsidP="00BB4F91">
      <w:r w:rsidRPr="00DD51E2">
        <w:t xml:space="preserve">Code: </w:t>
      </w:r>
      <w:hyperlink r:id="rId11" w:history="1">
        <w:r w:rsidRPr="00DD51E2">
          <w:rPr>
            <w:rStyle w:val="Hyperlink"/>
          </w:rPr>
          <w:t>02a_foodcode_curation</w:t>
        </w:r>
      </w:hyperlink>
      <w:r w:rsidRPr="00DD51E2">
        <w:t xml:space="preserve"> &amp; </w:t>
      </w:r>
      <w:hyperlink r:id="rId12" w:history="1">
        <w:r w:rsidRPr="00DD51E2">
          <w:rPr>
            <w:rStyle w:val="Hyperlink"/>
          </w:rPr>
          <w:t>02b_cleanup_foodcodes</w:t>
        </w:r>
      </w:hyperlink>
    </w:p>
    <w:p w14:paraId="758B744B" w14:textId="77777777" w:rsidR="00BB4F91" w:rsidRPr="00DD51E2" w:rsidRDefault="00BB4F91" w:rsidP="00A57DB4">
      <w:pPr>
        <w:rPr>
          <w:i/>
          <w:iCs/>
        </w:rPr>
      </w:pPr>
    </w:p>
    <w:p w14:paraId="10BE1065" w14:textId="5B10EAF8" w:rsidR="00D93B2E" w:rsidRDefault="00721673" w:rsidP="00B22971">
      <w:pPr>
        <w:ind w:firstLine="360"/>
      </w:pPr>
      <w:r w:rsidRPr="00DD51E2">
        <w:t>Some FoodCodes were identical for some foods with differing details</w:t>
      </w:r>
      <w:r w:rsidR="008F4909" w:rsidRPr="00DD51E2">
        <w:t>, regardless of the ASA24 version</w:t>
      </w:r>
      <w:r w:rsidRPr="00DD51E2">
        <w:t xml:space="preserve">. </w:t>
      </w:r>
      <w:r w:rsidR="00706C52" w:rsidRPr="00DD51E2">
        <w:t xml:space="preserve">In most cases, the details described differences in oil/fat additions; for these types of differences, the only one version of the food was retained on the tree. </w:t>
      </w:r>
      <w:r w:rsidRPr="00DD51E2">
        <w:t xml:space="preserve">For example, </w:t>
      </w:r>
      <w:r w:rsidR="00706C52" w:rsidRPr="00DD51E2">
        <w:t xml:space="preserve">FNDDS FoodCode: 75226060 was used for the ASA24 output foods “Peppers, red, cooked, fat added in cooking” and “Peppers, red, cooked, fat added in cooking W/ VEGETABLE OIL NFS.” </w:t>
      </w:r>
      <w:r w:rsidR="00D93B2E">
        <w:t xml:space="preserve">Note that this is different from Johnson et al., where each version of a food is retained as a separate leaf (i.e. those two versions of “Peppers” would be considered separate foods). </w:t>
      </w:r>
    </w:p>
    <w:p w14:paraId="7D82CB57" w14:textId="77777777" w:rsidR="00D93B2E" w:rsidRDefault="00D93B2E" w:rsidP="00B22971">
      <w:pPr>
        <w:ind w:firstLine="360"/>
      </w:pPr>
    </w:p>
    <w:p w14:paraId="6C1DAD69" w14:textId="6687A99D" w:rsidR="00706C52" w:rsidRPr="00DD51E2" w:rsidRDefault="00706C52" w:rsidP="00B22971">
      <w:pPr>
        <w:ind w:firstLine="360"/>
      </w:pPr>
      <w:r w:rsidRPr="00DD51E2">
        <w:t>For two foods, the details were additions of different food products and these foods were kept as separate leaves on the tree. These foods were:</w:t>
      </w:r>
    </w:p>
    <w:p w14:paraId="499289E2" w14:textId="77777777" w:rsidR="00457FAD" w:rsidRPr="00DD51E2" w:rsidRDefault="00721673" w:rsidP="00B22971">
      <w:pPr>
        <w:pStyle w:val="ListParagraph"/>
        <w:numPr>
          <w:ilvl w:val="0"/>
          <w:numId w:val="1"/>
        </w:numPr>
      </w:pPr>
      <w:r w:rsidRPr="00DD51E2">
        <w:t xml:space="preserve">FoodCode: </w:t>
      </w:r>
      <w:r w:rsidR="00706C52" w:rsidRPr="00DD51E2">
        <w:t xml:space="preserve">92101900, </w:t>
      </w:r>
      <w:r w:rsidRPr="00DD51E2">
        <w:t>used for the ASA24 output food</w:t>
      </w:r>
      <w:r w:rsidR="00457FAD" w:rsidRPr="00DD51E2">
        <w:t>s</w:t>
      </w:r>
      <w:r w:rsidR="00706C52" w:rsidRPr="00DD51E2">
        <w:t>,</w:t>
      </w:r>
      <w:r w:rsidRPr="00DD51E2">
        <w:t xml:space="preserve"> “Coffee, Latte W/ WHOLE MILK” and “Coffee, Latte W/ SOY MILK”</w:t>
      </w:r>
    </w:p>
    <w:p w14:paraId="15C07CF2" w14:textId="1EF105DB" w:rsidR="00A83138" w:rsidRPr="00DD51E2" w:rsidRDefault="00706C52" w:rsidP="00B22971">
      <w:pPr>
        <w:pStyle w:val="ListParagraph"/>
        <w:numPr>
          <w:ilvl w:val="0"/>
          <w:numId w:val="1"/>
        </w:numPr>
      </w:pPr>
      <w:r w:rsidRPr="00DD51E2">
        <w:t>FoodCode: 32105010, used for the ASA24 output foods, “Egg omelet or scrambled egg with cheese W/ VEGETABLE OIL” and “Egg omelet or scrambled egg with ham or bacon and cheese”</w:t>
      </w:r>
    </w:p>
    <w:p w14:paraId="0804A4C3" w14:textId="457C9939" w:rsidR="00BB4F91" w:rsidRPr="00DD51E2" w:rsidRDefault="00BB4F91" w:rsidP="00BB4F91"/>
    <w:p w14:paraId="1485FB3A" w14:textId="00C84AFA" w:rsidR="00A16AE0" w:rsidRPr="00DD51E2" w:rsidRDefault="00BB4F91" w:rsidP="00BB4F91">
      <w:r w:rsidRPr="00DD51E2">
        <w:t xml:space="preserve">Data Files: </w:t>
      </w:r>
      <w:hyperlink r:id="rId13" w:history="1">
        <w:r w:rsidR="00A57DB4" w:rsidRPr="00DD51E2">
          <w:rPr>
            <w:rStyle w:val="Hyperlink"/>
          </w:rPr>
          <w:t>duplicated_foods_qc.xlsx</w:t>
        </w:r>
      </w:hyperlink>
      <w:r w:rsidR="009C7115" w:rsidRPr="00DD51E2">
        <w:t xml:space="preserve"> &amp;</w:t>
      </w:r>
      <w:r w:rsidR="00A57DB4" w:rsidRPr="00DD51E2">
        <w:t xml:space="preserve"> </w:t>
      </w:r>
      <w:hyperlink r:id="rId14" w:history="1">
        <w:r w:rsidR="00A57DB4" w:rsidRPr="00DD51E2">
          <w:rPr>
            <w:rStyle w:val="Hyperlink"/>
          </w:rPr>
          <w:t>foodcodes_duplicated_with_jitter_formatted.tx</w:t>
        </w:r>
        <w:r w:rsidRPr="00DD51E2">
          <w:rPr>
            <w:rStyle w:val="Hyperlink"/>
          </w:rPr>
          <w:t>t</w:t>
        </w:r>
      </w:hyperlink>
    </w:p>
    <w:p w14:paraId="134E7E3F" w14:textId="77777777" w:rsidR="00BB4F91" w:rsidRPr="00DD51E2" w:rsidRDefault="00BB4F91" w:rsidP="00BB4F91"/>
    <w:p w14:paraId="73039318" w14:textId="23260486" w:rsidR="00A0748B" w:rsidRPr="00DD51E2" w:rsidRDefault="00A0748B" w:rsidP="00B22971">
      <w:r w:rsidRPr="00DD51E2">
        <w:t xml:space="preserve">For one of the duplicated foods in each set, .1 was added to the end of the FoodCode to allow the food to be identified as a unique food on the tree while also retaining the correct taxonomy (explained </w:t>
      </w:r>
      <w:r w:rsidR="00C1171B" w:rsidRPr="00DD51E2">
        <w:t>in section 2.1 below</w:t>
      </w:r>
      <w:r w:rsidRPr="00DD51E2">
        <w:t xml:space="preserve">). </w:t>
      </w:r>
      <w:r w:rsidR="005D5A7C" w:rsidRPr="00DD51E2">
        <w:t>Therefore, the FoodCode for “Coffe</w:t>
      </w:r>
      <w:r w:rsidR="00532544" w:rsidRPr="00DD51E2">
        <w:t>e</w:t>
      </w:r>
      <w:r w:rsidR="005D5A7C" w:rsidRPr="00DD51E2">
        <w:t xml:space="preserve">, Late W/ SOY MILK” was converted to 92101900.1. </w:t>
      </w:r>
    </w:p>
    <w:p w14:paraId="6B2EF44E" w14:textId="36AB9A88" w:rsidR="008F4909" w:rsidRPr="00DD51E2" w:rsidRDefault="00A16AE0" w:rsidP="00B22971">
      <w:pPr>
        <w:ind w:firstLine="360"/>
      </w:pPr>
      <w:r w:rsidRPr="00DD51E2">
        <w:t xml:space="preserve">Some foods reported in ASA24-2014 had the same description or highly similar description as a food reported in ASA24-2016, but with a different FoodCode. For these cases, the ASA24-2016 food description and FoodCode were used for the ASA24-2014 food. This prevented the same food as appearing as separate leaves (i.e. appearing twice) on the food tree. A total of </w:t>
      </w:r>
      <w:r w:rsidR="00D93B2E">
        <w:t>28</w:t>
      </w:r>
      <w:r w:rsidRPr="00DD51E2">
        <w:t xml:space="preserve"> ASA24-2014 FoodCodes were collapsed into ASA24-2016 FoodCodes. </w:t>
      </w:r>
    </w:p>
    <w:p w14:paraId="035F4675" w14:textId="55263289" w:rsidR="005D0836" w:rsidRPr="00DD51E2" w:rsidRDefault="00BB4F91" w:rsidP="00BB4F91">
      <w:r w:rsidRPr="00DD51E2">
        <w:t xml:space="preserve">Data files: </w:t>
      </w:r>
      <w:hyperlink r:id="rId15" w:history="1">
        <w:r w:rsidR="00A57DB4" w:rsidRPr="00DD51E2">
          <w:rPr>
            <w:rStyle w:val="Hyperlink"/>
          </w:rPr>
          <w:t>foodcodes2014_convert_to_16_input.txt</w:t>
        </w:r>
      </w:hyperlink>
    </w:p>
    <w:p w14:paraId="791E9C31" w14:textId="77777777" w:rsidR="008F4909" w:rsidRPr="00DD51E2" w:rsidRDefault="008F4909" w:rsidP="00B22971">
      <w:pPr>
        <w:ind w:firstLine="360"/>
        <w:rPr>
          <w:shd w:val="clear" w:color="auto" w:fill="A8D2D4"/>
        </w:rPr>
      </w:pPr>
    </w:p>
    <w:p w14:paraId="265AEBA7" w14:textId="77777777" w:rsidR="00A0748B" w:rsidRPr="00DD51E2" w:rsidRDefault="00A0748B" w:rsidP="00B22971">
      <w:pPr>
        <w:ind w:firstLine="360"/>
      </w:pPr>
      <w:r w:rsidRPr="00DD51E2">
        <w:t xml:space="preserve">Two foods reported in ASA24-2014 had FoodCodes that would result in incorrect taxonomy given their FoodCodes. We assigned these foods the same FoodCode as a similar food reported in ASA24-2016 and added .1 to the end. The foods were as follows: </w:t>
      </w:r>
    </w:p>
    <w:p w14:paraId="090F3638" w14:textId="77777777" w:rsidR="00A0748B" w:rsidRPr="00DD51E2" w:rsidRDefault="00A0748B" w:rsidP="00B22971">
      <w:pPr>
        <w:pStyle w:val="ListParagraph"/>
        <w:numPr>
          <w:ilvl w:val="0"/>
          <w:numId w:val="2"/>
        </w:numPr>
        <w:rPr>
          <w:shd w:val="clear" w:color="auto" w:fill="A8D2D4"/>
        </w:rPr>
      </w:pPr>
      <w:r w:rsidRPr="00DD51E2">
        <w:t>2014 FoodCode: 41430310, Protein diet powder with soy and casein. New FoodCode: 95230030.1, derived from 2016 FoodCode 95230030, Protein powder, NFS</w:t>
      </w:r>
    </w:p>
    <w:p w14:paraId="279FBFF0" w14:textId="77777777" w:rsidR="00A0748B" w:rsidRPr="00DD51E2" w:rsidRDefault="00A0748B" w:rsidP="00B22971">
      <w:pPr>
        <w:pStyle w:val="ListParagraph"/>
        <w:numPr>
          <w:ilvl w:val="0"/>
          <w:numId w:val="2"/>
        </w:numPr>
        <w:rPr>
          <w:shd w:val="clear" w:color="auto" w:fill="A8D2D4"/>
        </w:rPr>
      </w:pPr>
      <w:r w:rsidRPr="00DD51E2">
        <w:t>2014 FoodCode: 41435110, High protein bar, candy-like, soy and milk base. New FoodCode: 53729000.1, derived from 2016 FoodCode 53729000, Nutrition bar or meal replacement bar, NFS</w:t>
      </w:r>
    </w:p>
    <w:p w14:paraId="36931981" w14:textId="3558C3D9" w:rsidR="00830A68" w:rsidRPr="00DD51E2" w:rsidRDefault="00BB4F91" w:rsidP="00BB4F91">
      <w:r w:rsidRPr="00DD51E2">
        <w:t xml:space="preserve">Data files: </w:t>
      </w:r>
      <w:hyperlink r:id="rId16" w:history="1">
        <w:r w:rsidR="00830A68" w:rsidRPr="00DD51E2">
          <w:rPr>
            <w:rStyle w:val="Hyperlink"/>
          </w:rPr>
          <w:t>foodcodes2014_convert_to_16_input.txt</w:t>
        </w:r>
      </w:hyperlink>
    </w:p>
    <w:p w14:paraId="295E30E1" w14:textId="77777777" w:rsidR="00532544" w:rsidRPr="00DD51E2" w:rsidRDefault="00532544" w:rsidP="00BB4F91">
      <w:pPr>
        <w:rPr>
          <w:shd w:val="clear" w:color="auto" w:fill="A8D2D4"/>
        </w:rPr>
      </w:pPr>
    </w:p>
    <w:p w14:paraId="44462FFF" w14:textId="77777777" w:rsidR="009C7115" w:rsidRPr="00DD51E2" w:rsidRDefault="00A16AE0" w:rsidP="00B22971">
      <w:r w:rsidRPr="00DD51E2">
        <w:tab/>
        <w:t xml:space="preserve">During recall QC, there were </w:t>
      </w:r>
      <w:r w:rsidR="009C7115" w:rsidRPr="00DD51E2">
        <w:t>some i</w:t>
      </w:r>
      <w:r w:rsidRPr="00DD51E2">
        <w:t xml:space="preserve">nstances where the food “Milk, almond, ready-to-drink” was used to replace “Milk, NFS” (likely due to subjects being unable to find “Almond Milk” in the ASA24 system and writing it in), but the FoodCode for “Milk, almond, ready-to-drink” (FoodCode: </w:t>
      </w:r>
      <w:r w:rsidR="009C7115" w:rsidRPr="00DD51E2">
        <w:t>11350000</w:t>
      </w:r>
      <w:r w:rsidRPr="00DD51E2">
        <w:t xml:space="preserve">) was not updated during this QC process, leaving the FoodCode for “Milk, NFS” (FoodCode </w:t>
      </w:r>
      <w:r w:rsidR="009C7115" w:rsidRPr="00DD51E2">
        <w:t>11100000</w:t>
      </w:r>
      <w:r w:rsidRPr="00DD51E2">
        <w:t xml:space="preserve">) in place. The correct FoodCode for “Milk, Almond” was </w:t>
      </w:r>
      <w:r w:rsidR="00A57DB4" w:rsidRPr="00DD51E2">
        <w:t xml:space="preserve">assigned during data preparation for the food tree. </w:t>
      </w:r>
    </w:p>
    <w:p w14:paraId="53AC2413" w14:textId="0F7163B5" w:rsidR="00A16AE0" w:rsidRPr="00DD51E2" w:rsidRDefault="00BB4F91" w:rsidP="00B22971">
      <w:r w:rsidRPr="00DD51E2">
        <w:t>Data files:</w:t>
      </w:r>
      <w:r w:rsidR="009C7115" w:rsidRPr="00DD51E2">
        <w:t xml:space="preserve"> </w:t>
      </w:r>
      <w:hyperlink r:id="rId17" w:history="1">
        <w:r w:rsidR="00A57DB4" w:rsidRPr="00DD51E2">
          <w:rPr>
            <w:rStyle w:val="Hyperlink"/>
          </w:rPr>
          <w:t>foodcodes_duplicated_with_jitter_formatted.txt</w:t>
        </w:r>
      </w:hyperlink>
    </w:p>
    <w:p w14:paraId="0DF0CFF6" w14:textId="77777777" w:rsidR="005D0836" w:rsidRPr="00DD51E2" w:rsidRDefault="005D0836" w:rsidP="00B22971"/>
    <w:p w14:paraId="0AB7395D" w14:textId="647188EB" w:rsidR="00360362" w:rsidRPr="00360362" w:rsidRDefault="00BB4F91" w:rsidP="00B22971">
      <w:pPr>
        <w:rPr>
          <w:b/>
          <w:bCs/>
        </w:rPr>
      </w:pPr>
      <w:r w:rsidRPr="00DD51E2">
        <w:rPr>
          <w:b/>
          <w:bCs/>
        </w:rPr>
        <w:t xml:space="preserve">2. </w:t>
      </w:r>
      <w:r w:rsidR="009C7115" w:rsidRPr="00DD51E2">
        <w:rPr>
          <w:b/>
          <w:bCs/>
        </w:rPr>
        <w:t>Creatio</w:t>
      </w:r>
      <w:r w:rsidR="00B22971" w:rsidRPr="00DD51E2">
        <w:rPr>
          <w:b/>
          <w:bCs/>
        </w:rPr>
        <w:t>n of the Food Tree</w:t>
      </w:r>
      <w:r w:rsidR="00360362">
        <w:rPr>
          <w:b/>
          <w:bCs/>
        </w:rPr>
        <w:t xml:space="preserve"> for </w:t>
      </w:r>
      <w:r w:rsidR="00360362" w:rsidRPr="00231579">
        <w:rPr>
          <w:b/>
          <w:bCs/>
          <w:i/>
          <w:iCs/>
        </w:rPr>
        <w:t>All Foods</w:t>
      </w:r>
      <w:r w:rsidR="00360362">
        <w:rPr>
          <w:b/>
          <w:bCs/>
        </w:rPr>
        <w:t xml:space="preserve"> Reported by FL100 Subjects </w:t>
      </w:r>
    </w:p>
    <w:p w14:paraId="65A118CB" w14:textId="52E3B231" w:rsidR="00360362" w:rsidRDefault="00360362" w:rsidP="00B22971"/>
    <w:p w14:paraId="4D13F075" w14:textId="77777777" w:rsidR="00D93B2E" w:rsidRDefault="00973547" w:rsidP="00D93B2E">
      <w:pPr>
        <w:ind w:firstLine="720"/>
      </w:pPr>
      <w:r w:rsidRPr="00D93B2E">
        <w:rPr>
          <w:u w:val="single"/>
        </w:rPr>
        <w:t>Note that two Food Trees were created.</w:t>
      </w:r>
      <w:r>
        <w:t xml:space="preserve"> The first tree (this section) uses all unique </w:t>
      </w:r>
      <w:proofErr w:type="spellStart"/>
      <w:r>
        <w:t>QC’d</w:t>
      </w:r>
      <w:proofErr w:type="spellEnd"/>
      <w:r>
        <w:t xml:space="preserve"> FoodCodes from all ASA24 recalls, regardless of whether the recalls passed QC and were used for the eventual OTU table.</w:t>
      </w:r>
      <w:r w:rsidR="00D93B2E">
        <w:t xml:space="preserve"> This tree was initially created in 02/2020.</w:t>
      </w:r>
    </w:p>
    <w:p w14:paraId="0437E562" w14:textId="3546737B" w:rsidR="00973547" w:rsidRDefault="00973547" w:rsidP="00B22971">
      <w:r>
        <w:t xml:space="preserve"> </w:t>
      </w:r>
      <w:r w:rsidR="00D93B2E">
        <w:tab/>
      </w:r>
      <w:r>
        <w:t>A second tree (section 5) was created using only the foods reported in recalls retained after QC</w:t>
      </w:r>
      <w:r w:rsidR="00D93B2E">
        <w:t xml:space="preserve"> </w:t>
      </w:r>
      <w:r>
        <w:t>(section 3)</w:t>
      </w:r>
      <w:r w:rsidR="00D93B2E">
        <w:t xml:space="preserve"> and was created in 04/2020</w:t>
      </w:r>
      <w:r>
        <w:t xml:space="preserve">. </w:t>
      </w:r>
      <w:r w:rsidR="008A425C">
        <w:t>The second tree was necessary because QIIME2 does not allow the n</w:t>
      </w:r>
      <w:r w:rsidR="00D93B2E">
        <w:t>umber</w:t>
      </w:r>
      <w:r w:rsidR="008A425C">
        <w:t xml:space="preserve"> of leaves on the tree to differ from the n</w:t>
      </w:r>
      <w:r w:rsidR="00D93B2E">
        <w:t>umber</w:t>
      </w:r>
      <w:r w:rsidR="008A425C">
        <w:t xml:space="preserve"> in the OTU file. A full tree is being retained for supplemental purposes. </w:t>
      </w:r>
    </w:p>
    <w:p w14:paraId="0E400B80" w14:textId="77777777" w:rsidR="00973547" w:rsidRPr="00DD51E2" w:rsidRDefault="00973547" w:rsidP="00B22971"/>
    <w:p w14:paraId="3BC2177F" w14:textId="01C6867C" w:rsidR="00BB4F91" w:rsidRPr="00DD51E2" w:rsidRDefault="00BB4F91" w:rsidP="00B22971">
      <w:pPr>
        <w:rPr>
          <w:i/>
          <w:iCs/>
        </w:rPr>
      </w:pPr>
      <w:r w:rsidRPr="00DD51E2">
        <w:rPr>
          <w:i/>
          <w:iCs/>
        </w:rPr>
        <w:t>2.1 Creating Food Taxonomy Levels</w:t>
      </w:r>
    </w:p>
    <w:p w14:paraId="3821E25E" w14:textId="51747396" w:rsidR="00DD51E2" w:rsidRPr="00DD51E2" w:rsidRDefault="00DD51E2" w:rsidP="00DD51E2">
      <w:pPr>
        <w:jc w:val="both"/>
      </w:pPr>
      <w:r w:rsidRPr="00DD51E2">
        <w:t xml:space="preserve">Code: </w:t>
      </w:r>
      <w:hyperlink r:id="rId18" w:history="1">
        <w:r w:rsidRPr="00DD51E2">
          <w:rPr>
            <w:rStyle w:val="Hyperlink"/>
          </w:rPr>
          <w:t>03_make_newick_tree</w:t>
        </w:r>
      </w:hyperlink>
      <w:r w:rsidR="00360362">
        <w:rPr>
          <w:rStyle w:val="Hyperlink"/>
        </w:rPr>
        <w:t>_all_foods</w:t>
      </w:r>
    </w:p>
    <w:p w14:paraId="337DA065" w14:textId="04D8F620" w:rsidR="008F4909" w:rsidRPr="00DD51E2" w:rsidRDefault="004751D0" w:rsidP="00B22971">
      <w:r w:rsidRPr="00DD51E2">
        <w:tab/>
        <w:t>The list of FoodCodes and Food Descriptions</w:t>
      </w:r>
      <w:r w:rsidR="00973547">
        <w:t xml:space="preserve"> from all FL100 recalls (i.e. even from subjects/recalls that were eventually not used in the OTU table) </w:t>
      </w:r>
      <w:r w:rsidRPr="00DD51E2">
        <w:t xml:space="preserve">were used as input to create the </w:t>
      </w:r>
      <w:proofErr w:type="spellStart"/>
      <w:r w:rsidRPr="00DD51E2">
        <w:lastRenderedPageBreak/>
        <w:t>newick</w:t>
      </w:r>
      <w:proofErr w:type="spellEnd"/>
      <w:r w:rsidRPr="00DD51E2">
        <w:t xml:space="preserve"> tree and accompanying taxonomy file. </w:t>
      </w:r>
      <w:r w:rsidR="008A3A27" w:rsidRPr="00DD51E2">
        <w:t xml:space="preserve">A </w:t>
      </w:r>
      <w:proofErr w:type="spellStart"/>
      <w:r w:rsidR="008A3A27" w:rsidRPr="00DD51E2">
        <w:t>newick</w:t>
      </w:r>
      <w:proofErr w:type="spellEnd"/>
      <w:r w:rsidR="008A3A27" w:rsidRPr="00DD51E2">
        <w:t xml:space="preserve"> tree was generated using custom R scripts (Johnson et al.). The </w:t>
      </w:r>
      <w:r w:rsidRPr="00DD51E2">
        <w:t>Taxonomy was assigned using the taxonomy levels created by Johnson et al.</w:t>
      </w:r>
      <w:r w:rsidRPr="00DD51E2">
        <w:fldChar w:fldCharType="begin" w:fldLock="1"/>
      </w:r>
      <w:r w:rsidRPr="00DD51E2">
        <w:instrText>ADDIN CSL_CITATION {"citationItems":[{"id":"ITEM-1","itemData":{"DOI":"10.1016/j.chom.2019.05.005","ISSN":"19346069","abstract":"Diet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NCT03610477.","author":[{"dropping-particle":"","family":"Johnson","given":"Abigail J.","non-dropping-particle":"","parse-names":false,"suffix":""},{"dropping-particle":"","family":"Vangay","given":"Pajau","non-dropping-particle":"","parse-names":false,"suffix":""},{"dropping-particle":"","family":"Al-Ghalith","given":"Gabriel A.","non-dropping-particle":"","parse-names":false,"suffix":""},{"dropping-particle":"","family":"Hillmann","given":"Benjamin M.","non-dropping-particle":"","parse-names":false,"suffix":""},{"dropping-particle":"","family":"Ward","given":"Tonya L.","non-dropping-particle":"","parse-names":false,"suffix":""},{"dropping-particle":"","family":"Shields-Cutler","given":"Robin R.","non-dropping-particle":"","parse-names":false,"suffix":""},{"dropping-particle":"","family":"Kim","given":"Austin D.","non-dropping-particle":"","parse-names":false,"suffix":""},{"dropping-particle":"","family":"Shmagel","given":"Anna Konstantinovna","non-dropping-particle":"","parse-names":false,"suffix":""},{"dropping-particle":"","family":"Personalized Microbiome Class Students","given":"","non-dropping-particle":"","parse-names":false,"suffix":""},{"dropping-particle":"","family":"Syed","given":"Arzang N.","non-dropping-particle":"","parse-names":false,"suffix":""},{"dropping-particle":"","family":"Walter","given":"Jens","non-dropping-particle":"","parse-names":false,"suffix":""},{"dropping-particle":"","family":"Menon","given":"Ravi","non-dropping-particle":"","parse-names":false,"suffix":""},{"dropping-particle":"","family":"Koecher","given":"Katie","non-dropping-particle":"","parse-names":false,"suffix":""},{"dropping-particle":"","family":"Knights","given":"Dan","non-dropping-particle":"","parse-names":false,"suffix":""}],"container-title":"Cell Host and Microbe","id":"ITEM-1","issue":"6","issued":{"date-parts":[["2019","6","12"]]},"page":"789-802.e5","publisher":"Cell Press","title":"Daily Sampling Reveals Personalized Diet-Microbiome Associations in Humans","type":"article-journal","volume":"25"},"uris":["http://www.mendeley.com/documents/?uuid=1ea47881-0be9-3a95-ac13-b71eb31830c0"]}],"mendeley":{"formattedCitation":"&lt;sup&gt;1&lt;/sup&gt;","plainTextFormattedCitation":"1","previouslyFormattedCitation":"&lt;sup&gt;1&lt;/sup&gt;"},"properties":{"noteIndex":0},"schema":"https://github.com/citation-style-language/schema/raw/master/csl-citation.json"}</w:instrText>
      </w:r>
      <w:r w:rsidRPr="00DD51E2">
        <w:fldChar w:fldCharType="separate"/>
      </w:r>
      <w:r w:rsidRPr="00DD51E2">
        <w:rPr>
          <w:noProof/>
          <w:vertAlign w:val="superscript"/>
        </w:rPr>
        <w:t>1</w:t>
      </w:r>
      <w:r w:rsidRPr="00DD51E2">
        <w:fldChar w:fldCharType="end"/>
      </w:r>
      <w:r w:rsidRPr="00DD51E2">
        <w:t xml:space="preserve"> The taxonomy levels are determined by the FNDDS FoodCode: each FoodCode is an eight-digit number, with the first two numbers (levels 1 and 2) corresponding to food groups assigned by the USDA.</w:t>
      </w:r>
      <w:r w:rsidR="007538B0" w:rsidRPr="00DD51E2">
        <w:fldChar w:fldCharType="begin" w:fldLock="1"/>
      </w:r>
      <w:r w:rsidR="009C7115" w:rsidRPr="00DD51E2">
        <w:instrText>ADDIN CSL_CITATION {"citationItems":[{"id":"ITEM-1","itemData":{"URL":"https://www.ars.usda.gov/ARSUserFiles/80400530/pdf/fndds/2015_2016_FNDDS_Doc.pdf","accessed":{"date-parts":[["2020","2","2"]]},"author":[{"dropping-particle":"","family":"Rhodes","given":"Donna G.","non-dropping-particle":"","parse-names":false,"suffix":""},{"dropping-particle":"","family":"Morton","given":"Suzanne","non-dropping-particle":"","parse-names":false,"suffix":""},{"dropping-particle":"","family":"Martin","given":"Carrie L.","non-dropping-particle":"","parse-names":false,"suffix":""},{"dropping-particle":"","family":"Adler","given":"Meghan E.","non-dropping-particle":"","parse-names":false,"suffix":""},{"dropping-particle":"","family":"Hymes","given":"Melanie A.","non-dropping-particle":"","parse-names":false,"suffix":""},{"dropping-particle":"","family":"Garceau","given":"Anne O.","non-dropping-particle":"","parse-names":false,"suffix":""},{"dropping-particle":"","family":"Kovalchik","given":"Arminda","non-dropping-particle":"","parse-names":false,"suffix":""},{"dropping-particle":"","family":"Sattgast","given":"Lara H.","non-dropping-particle":"","parse-names":false,"suffix":""},{"dropping-particle":"","family":"Steinfeldt","given":"Lois C.","non-dropping-particle":"","parse-names":false,"suffix":""},{"dropping-particle":"","family":"Clemens","given":"John C.","non-dropping-particle":"","parse-names":false,"suffix":""},{"dropping-particle":"","family":"Lacomb","given":"Randy P.","non-dropping-particle":"","parse-names":false,"suffix":""},{"dropping-particle":"","family":"Moshfegh","given":"Alanna J.","non-dropping-particle":"","parse-names":false,"suffix":""}],"id":"ITEM-1","issued":{"date-parts":[["2018"]]},"publisher":"USDA ARS","title":"2015-2016 Food and Nutrient Database for Dietary Studies Documentation","type":"webpage"},"uris":["http://www.mendeley.com/documents/?uuid=98010ba3-1d85-440b-9844-702e8241acab"]}],"mendeley":{"formattedCitation":"&lt;sup&gt;5&lt;/sup&gt;","plainTextFormattedCitation":"5","previouslyFormattedCitation":"&lt;sup&gt;5&lt;/sup&gt;"},"properties":{"noteIndex":0},"schema":"https://github.com/citation-style-language/schema/raw/master/csl-citation.json"}</w:instrText>
      </w:r>
      <w:r w:rsidR="007538B0" w:rsidRPr="00DD51E2">
        <w:fldChar w:fldCharType="separate"/>
      </w:r>
      <w:r w:rsidR="00430735" w:rsidRPr="00DD51E2">
        <w:rPr>
          <w:noProof/>
          <w:vertAlign w:val="superscript"/>
        </w:rPr>
        <w:t>5</w:t>
      </w:r>
      <w:r w:rsidR="007538B0" w:rsidRPr="00DD51E2">
        <w:fldChar w:fldCharType="end"/>
      </w:r>
      <w:r w:rsidRPr="00DD51E2">
        <w:t xml:space="preserve"> Levels 3-5 were manually curated by Johnson et al.</w:t>
      </w:r>
      <w:r w:rsidR="00190BA6" w:rsidRPr="00DD51E2">
        <w:t>,</w:t>
      </w:r>
      <w:r w:rsidRPr="00DD51E2">
        <w:fldChar w:fldCharType="begin" w:fldLock="1"/>
      </w:r>
      <w:r w:rsidR="007538B0" w:rsidRPr="00DD51E2">
        <w:instrText>ADDIN CSL_CITATION {"citationItems":[{"id":"ITEM-1","itemData":{"DOI":"10.1016/j.chom.2019.05.005","ISSN":"19346069","abstract":"Diet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NCT03610477.","author":[{"dropping-particle":"","family":"Johnson","given":"Abigail J.","non-dropping-particle":"","parse-names":false,"suffix":""},{"dropping-particle":"","family":"Vangay","given":"Pajau","non-dropping-particle":"","parse-names":false,"suffix":""},{"dropping-particle":"","family":"Al-Ghalith","given":"Gabriel A.","non-dropping-particle":"","parse-names":false,"suffix":""},{"dropping-particle":"","family":"Hillmann","given":"Benjamin M.","non-dropping-particle":"","parse-names":false,"suffix":""},{"dropping-particle":"","family":"Ward","given":"Tonya L.","non-dropping-particle":"","parse-names":false,"suffix":""},{"dropping-particle":"","family":"Shields-Cutler","given":"Robin R.","non-dropping-particle":"","parse-names":false,"suffix":""},{"dropping-particle":"","family":"Kim","given":"Austin D.","non-dropping-particle":"","parse-names":false,"suffix":""},{"dropping-particle":"","family":"Shmagel","given":"Anna Konstantinovna","non-dropping-particle":"","parse-names":false,"suffix":""},{"dropping-particle":"","family":"Personalized Microbiome Class Students","given":"","non-dropping-particle":"","parse-names":false,"suffix":""},{"dropping-particle":"","family":"Syed","given":"Arzang N.","non-dropping-particle":"","parse-names":false,"suffix":""},{"dropping-particle":"","family":"Walter","given":"Jens","non-dropping-particle":"","parse-names":false,"suffix":""},{"dropping-particle":"","family":"Menon","given":"Ravi","non-dropping-particle":"","parse-names":false,"suffix":""},{"dropping-particle":"","family":"Koecher","given":"Katie","non-dropping-particle":"","parse-names":false,"suffix":""},{"dropping-particle":"","family":"Knights","given":"Dan","non-dropping-particle":"","parse-names":false,"suffix":""}],"container-title":"Cell Host and Microbe","id":"ITEM-1","issue":"6","issued":{"date-parts":[["2019","6","12"]]},"page":"789-802.e5","publisher":"Cell Press","title":"Daily Sampling Reveals Personalized Diet-Microbiome Associations in Humans","type":"article-journal","volume":"25"},"uris":["http://www.mendeley.com/documents/?uuid=1ea47881-0be9-3a95-ac13-b71eb31830c0"]}],"mendeley":{"formattedCitation":"&lt;sup&gt;1&lt;/sup&gt;","plainTextFormattedCitation":"1","previouslyFormattedCitation":"&lt;sup&gt;1&lt;/sup&gt;"},"properties":{"noteIndex":0},"schema":"https://github.com/citation-style-language/schema/raw/master/csl-citation.json"}</w:instrText>
      </w:r>
      <w:r w:rsidRPr="00DD51E2">
        <w:fldChar w:fldCharType="separate"/>
      </w:r>
      <w:r w:rsidRPr="00DD51E2">
        <w:rPr>
          <w:noProof/>
          <w:vertAlign w:val="superscript"/>
        </w:rPr>
        <w:t>1</w:t>
      </w:r>
      <w:r w:rsidRPr="00DD51E2">
        <w:fldChar w:fldCharType="end"/>
      </w:r>
      <w:r w:rsidR="00190BA6" w:rsidRPr="00DD51E2">
        <w:t xml:space="preserve"> using the FoodCode numbers as a guide for grouping foods together.</w:t>
      </w:r>
      <w:r w:rsidRPr="00DD51E2">
        <w:t xml:space="preserve"> Level 6 is the ASA24 food description. </w:t>
      </w:r>
    </w:p>
    <w:p w14:paraId="757F23CC" w14:textId="188C19B1" w:rsidR="0001121E" w:rsidRDefault="00BB4F91" w:rsidP="00B22971">
      <w:pPr>
        <w:rPr>
          <w:rStyle w:val="Hyperlink"/>
        </w:rPr>
      </w:pPr>
      <w:r w:rsidRPr="00DD51E2">
        <w:t>Data file:</w:t>
      </w:r>
      <w:r w:rsidR="008A3A27" w:rsidRPr="00DD51E2">
        <w:t xml:space="preserve"> </w:t>
      </w:r>
      <w:hyperlink r:id="rId19" w:history="1">
        <w:r w:rsidR="008A3A27" w:rsidRPr="00DD51E2">
          <w:rPr>
            <w:rStyle w:val="Hyperlink"/>
          </w:rPr>
          <w:t>NodeLabelsMCT.txt</w:t>
        </w:r>
      </w:hyperlink>
      <w:r w:rsidR="00F418E4">
        <w:rPr>
          <w:rStyle w:val="Hyperlink"/>
        </w:rPr>
        <w:t xml:space="preserve"> </w:t>
      </w:r>
    </w:p>
    <w:p w14:paraId="5C6B4097" w14:textId="1D5E3855" w:rsidR="00F418E4" w:rsidRPr="00DD51E2" w:rsidRDefault="00231579" w:rsidP="00B22971">
      <w:proofErr w:type="spellStart"/>
      <w:r>
        <w:t>Newick</w:t>
      </w:r>
      <w:proofErr w:type="spellEnd"/>
      <w:r>
        <w:t xml:space="preserve"> Tree: </w:t>
      </w:r>
      <w:hyperlink r:id="rId20" w:history="1">
        <w:r w:rsidR="00F418E4" w:rsidRPr="00F418E4">
          <w:rPr>
            <w:rStyle w:val="Hyperlink"/>
          </w:rPr>
          <w:t>fl100_newick_tree</w:t>
        </w:r>
        <w:r w:rsidR="00360362">
          <w:rPr>
            <w:rStyle w:val="Hyperlink"/>
          </w:rPr>
          <w:t>_all_foods</w:t>
        </w:r>
        <w:r w:rsidR="00F418E4" w:rsidRPr="00F418E4">
          <w:rPr>
            <w:rStyle w:val="Hyperlink"/>
          </w:rPr>
          <w:t>.txt</w:t>
        </w:r>
      </w:hyperlink>
    </w:p>
    <w:p w14:paraId="298D3289" w14:textId="757E8B45" w:rsidR="008F4909" w:rsidRDefault="00231579" w:rsidP="00B22971">
      <w:r>
        <w:t xml:space="preserve">Taxonomy: </w:t>
      </w:r>
      <w:hyperlink r:id="rId21" w:history="1">
        <w:r w:rsidRPr="00231579">
          <w:rPr>
            <w:rStyle w:val="Hyperlink"/>
          </w:rPr>
          <w:t>fl100_newick_taxonomy_all_foods.txt</w:t>
        </w:r>
      </w:hyperlink>
    </w:p>
    <w:p w14:paraId="08502A06" w14:textId="77777777" w:rsidR="00231579" w:rsidRPr="00DD51E2" w:rsidRDefault="00231579" w:rsidP="00B22971"/>
    <w:p w14:paraId="28D87B20" w14:textId="75DDF0CB" w:rsidR="005D5A7C" w:rsidRPr="00DD51E2" w:rsidRDefault="005D5A7C" w:rsidP="00B22971">
      <w:r w:rsidRPr="00DD51E2">
        <w:tab/>
      </w:r>
      <w:r w:rsidR="00190BA6" w:rsidRPr="00DD51E2">
        <w:t xml:space="preserve">An </w:t>
      </w:r>
      <w:r w:rsidR="00BB4F91" w:rsidRPr="00DD51E2">
        <w:t>example</w:t>
      </w:r>
      <w:r w:rsidR="00190BA6" w:rsidRPr="00DD51E2">
        <w:t xml:space="preserve"> of the </w:t>
      </w:r>
      <w:r w:rsidR="00BB4F91" w:rsidRPr="00DD51E2">
        <w:t xml:space="preserve">FoodCode </w:t>
      </w:r>
      <w:r w:rsidR="00190BA6" w:rsidRPr="00DD51E2">
        <w:t>Level</w:t>
      </w:r>
      <w:r w:rsidR="00BB4F91" w:rsidRPr="00DD51E2">
        <w:t>s</w:t>
      </w:r>
      <w:r w:rsidR="00190BA6" w:rsidRPr="00DD51E2">
        <w:t xml:space="preserve">, corresponding to the number sequence in the FoodCode, and the corresponding taxonomy is below:  </w:t>
      </w:r>
      <w:r w:rsidRPr="00DD51E2">
        <w:t xml:space="preserve"> </w:t>
      </w:r>
    </w:p>
    <w:p w14:paraId="13F84DCC" w14:textId="77777777" w:rsidR="00190BA6" w:rsidRPr="00DD51E2" w:rsidRDefault="00190BA6" w:rsidP="00B22971">
      <w:pPr>
        <w:rPr>
          <w:b/>
          <w:bCs/>
        </w:rPr>
      </w:pPr>
    </w:p>
    <w:tbl>
      <w:tblPr>
        <w:tblStyle w:val="TableGrid"/>
        <w:tblW w:w="0" w:type="auto"/>
        <w:tblLook w:val="04A0" w:firstRow="1" w:lastRow="0" w:firstColumn="1" w:lastColumn="0" w:noHBand="0" w:noVBand="1"/>
      </w:tblPr>
      <w:tblGrid>
        <w:gridCol w:w="4675"/>
        <w:gridCol w:w="4675"/>
      </w:tblGrid>
      <w:tr w:rsidR="00190BA6" w:rsidRPr="00DD51E2" w14:paraId="4890F7E1" w14:textId="77777777" w:rsidTr="00190BA6">
        <w:tc>
          <w:tcPr>
            <w:tcW w:w="4675" w:type="dxa"/>
          </w:tcPr>
          <w:p w14:paraId="37CD566A" w14:textId="77777777" w:rsidR="00190BA6" w:rsidRPr="00DD51E2" w:rsidRDefault="00190BA6" w:rsidP="00B22971">
            <w:pPr>
              <w:rPr>
                <w:b/>
                <w:bCs/>
              </w:rPr>
            </w:pPr>
            <w:r w:rsidRPr="00DD51E2">
              <w:rPr>
                <w:b/>
                <w:bCs/>
              </w:rPr>
              <w:t xml:space="preserve">FoodCode Level </w:t>
            </w:r>
          </w:p>
        </w:tc>
        <w:tc>
          <w:tcPr>
            <w:tcW w:w="4675" w:type="dxa"/>
          </w:tcPr>
          <w:p w14:paraId="5B78E909" w14:textId="77777777" w:rsidR="00190BA6" w:rsidRPr="00DD51E2" w:rsidRDefault="00190BA6" w:rsidP="00B22971">
            <w:pPr>
              <w:rPr>
                <w:b/>
                <w:bCs/>
              </w:rPr>
            </w:pPr>
            <w:r w:rsidRPr="00DD51E2">
              <w:rPr>
                <w:b/>
                <w:bCs/>
              </w:rPr>
              <w:t>Taxonomy</w:t>
            </w:r>
          </w:p>
        </w:tc>
      </w:tr>
      <w:tr w:rsidR="00190BA6" w:rsidRPr="00DD51E2" w14:paraId="4F502A32" w14:textId="77777777" w:rsidTr="00190BA6">
        <w:tc>
          <w:tcPr>
            <w:tcW w:w="4675" w:type="dxa"/>
          </w:tcPr>
          <w:p w14:paraId="7C824502" w14:textId="77777777" w:rsidR="00190BA6" w:rsidRPr="00DD51E2" w:rsidRDefault="00190BA6" w:rsidP="00B22971">
            <w:r w:rsidRPr="00DD51E2">
              <w:t>1</w:t>
            </w:r>
          </w:p>
        </w:tc>
        <w:tc>
          <w:tcPr>
            <w:tcW w:w="4675" w:type="dxa"/>
          </w:tcPr>
          <w:p w14:paraId="2C9E4880" w14:textId="77777777" w:rsidR="00190BA6" w:rsidRPr="00DD51E2" w:rsidRDefault="00190BA6" w:rsidP="00B22971">
            <w:proofErr w:type="spellStart"/>
            <w:r w:rsidRPr="00DD51E2">
              <w:t>Milk_and_Milk_Products</w:t>
            </w:r>
            <w:proofErr w:type="spellEnd"/>
          </w:p>
        </w:tc>
      </w:tr>
      <w:tr w:rsidR="00190BA6" w:rsidRPr="00DD51E2" w14:paraId="65C574AC" w14:textId="77777777" w:rsidTr="00190BA6">
        <w:tc>
          <w:tcPr>
            <w:tcW w:w="4675" w:type="dxa"/>
          </w:tcPr>
          <w:p w14:paraId="516F95E2" w14:textId="77777777" w:rsidR="00190BA6" w:rsidRPr="00DD51E2" w:rsidRDefault="00190BA6" w:rsidP="00B22971">
            <w:r w:rsidRPr="00DD51E2">
              <w:t>11</w:t>
            </w:r>
          </w:p>
        </w:tc>
        <w:tc>
          <w:tcPr>
            <w:tcW w:w="4675" w:type="dxa"/>
          </w:tcPr>
          <w:p w14:paraId="40D5D126" w14:textId="77777777" w:rsidR="00190BA6" w:rsidRPr="00DD51E2" w:rsidRDefault="00190BA6" w:rsidP="00B22971">
            <w:proofErr w:type="spellStart"/>
            <w:r w:rsidRPr="00DD51E2">
              <w:t>Milks_and_milk_drinks</w:t>
            </w:r>
            <w:proofErr w:type="spellEnd"/>
          </w:p>
        </w:tc>
      </w:tr>
      <w:tr w:rsidR="00190BA6" w:rsidRPr="00DD51E2" w14:paraId="167BE414" w14:textId="77777777" w:rsidTr="00190BA6">
        <w:tc>
          <w:tcPr>
            <w:tcW w:w="4675" w:type="dxa"/>
          </w:tcPr>
          <w:p w14:paraId="6319CA77" w14:textId="77777777" w:rsidR="00190BA6" w:rsidRPr="00DD51E2" w:rsidRDefault="00190BA6" w:rsidP="00B22971">
            <w:r w:rsidRPr="00DD51E2">
              <w:t>110</w:t>
            </w:r>
          </w:p>
        </w:tc>
        <w:tc>
          <w:tcPr>
            <w:tcW w:w="4675" w:type="dxa"/>
          </w:tcPr>
          <w:p w14:paraId="6F792B38" w14:textId="77777777" w:rsidR="00190BA6" w:rsidRPr="00DD51E2" w:rsidRDefault="00190BA6" w:rsidP="00B22971">
            <w:proofErr w:type="spellStart"/>
            <w:r w:rsidRPr="00DD51E2">
              <w:t>Milk_human</w:t>
            </w:r>
            <w:proofErr w:type="spellEnd"/>
          </w:p>
        </w:tc>
      </w:tr>
      <w:tr w:rsidR="00190BA6" w:rsidRPr="00DD51E2" w14:paraId="2AD58211" w14:textId="77777777" w:rsidTr="00190BA6">
        <w:tc>
          <w:tcPr>
            <w:tcW w:w="4675" w:type="dxa"/>
          </w:tcPr>
          <w:p w14:paraId="29E999ED" w14:textId="77777777" w:rsidR="00190BA6" w:rsidRPr="00DD51E2" w:rsidRDefault="00190BA6" w:rsidP="00B22971">
            <w:r w:rsidRPr="00DD51E2">
              <w:t>111</w:t>
            </w:r>
          </w:p>
        </w:tc>
        <w:tc>
          <w:tcPr>
            <w:tcW w:w="4675" w:type="dxa"/>
          </w:tcPr>
          <w:p w14:paraId="01C2D798" w14:textId="77777777" w:rsidR="00190BA6" w:rsidRPr="00DD51E2" w:rsidRDefault="00190BA6" w:rsidP="00B22971">
            <w:proofErr w:type="spellStart"/>
            <w:r w:rsidRPr="00DD51E2">
              <w:t>Milk_fluid</w:t>
            </w:r>
            <w:proofErr w:type="spellEnd"/>
          </w:p>
        </w:tc>
      </w:tr>
      <w:tr w:rsidR="00190BA6" w:rsidRPr="00DD51E2" w14:paraId="665A9B3F" w14:textId="77777777" w:rsidTr="00190BA6">
        <w:tc>
          <w:tcPr>
            <w:tcW w:w="4675" w:type="dxa"/>
          </w:tcPr>
          <w:p w14:paraId="5BEB8138" w14:textId="77777777" w:rsidR="00190BA6" w:rsidRPr="00DD51E2" w:rsidRDefault="00190BA6" w:rsidP="00B22971">
            <w:r w:rsidRPr="00DD51E2">
              <w:t>1111</w:t>
            </w:r>
          </w:p>
        </w:tc>
        <w:tc>
          <w:tcPr>
            <w:tcW w:w="4675" w:type="dxa"/>
          </w:tcPr>
          <w:p w14:paraId="74C93747" w14:textId="77777777" w:rsidR="00190BA6" w:rsidRPr="00DD51E2" w:rsidRDefault="00190BA6" w:rsidP="00B22971">
            <w:proofErr w:type="spellStart"/>
            <w:r w:rsidRPr="00DD51E2">
              <w:t>Milk_fluid_cow_goat_buttermilk</w:t>
            </w:r>
            <w:proofErr w:type="spellEnd"/>
          </w:p>
        </w:tc>
      </w:tr>
    </w:tbl>
    <w:p w14:paraId="3D02B4DA" w14:textId="77777777" w:rsidR="005D5A7C" w:rsidRPr="00DD51E2" w:rsidRDefault="005D5A7C" w:rsidP="00B22971"/>
    <w:p w14:paraId="2BE0D76E" w14:textId="77777777" w:rsidR="005D5A7C" w:rsidRPr="00DD51E2" w:rsidRDefault="00190BA6" w:rsidP="00B22971">
      <w:r w:rsidRPr="00DD51E2">
        <w:t xml:space="preserve">Therefore, the taxonomy for </w:t>
      </w:r>
      <w:r w:rsidR="005D5A7C" w:rsidRPr="00DD51E2">
        <w:t xml:space="preserve">FoodCode 11111000, “Milk, cow’s, fluid, whole” is: </w:t>
      </w:r>
    </w:p>
    <w:p w14:paraId="6BB54E55" w14:textId="77777777" w:rsidR="00190BA6" w:rsidRPr="00DD51E2" w:rsidRDefault="00190BA6" w:rsidP="00B22971"/>
    <w:p w14:paraId="258AF5A3" w14:textId="77777777" w:rsidR="0001121E" w:rsidRPr="00DD51E2" w:rsidRDefault="00190BA6" w:rsidP="00B22971">
      <w:r w:rsidRPr="00DD51E2">
        <w:t>L1_Milk_and_Milk_Products;L2_Milks_and_milk_drinks;L3_Milk_fluid;L4_Milk_fluid_cow_goat_buttermilk;L5_;Milk_cows_fluid_whole</w:t>
      </w:r>
    </w:p>
    <w:p w14:paraId="5EFE3146" w14:textId="77777777" w:rsidR="00190BA6" w:rsidRPr="00DD51E2" w:rsidRDefault="00190BA6" w:rsidP="00B22971"/>
    <w:p w14:paraId="6F35E673" w14:textId="2F830CDF" w:rsidR="00BB4F91" w:rsidRPr="00DD51E2" w:rsidRDefault="00BB4F91" w:rsidP="00B22971">
      <w:pPr>
        <w:rPr>
          <w:i/>
          <w:iCs/>
        </w:rPr>
      </w:pPr>
      <w:r w:rsidRPr="00DD51E2">
        <w:rPr>
          <w:i/>
          <w:iCs/>
        </w:rPr>
        <w:t xml:space="preserve">2.2 Generating the Food Tree Figure </w:t>
      </w:r>
    </w:p>
    <w:p w14:paraId="58B53A12" w14:textId="3659CD9D" w:rsidR="005D0836" w:rsidRPr="00DD51E2" w:rsidRDefault="00BB4F91" w:rsidP="00B22971">
      <w:r w:rsidRPr="00DD51E2">
        <w:t xml:space="preserve">Code: </w:t>
      </w:r>
      <w:hyperlink r:id="rId22" w:history="1">
        <w:r w:rsidR="008A3A27" w:rsidRPr="00DD51E2">
          <w:rPr>
            <w:rStyle w:val="Hyperlink"/>
          </w:rPr>
          <w:t>make_graphlan.sh</w:t>
        </w:r>
      </w:hyperlink>
    </w:p>
    <w:p w14:paraId="3B81B71B" w14:textId="0586A7FB" w:rsidR="008A3A27" w:rsidRPr="00DD51E2" w:rsidRDefault="008A3A27" w:rsidP="00B22971">
      <w:r w:rsidRPr="00DD51E2">
        <w:tab/>
      </w:r>
      <w:r w:rsidR="009253DF" w:rsidRPr="00DD51E2">
        <w:t xml:space="preserve">The resulting </w:t>
      </w:r>
      <w:proofErr w:type="spellStart"/>
      <w:r w:rsidR="009253DF" w:rsidRPr="00DD51E2">
        <w:t>newick</w:t>
      </w:r>
      <w:proofErr w:type="spellEnd"/>
      <w:r w:rsidR="009253DF" w:rsidRPr="00DD51E2">
        <w:t xml:space="preserve"> tree was used as input to </w:t>
      </w:r>
      <w:proofErr w:type="spellStart"/>
      <w:r w:rsidR="009253DF" w:rsidRPr="00DD51E2">
        <w:t>GraPhlAn</w:t>
      </w:r>
      <w:proofErr w:type="spellEnd"/>
      <w:r w:rsidR="009253DF" w:rsidRPr="00DD51E2">
        <w:t xml:space="preserve">. The annotation files used for color-coding the food groups was sourced from the GitHub of the first author of the Johnson et al. manuscript: </w:t>
      </w:r>
      <w:hyperlink r:id="rId23" w:history="1">
        <w:r w:rsidR="009253DF" w:rsidRPr="00DD51E2">
          <w:rPr>
            <w:rStyle w:val="Hyperlink"/>
          </w:rPr>
          <w:t>https://github.com/abbycole/food_graphlan/tree/master/data</w:t>
        </w:r>
      </w:hyperlink>
      <w:r w:rsidR="009253DF" w:rsidRPr="00DD51E2">
        <w:t xml:space="preserve">.  </w:t>
      </w:r>
    </w:p>
    <w:p w14:paraId="2785A807" w14:textId="4CD996E6" w:rsidR="00F418E4" w:rsidRPr="00AF4C30" w:rsidRDefault="00532544" w:rsidP="00231579">
      <w:pPr>
        <w:rPr>
          <w:rStyle w:val="Hyperlink"/>
          <w:color w:val="000000" w:themeColor="text1"/>
          <w:u w:val="none"/>
        </w:rPr>
      </w:pPr>
      <w:r w:rsidRPr="00DD51E2">
        <w:t xml:space="preserve">Plot files: </w:t>
      </w:r>
      <w:hyperlink r:id="rId24" w:history="1">
        <w:r w:rsidR="00231579" w:rsidRPr="00231579">
          <w:rPr>
            <w:rStyle w:val="Hyperlink"/>
          </w:rPr>
          <w:t>fl100_food_tree_all_foods.png</w:t>
        </w:r>
      </w:hyperlink>
      <w:r w:rsidR="00231579">
        <w:t xml:space="preserve"> &amp; </w:t>
      </w:r>
      <w:hyperlink r:id="rId25" w:history="1">
        <w:r w:rsidR="00231579" w:rsidRPr="00231579">
          <w:rPr>
            <w:rStyle w:val="Hyperlink"/>
          </w:rPr>
          <w:t>fl100_food_tree_all_foods_annot.png</w:t>
        </w:r>
      </w:hyperlink>
    </w:p>
    <w:p w14:paraId="5D1A5B56" w14:textId="3150828E" w:rsidR="00BB4F91" w:rsidRPr="00AF4C30" w:rsidRDefault="00BB4F91" w:rsidP="00B22971">
      <w:pPr>
        <w:rPr>
          <w:color w:val="000000" w:themeColor="text1"/>
        </w:rPr>
      </w:pPr>
    </w:p>
    <w:p w14:paraId="138D9086" w14:textId="06497E3E" w:rsidR="00973547" w:rsidRDefault="00973547" w:rsidP="00B22971">
      <w:pPr>
        <w:rPr>
          <w:b/>
          <w:bCs/>
        </w:rPr>
      </w:pPr>
      <w:r>
        <w:rPr>
          <w:b/>
          <w:bCs/>
        </w:rPr>
        <w:t>3 Recall QC</w:t>
      </w:r>
    </w:p>
    <w:p w14:paraId="4C7CCC8A" w14:textId="7E5B520E" w:rsidR="00973547" w:rsidRDefault="00973547" w:rsidP="00B22971">
      <w:r>
        <w:t xml:space="preserve">Code: </w:t>
      </w:r>
      <w:hyperlink r:id="rId26" w:history="1">
        <w:r w:rsidRPr="00DD51E2">
          <w:rPr>
            <w:rStyle w:val="Hyperlink"/>
          </w:rPr>
          <w:t>04a_qc_recalls</w:t>
        </w:r>
      </w:hyperlink>
      <w:r w:rsidRPr="00DD51E2">
        <w:t xml:space="preserve">, </w:t>
      </w:r>
      <w:hyperlink r:id="rId27" w:history="1">
        <w:r w:rsidRPr="00DD51E2">
          <w:rPr>
            <w:rStyle w:val="Hyperlink"/>
          </w:rPr>
          <w:t>04b_fix_recall_foodcodes</w:t>
        </w:r>
      </w:hyperlink>
    </w:p>
    <w:p w14:paraId="1067E816" w14:textId="44A1C60D" w:rsidR="00973547" w:rsidRDefault="00973547" w:rsidP="00973547">
      <w:pPr>
        <w:ind w:firstLine="720"/>
      </w:pPr>
      <w:r w:rsidRPr="00DD51E2">
        <w:t>Recalls failing the QC process were excluded from analyses</w:t>
      </w:r>
      <w:r>
        <w:t>. A “fail” for the QC includes incomplete recalls and unlikely reported total intake (kcal, determined by Joanne Arsenault, RD)</w:t>
      </w:r>
      <w:r w:rsidRPr="00DD51E2">
        <w:t xml:space="preserve"> The in-person training recall was excluded from analyses; only the at-home recalls were included for analyses. Subjects with at least two recalls were included for analyses (n = 350).</w:t>
      </w:r>
    </w:p>
    <w:p w14:paraId="0206FCDA" w14:textId="77777777" w:rsidR="00973547" w:rsidRPr="00973547" w:rsidRDefault="00973547" w:rsidP="00B22971"/>
    <w:p w14:paraId="64D18FE0" w14:textId="1609DA8E" w:rsidR="00BB4F91" w:rsidRPr="00DD51E2" w:rsidRDefault="00973547" w:rsidP="00B22971">
      <w:pPr>
        <w:rPr>
          <w:b/>
          <w:bCs/>
        </w:rPr>
      </w:pPr>
      <w:r>
        <w:rPr>
          <w:b/>
          <w:bCs/>
        </w:rPr>
        <w:t>4</w:t>
      </w:r>
      <w:r w:rsidR="00BB4F91" w:rsidRPr="00DD51E2">
        <w:rPr>
          <w:b/>
          <w:bCs/>
        </w:rPr>
        <w:t xml:space="preserve"> </w:t>
      </w:r>
      <w:r w:rsidR="00FE00F7" w:rsidRPr="00DD51E2">
        <w:rPr>
          <w:b/>
          <w:bCs/>
        </w:rPr>
        <w:t xml:space="preserve">Generating Food </w:t>
      </w:r>
      <w:r w:rsidR="00F418E4">
        <w:rPr>
          <w:b/>
          <w:bCs/>
        </w:rPr>
        <w:t>O</w:t>
      </w:r>
      <w:r w:rsidR="00AF4C30">
        <w:rPr>
          <w:b/>
          <w:bCs/>
        </w:rPr>
        <w:t>TU</w:t>
      </w:r>
      <w:r w:rsidR="00F418E4">
        <w:rPr>
          <w:b/>
          <w:bCs/>
        </w:rPr>
        <w:t xml:space="preserve"> </w:t>
      </w:r>
      <w:r w:rsidR="00FE00F7" w:rsidRPr="00DD51E2">
        <w:rPr>
          <w:b/>
          <w:bCs/>
        </w:rPr>
        <w:t xml:space="preserve">Abundance Table </w:t>
      </w:r>
    </w:p>
    <w:p w14:paraId="76AB03F3" w14:textId="277F5DA1" w:rsidR="009253DF" w:rsidRPr="00DD51E2" w:rsidRDefault="00FE00F7" w:rsidP="00B22971">
      <w:r w:rsidRPr="00DD51E2">
        <w:t xml:space="preserve">Code: </w:t>
      </w:r>
      <w:hyperlink r:id="rId28" w:history="1">
        <w:r w:rsidR="00F8204A" w:rsidRPr="00DD51E2">
          <w:rPr>
            <w:rStyle w:val="Hyperlink"/>
          </w:rPr>
          <w:t>04c_food_otu_ab</w:t>
        </w:r>
        <w:r w:rsidR="008C1548">
          <w:rPr>
            <w:rStyle w:val="Hyperlink"/>
          </w:rPr>
          <w:t>u</w:t>
        </w:r>
        <w:r w:rsidR="00F8204A" w:rsidRPr="00DD51E2">
          <w:rPr>
            <w:rStyle w:val="Hyperlink"/>
          </w:rPr>
          <w:t>ndance</w:t>
        </w:r>
      </w:hyperlink>
    </w:p>
    <w:p w14:paraId="19C37E7C" w14:textId="2D774AB9" w:rsidR="00F8204A" w:rsidRPr="00DD51E2" w:rsidRDefault="00F8204A" w:rsidP="00B22971">
      <w:r w:rsidRPr="00DD51E2">
        <w:tab/>
        <w:t xml:space="preserve">The total amount of each food in grams (ASA24 variable: </w:t>
      </w:r>
      <w:proofErr w:type="spellStart"/>
      <w:r w:rsidRPr="00DD51E2">
        <w:t>FoodAmt</w:t>
      </w:r>
      <w:proofErr w:type="spellEnd"/>
      <w:r w:rsidRPr="00DD51E2">
        <w:t>) was averaged over the total number of recalls per subject (two or three</w:t>
      </w:r>
      <w:r w:rsidR="00AF4C30">
        <w:t xml:space="preserve"> at home recalls</w:t>
      </w:r>
      <w:r w:rsidR="00973547">
        <w:t xml:space="preserve"> </w:t>
      </w:r>
      <w:r w:rsidRPr="00DD51E2">
        <w:t xml:space="preserve">and used as input to create an OTU abundance table. </w:t>
      </w:r>
      <w:r w:rsidR="00AF4C30" w:rsidRPr="00231579">
        <w:t xml:space="preserve">The total number of unique </w:t>
      </w:r>
      <w:r w:rsidR="00360362" w:rsidRPr="00231579">
        <w:t>FoodCodes reported in</w:t>
      </w:r>
      <w:r w:rsidR="00973547" w:rsidRPr="00231579">
        <w:t xml:space="preserve"> the resulting </w:t>
      </w:r>
      <w:proofErr w:type="spellStart"/>
      <w:r w:rsidR="00973547" w:rsidRPr="00231579">
        <w:t>QC’d</w:t>
      </w:r>
      <w:proofErr w:type="spellEnd"/>
      <w:r w:rsidR="00360362" w:rsidRPr="00231579">
        <w:t xml:space="preserve"> subjects/recalls was 2125.</w:t>
      </w:r>
      <w:r w:rsidR="00360362">
        <w:t xml:space="preserve"> </w:t>
      </w:r>
      <w:r w:rsidRPr="00DD51E2">
        <w:t xml:space="preserve"> </w:t>
      </w:r>
    </w:p>
    <w:p w14:paraId="0F1884E2" w14:textId="6ACC27A5" w:rsidR="00FE00F7" w:rsidRDefault="00FE00F7" w:rsidP="00B22971">
      <w:pPr>
        <w:rPr>
          <w:rStyle w:val="Hyperlink"/>
        </w:rPr>
      </w:pPr>
      <w:r w:rsidRPr="00DD51E2">
        <w:lastRenderedPageBreak/>
        <w:t xml:space="preserve">Data file: </w:t>
      </w:r>
      <w:hyperlink r:id="rId29" w:history="1">
        <w:r w:rsidR="00532544" w:rsidRPr="00DD51E2">
          <w:rPr>
            <w:rStyle w:val="Hyperlink"/>
          </w:rPr>
          <w:t>fl100_otu_abundance.txt</w:t>
        </w:r>
      </w:hyperlink>
    </w:p>
    <w:p w14:paraId="6D5DB2D2" w14:textId="77777777" w:rsidR="00AF4C30" w:rsidRPr="00DD51E2" w:rsidRDefault="00AF4C30" w:rsidP="00B22971"/>
    <w:p w14:paraId="644FE18B" w14:textId="64F1659B" w:rsidR="00973547" w:rsidRDefault="00973547" w:rsidP="00973547">
      <w:pPr>
        <w:rPr>
          <w:b/>
          <w:bCs/>
        </w:rPr>
      </w:pPr>
      <w:r>
        <w:rPr>
          <w:b/>
          <w:bCs/>
        </w:rPr>
        <w:t xml:space="preserve">5. </w:t>
      </w:r>
      <w:r w:rsidRPr="00DD51E2">
        <w:rPr>
          <w:b/>
          <w:bCs/>
        </w:rPr>
        <w:t>Creation of the Food Tree</w:t>
      </w:r>
      <w:r>
        <w:rPr>
          <w:b/>
          <w:bCs/>
        </w:rPr>
        <w:t xml:space="preserve"> for </w:t>
      </w:r>
      <w:r w:rsidRPr="00231579">
        <w:rPr>
          <w:b/>
          <w:bCs/>
          <w:i/>
          <w:iCs/>
        </w:rPr>
        <w:t xml:space="preserve">Foods in </w:t>
      </w:r>
      <w:proofErr w:type="spellStart"/>
      <w:r w:rsidRPr="00231579">
        <w:rPr>
          <w:b/>
          <w:bCs/>
          <w:i/>
          <w:iCs/>
        </w:rPr>
        <w:t>QC’d</w:t>
      </w:r>
      <w:proofErr w:type="spellEnd"/>
      <w:r w:rsidRPr="00231579">
        <w:rPr>
          <w:b/>
          <w:bCs/>
          <w:i/>
          <w:iCs/>
        </w:rPr>
        <w:t xml:space="preserve"> Recalls</w:t>
      </w:r>
    </w:p>
    <w:p w14:paraId="7F65CAB0" w14:textId="7F1DB732" w:rsidR="00231579" w:rsidRPr="00231579" w:rsidRDefault="00BF578A" w:rsidP="00973547">
      <w:hyperlink r:id="rId30" w:history="1">
        <w:r w:rsidR="00231579" w:rsidRPr="00231579">
          <w:rPr>
            <w:rStyle w:val="Hyperlink"/>
          </w:rPr>
          <w:t>Code: 05_make_newick_tree_recall_foods.Rmd</w:t>
        </w:r>
      </w:hyperlink>
    </w:p>
    <w:p w14:paraId="74DCF1D0" w14:textId="320A03B5" w:rsidR="00973547" w:rsidRDefault="00973547" w:rsidP="00973547">
      <w:r>
        <w:rPr>
          <w:b/>
          <w:bCs/>
        </w:rPr>
        <w:tab/>
      </w:r>
      <w:r>
        <w:t xml:space="preserve">A separate food tree was created using only the FoodCodes reported in the </w:t>
      </w:r>
      <w:proofErr w:type="spellStart"/>
      <w:r>
        <w:t>QC’d</w:t>
      </w:r>
      <w:proofErr w:type="spellEnd"/>
      <w:r>
        <w:t xml:space="preserve"> recalls (n = 2125). </w:t>
      </w:r>
      <w:r w:rsidR="008A425C">
        <w:t xml:space="preserve">Taxonomy for these FoodCodes follows what is described in section 2.1. The tree figure was generated as described in section 2.2 </w:t>
      </w:r>
    </w:p>
    <w:p w14:paraId="453D0B0C" w14:textId="12B1CAE2" w:rsidR="00231579" w:rsidRDefault="00231579" w:rsidP="00973547">
      <w:r>
        <w:t xml:space="preserve">Figure files: </w:t>
      </w:r>
      <w:hyperlink r:id="rId31" w:history="1">
        <w:r w:rsidRPr="00231579">
          <w:rPr>
            <w:rStyle w:val="Hyperlink"/>
          </w:rPr>
          <w:t>fl100_food_tree_from_recalls.png</w:t>
        </w:r>
      </w:hyperlink>
      <w:r>
        <w:t xml:space="preserve"> &amp; </w:t>
      </w:r>
      <w:hyperlink r:id="rId32" w:history="1">
        <w:r w:rsidRPr="00231579">
          <w:rPr>
            <w:rStyle w:val="Hyperlink"/>
          </w:rPr>
          <w:t>fl100_food_tree_from_recalls_annot.png</w:t>
        </w:r>
      </w:hyperlink>
    </w:p>
    <w:p w14:paraId="49C0FA78" w14:textId="0828CE38" w:rsidR="00231579" w:rsidRDefault="00231579" w:rsidP="00973547">
      <w:proofErr w:type="spellStart"/>
      <w:r>
        <w:t>Newick</w:t>
      </w:r>
      <w:proofErr w:type="spellEnd"/>
      <w:r>
        <w:t xml:space="preserve"> Tree:</w:t>
      </w:r>
      <w:hyperlink r:id="rId33" w:history="1">
        <w:r w:rsidRPr="00231579">
          <w:rPr>
            <w:rStyle w:val="Hyperlink"/>
          </w:rPr>
          <w:t>fl100_newick_tree_from_recalls.txt</w:t>
        </w:r>
      </w:hyperlink>
    </w:p>
    <w:p w14:paraId="057B367B" w14:textId="298FC7FF" w:rsidR="00231579" w:rsidRDefault="00231579" w:rsidP="00973547">
      <w:pPr>
        <w:rPr>
          <w:rStyle w:val="Hyperlink"/>
        </w:rPr>
      </w:pPr>
      <w:r>
        <w:t xml:space="preserve">Taxonomy: </w:t>
      </w:r>
      <w:hyperlink r:id="rId34" w:history="1">
        <w:r w:rsidRPr="00231579">
          <w:rPr>
            <w:rStyle w:val="Hyperlink"/>
          </w:rPr>
          <w:t>fl100_newick_taxonomy_from_recalls.txt</w:t>
        </w:r>
      </w:hyperlink>
    </w:p>
    <w:p w14:paraId="447C6765" w14:textId="279F8491" w:rsidR="00DD0DFB" w:rsidRDefault="00DD0DFB" w:rsidP="00973547">
      <w:pPr>
        <w:rPr>
          <w:rStyle w:val="Hyperlink"/>
        </w:rPr>
      </w:pPr>
    </w:p>
    <w:p w14:paraId="2DAD71AA" w14:textId="1EED23A8" w:rsidR="00DD0DFB" w:rsidRDefault="00DD0DFB" w:rsidP="00973547">
      <w:pPr>
        <w:rPr>
          <w:rStyle w:val="Hyperlink"/>
          <w:b/>
          <w:bCs/>
          <w:color w:val="000000" w:themeColor="text1"/>
          <w:u w:val="none"/>
        </w:rPr>
      </w:pPr>
      <w:r>
        <w:rPr>
          <w:rStyle w:val="Hyperlink"/>
          <w:b/>
          <w:bCs/>
          <w:color w:val="000000" w:themeColor="text1"/>
          <w:u w:val="none"/>
        </w:rPr>
        <w:t xml:space="preserve">6. </w:t>
      </w:r>
      <w:proofErr w:type="spellStart"/>
      <w:r>
        <w:rPr>
          <w:rStyle w:val="Hyperlink"/>
          <w:b/>
          <w:bCs/>
          <w:color w:val="000000" w:themeColor="text1"/>
          <w:u w:val="none"/>
        </w:rPr>
        <w:t>Newick</w:t>
      </w:r>
      <w:proofErr w:type="spellEnd"/>
      <w:r>
        <w:rPr>
          <w:rStyle w:val="Hyperlink"/>
          <w:b/>
          <w:bCs/>
          <w:color w:val="000000" w:themeColor="text1"/>
          <w:u w:val="none"/>
        </w:rPr>
        <w:t xml:space="preserve"> tree w/o water</w:t>
      </w:r>
    </w:p>
    <w:p w14:paraId="0A7D951D" w14:textId="2262202B" w:rsidR="00EF0BDF" w:rsidRPr="00EF0BDF" w:rsidRDefault="00EF0BDF" w:rsidP="00973547">
      <w:pPr>
        <w:rPr>
          <w:rStyle w:val="Hyperlink"/>
          <w:color w:val="000000" w:themeColor="text1"/>
          <w:u w:val="none"/>
        </w:rPr>
      </w:pPr>
      <w:hyperlink r:id="rId35" w:history="1">
        <w:r w:rsidRPr="00EF0BDF">
          <w:rPr>
            <w:rStyle w:val="Hyperlink"/>
          </w:rPr>
          <w:t>07_make_newick_tree_recall_foods_nowater.Rmd</w:t>
        </w:r>
      </w:hyperlink>
    </w:p>
    <w:p w14:paraId="3FE294F1" w14:textId="2CD28FA6" w:rsidR="00EF0BDF" w:rsidRDefault="00DD0DFB" w:rsidP="00973547">
      <w:pPr>
        <w:rPr>
          <w:rStyle w:val="Hyperlink"/>
          <w:color w:val="000000" w:themeColor="text1"/>
          <w:u w:val="none"/>
        </w:rPr>
      </w:pPr>
      <w:r>
        <w:rPr>
          <w:rStyle w:val="Hyperlink"/>
          <w:b/>
          <w:bCs/>
          <w:color w:val="000000" w:themeColor="text1"/>
          <w:u w:val="none"/>
        </w:rPr>
        <w:tab/>
      </w:r>
      <w:r>
        <w:rPr>
          <w:rStyle w:val="Hyperlink"/>
          <w:color w:val="000000" w:themeColor="text1"/>
          <w:u w:val="none"/>
        </w:rPr>
        <w:t xml:space="preserve">A food tree was created using the FoodCodes reported in the </w:t>
      </w:r>
      <w:proofErr w:type="spellStart"/>
      <w:r>
        <w:rPr>
          <w:rStyle w:val="Hyperlink"/>
          <w:color w:val="000000" w:themeColor="text1"/>
          <w:u w:val="none"/>
        </w:rPr>
        <w:t>QC’d</w:t>
      </w:r>
      <w:proofErr w:type="spellEnd"/>
      <w:r>
        <w:rPr>
          <w:rStyle w:val="Hyperlink"/>
          <w:color w:val="000000" w:themeColor="text1"/>
          <w:u w:val="none"/>
        </w:rPr>
        <w:t xml:space="preserve"> recalls </w:t>
      </w:r>
      <w:r>
        <w:rPr>
          <w:rStyle w:val="Hyperlink"/>
          <w:i/>
          <w:iCs/>
          <w:color w:val="000000" w:themeColor="text1"/>
          <w:u w:val="none"/>
        </w:rPr>
        <w:t>excluding</w:t>
      </w:r>
      <w:r>
        <w:rPr>
          <w:rStyle w:val="Hyperlink"/>
          <w:color w:val="000000" w:themeColor="text1"/>
          <w:u w:val="none"/>
        </w:rPr>
        <w:t xml:space="preserve"> </w:t>
      </w:r>
      <w:r w:rsidR="00EF0BDF">
        <w:rPr>
          <w:rStyle w:val="Hyperlink"/>
          <w:color w:val="000000" w:themeColor="text1"/>
          <w:u w:val="none"/>
        </w:rPr>
        <w:t xml:space="preserve">foods in </w:t>
      </w:r>
      <w:r w:rsidR="00EF0BDF" w:rsidRPr="00EF0BDF">
        <w:rPr>
          <w:rFonts w:ascii="Times" w:hAnsi="Times" w:cs="Calibri"/>
          <w:color w:val="000000"/>
        </w:rPr>
        <w:t>L2_Water_noncarbonated</w:t>
      </w:r>
      <w:r w:rsidR="00EF0BDF">
        <w:t xml:space="preserve"> </w:t>
      </w:r>
      <w:r>
        <w:rPr>
          <w:rStyle w:val="Hyperlink"/>
          <w:color w:val="000000" w:themeColor="text1"/>
          <w:u w:val="none"/>
        </w:rPr>
        <w:t>(FoodCodes (</w:t>
      </w:r>
      <w:proofErr w:type="spellStart"/>
      <w:r>
        <w:rPr>
          <w:rStyle w:val="Hyperlink"/>
          <w:color w:val="000000" w:themeColor="text1"/>
          <w:u w:val="none"/>
        </w:rPr>
        <w:t>FoodDescription</w:t>
      </w:r>
      <w:proofErr w:type="spellEnd"/>
      <w:r>
        <w:rPr>
          <w:rStyle w:val="Hyperlink"/>
          <w:color w:val="000000" w:themeColor="text1"/>
          <w:u w:val="none"/>
        </w:rPr>
        <w:t xml:space="preserve">): </w:t>
      </w:r>
      <w:r w:rsidRPr="00DD0DFB">
        <w:rPr>
          <w:rStyle w:val="Hyperlink"/>
          <w:color w:val="000000" w:themeColor="text1"/>
          <w:u w:val="none"/>
        </w:rPr>
        <w:t>94000100</w:t>
      </w:r>
      <w:r>
        <w:rPr>
          <w:rStyle w:val="Hyperlink"/>
          <w:color w:val="000000" w:themeColor="text1"/>
          <w:u w:val="none"/>
        </w:rPr>
        <w:t xml:space="preserve"> (water, tap), </w:t>
      </w:r>
      <w:r w:rsidRPr="00DD0DFB">
        <w:rPr>
          <w:rStyle w:val="Hyperlink"/>
          <w:color w:val="000000" w:themeColor="text1"/>
          <w:u w:val="none"/>
        </w:rPr>
        <w:t>94100100</w:t>
      </w:r>
      <w:r>
        <w:rPr>
          <w:rStyle w:val="Hyperlink"/>
          <w:color w:val="000000" w:themeColor="text1"/>
          <w:u w:val="none"/>
        </w:rPr>
        <w:t xml:space="preserve"> (water, bottled, unsweetened), </w:t>
      </w:r>
      <w:r w:rsidRPr="00DD0DFB">
        <w:rPr>
          <w:rStyle w:val="Hyperlink"/>
          <w:color w:val="000000" w:themeColor="text1"/>
          <w:u w:val="none"/>
        </w:rPr>
        <w:t>94000000</w:t>
      </w:r>
      <w:r w:rsidR="00EF0BDF">
        <w:rPr>
          <w:rStyle w:val="Hyperlink"/>
          <w:color w:val="000000" w:themeColor="text1"/>
          <w:u w:val="none"/>
        </w:rPr>
        <w:t xml:space="preserve"> (water as an ingredient)</w:t>
      </w:r>
      <w:r>
        <w:rPr>
          <w:rStyle w:val="Hyperlink"/>
          <w:color w:val="000000" w:themeColor="text1"/>
          <w:u w:val="none"/>
        </w:rPr>
        <w:t>)</w:t>
      </w:r>
      <w:r w:rsidR="00EF0BDF">
        <w:rPr>
          <w:rStyle w:val="Hyperlink"/>
          <w:color w:val="000000" w:themeColor="text1"/>
          <w:u w:val="none"/>
        </w:rPr>
        <w:t xml:space="preserve">. I also noticed that the </w:t>
      </w:r>
      <w:proofErr w:type="spellStart"/>
      <w:r w:rsidR="00EF0BDF">
        <w:rPr>
          <w:rStyle w:val="Hyperlink"/>
          <w:color w:val="000000" w:themeColor="text1"/>
          <w:u w:val="none"/>
        </w:rPr>
        <w:t>FoodCode</w:t>
      </w:r>
      <w:proofErr w:type="spellEnd"/>
      <w:r w:rsidR="00EF0BDF">
        <w:rPr>
          <w:rStyle w:val="Hyperlink"/>
          <w:color w:val="000000" w:themeColor="text1"/>
          <w:u w:val="none"/>
        </w:rPr>
        <w:t xml:space="preserve"> for Meat, NFS (20000000) was getting read in scientific notation by R, so L2-5 were missing for this food. </w:t>
      </w:r>
    </w:p>
    <w:p w14:paraId="24DDAB6C" w14:textId="516603A9" w:rsidR="00EF0BDF" w:rsidRDefault="00EF0BDF" w:rsidP="00973547">
      <w:pPr>
        <w:rPr>
          <w:rStyle w:val="Hyperlink"/>
          <w:color w:val="000000" w:themeColor="text1"/>
          <w:u w:val="none"/>
        </w:rPr>
      </w:pPr>
      <w:proofErr w:type="spellStart"/>
      <w:r>
        <w:rPr>
          <w:rStyle w:val="Hyperlink"/>
          <w:color w:val="000000" w:themeColor="text1"/>
          <w:u w:val="none"/>
        </w:rPr>
        <w:t>Newick</w:t>
      </w:r>
      <w:proofErr w:type="spellEnd"/>
      <w:r>
        <w:rPr>
          <w:rStyle w:val="Hyperlink"/>
          <w:color w:val="000000" w:themeColor="text1"/>
          <w:u w:val="none"/>
        </w:rPr>
        <w:t xml:space="preserve"> Tree: </w:t>
      </w:r>
      <w:hyperlink r:id="rId36" w:history="1">
        <w:r w:rsidRPr="00EF0BDF">
          <w:rPr>
            <w:rStyle w:val="Hyperlink"/>
          </w:rPr>
          <w:t>fl100_newick_tree_nowater.txt</w:t>
        </w:r>
      </w:hyperlink>
    </w:p>
    <w:p w14:paraId="465AC0A0" w14:textId="45E930F8" w:rsidR="00EF0BDF" w:rsidRDefault="00EF0BDF" w:rsidP="00973547">
      <w:pPr>
        <w:rPr>
          <w:rStyle w:val="Hyperlink"/>
          <w:color w:val="000000" w:themeColor="text1"/>
          <w:u w:val="none"/>
        </w:rPr>
      </w:pPr>
      <w:r>
        <w:rPr>
          <w:rStyle w:val="Hyperlink"/>
          <w:color w:val="000000" w:themeColor="text1"/>
          <w:u w:val="none"/>
        </w:rPr>
        <w:t xml:space="preserve">Taxonomy: </w:t>
      </w:r>
      <w:hyperlink r:id="rId37" w:history="1">
        <w:r w:rsidRPr="000678A9">
          <w:rPr>
            <w:rStyle w:val="Hyperlink"/>
          </w:rPr>
          <w:t>fl100_newick_taxonomy_nowater.txt</w:t>
        </w:r>
      </w:hyperlink>
    </w:p>
    <w:p w14:paraId="3485FD80" w14:textId="0D60BF69" w:rsidR="00EF0BDF" w:rsidRPr="00EF0BDF" w:rsidRDefault="00EF0BDF" w:rsidP="00973547">
      <w:pPr>
        <w:rPr>
          <w:rStyle w:val="Hyperlink"/>
          <w:color w:val="000000" w:themeColor="text1"/>
          <w:u w:val="none"/>
        </w:rPr>
      </w:pPr>
      <w:r>
        <w:rPr>
          <w:rStyle w:val="Hyperlink"/>
          <w:color w:val="000000" w:themeColor="text1"/>
          <w:u w:val="none"/>
        </w:rPr>
        <w:t xml:space="preserve">Data (not on </w:t>
      </w:r>
      <w:proofErr w:type="spellStart"/>
      <w:r>
        <w:rPr>
          <w:rStyle w:val="Hyperlink"/>
          <w:color w:val="000000" w:themeColor="text1"/>
          <w:u w:val="none"/>
        </w:rPr>
        <w:t>github</w:t>
      </w:r>
      <w:proofErr w:type="spellEnd"/>
      <w:r>
        <w:rPr>
          <w:rStyle w:val="Hyperlink"/>
          <w:color w:val="000000" w:themeColor="text1"/>
          <w:u w:val="none"/>
        </w:rPr>
        <w:t xml:space="preserve">, be sure to read the README data/05_newicktree_nowater): </w:t>
      </w:r>
      <w:r w:rsidRPr="00EF0BDF">
        <w:rPr>
          <w:rStyle w:val="Hyperlink"/>
          <w:color w:val="000000" w:themeColor="text1"/>
          <w:u w:val="none"/>
        </w:rPr>
        <w:t>data/04_get_abundance/recalls_average_g_nowater.txt</w:t>
      </w:r>
      <w:r>
        <w:rPr>
          <w:rStyle w:val="Hyperlink"/>
          <w:color w:val="000000" w:themeColor="text1"/>
          <w:u w:val="none"/>
        </w:rPr>
        <w:t xml:space="preserve">, </w:t>
      </w:r>
      <w:r w:rsidRPr="00EF0BDF">
        <w:rPr>
          <w:rStyle w:val="Hyperlink"/>
          <w:color w:val="000000" w:themeColor="text1"/>
          <w:u w:val="none"/>
        </w:rPr>
        <w:t>data/05_newicktree_nowater/fl100_otu_abundance_nowater</w:t>
      </w:r>
      <w:r>
        <w:rPr>
          <w:rStyle w:val="Hyperlink"/>
          <w:color w:val="000000" w:themeColor="text1"/>
          <w:u w:val="none"/>
        </w:rPr>
        <w:t>_cleaned</w:t>
      </w:r>
      <w:r w:rsidRPr="00EF0BDF">
        <w:rPr>
          <w:rStyle w:val="Hyperlink"/>
          <w:color w:val="000000" w:themeColor="text1"/>
          <w:u w:val="none"/>
        </w:rPr>
        <w:t>.txt</w:t>
      </w:r>
    </w:p>
    <w:p w14:paraId="5E80FE5E" w14:textId="1E086972" w:rsidR="00DD0DFB" w:rsidRDefault="00DD0DFB" w:rsidP="00973547">
      <w:pPr>
        <w:rPr>
          <w:rStyle w:val="Hyperlink"/>
          <w:b/>
          <w:bCs/>
          <w:color w:val="000000" w:themeColor="text1"/>
        </w:rPr>
      </w:pPr>
    </w:p>
    <w:p w14:paraId="43C1FB9A" w14:textId="5BCCDE87" w:rsidR="000678A9" w:rsidRDefault="000678A9" w:rsidP="00973547">
      <w:pPr>
        <w:rPr>
          <w:rStyle w:val="Hyperlink"/>
          <w:b/>
          <w:bCs/>
          <w:color w:val="000000" w:themeColor="text1"/>
          <w:u w:val="none"/>
        </w:rPr>
      </w:pPr>
      <w:r w:rsidRPr="000678A9">
        <w:rPr>
          <w:rStyle w:val="Hyperlink"/>
          <w:b/>
          <w:bCs/>
          <w:color w:val="000000" w:themeColor="text1"/>
          <w:u w:val="none"/>
        </w:rPr>
        <w:t>07. Tree w/o water and removed 7 subjects</w:t>
      </w:r>
    </w:p>
    <w:p w14:paraId="5D81DAF3" w14:textId="17D10086" w:rsidR="000678A9" w:rsidRPr="000678A9" w:rsidRDefault="000678A9" w:rsidP="00973547">
      <w:pPr>
        <w:rPr>
          <w:rStyle w:val="Hyperlink"/>
          <w:color w:val="000000" w:themeColor="text1"/>
          <w:u w:val="none"/>
        </w:rPr>
      </w:pPr>
      <w:hyperlink r:id="rId38" w:history="1">
        <w:r w:rsidRPr="000678A9">
          <w:rPr>
            <w:rStyle w:val="Hyperlink"/>
          </w:rPr>
          <w:t>08_newicktree_w_filteredsamples.Rmd</w:t>
        </w:r>
      </w:hyperlink>
    </w:p>
    <w:p w14:paraId="402339F9" w14:textId="5AC81449" w:rsidR="000678A9" w:rsidRDefault="000678A9" w:rsidP="000678A9">
      <w:pPr>
        <w:pStyle w:val="HTMLPreformatted"/>
        <w:rPr>
          <w:rFonts w:ascii="Times" w:hAnsi="Times"/>
          <w:color w:val="000000" w:themeColor="text1"/>
          <w:sz w:val="24"/>
          <w:szCs w:val="24"/>
        </w:rPr>
      </w:pPr>
      <w:r w:rsidRPr="000678A9">
        <w:rPr>
          <w:rStyle w:val="Hyperlink"/>
          <w:rFonts w:ascii="Times" w:hAnsi="Times"/>
          <w:b/>
          <w:bCs/>
          <w:color w:val="000000" w:themeColor="text1"/>
          <w:sz w:val="24"/>
          <w:szCs w:val="24"/>
          <w:u w:val="none"/>
        </w:rPr>
        <w:tab/>
      </w:r>
      <w:r w:rsidRPr="000678A9">
        <w:rPr>
          <w:rStyle w:val="Hyperlink"/>
          <w:rFonts w:ascii="Times" w:hAnsi="Times"/>
          <w:color w:val="000000" w:themeColor="text1"/>
          <w:sz w:val="24"/>
          <w:szCs w:val="24"/>
          <w:u w:val="none"/>
        </w:rPr>
        <w:t>Removed 7 subjects (</w:t>
      </w:r>
      <w:r w:rsidRPr="000678A9">
        <w:rPr>
          <w:rFonts w:ascii="Times" w:hAnsi="Times"/>
          <w:color w:val="000000" w:themeColor="text1"/>
          <w:sz w:val="24"/>
          <w:szCs w:val="24"/>
        </w:rPr>
        <w:t>"5022" "6066" "6072" "6082" "6091" "7063" "8012"</w:t>
      </w:r>
      <w:r>
        <w:rPr>
          <w:rFonts w:ascii="Times" w:hAnsi="Times"/>
          <w:color w:val="000000" w:themeColor="text1"/>
          <w:sz w:val="24"/>
          <w:szCs w:val="24"/>
        </w:rPr>
        <w:t xml:space="preserve">) as per Mary’s email 06/12/2020. The tree includes foods only in the </w:t>
      </w:r>
      <w:proofErr w:type="spellStart"/>
      <w:r>
        <w:rPr>
          <w:rFonts w:ascii="Times" w:hAnsi="Times"/>
          <w:color w:val="000000" w:themeColor="text1"/>
          <w:sz w:val="24"/>
          <w:szCs w:val="24"/>
        </w:rPr>
        <w:t>QC’d</w:t>
      </w:r>
      <w:proofErr w:type="spellEnd"/>
      <w:r>
        <w:rPr>
          <w:rFonts w:ascii="Times" w:hAnsi="Times"/>
          <w:color w:val="000000" w:themeColor="text1"/>
          <w:sz w:val="24"/>
          <w:szCs w:val="24"/>
        </w:rPr>
        <w:t xml:space="preserve"> recalls, excluding water. </w:t>
      </w:r>
    </w:p>
    <w:p w14:paraId="2D7AD1BC" w14:textId="5ECF8797" w:rsidR="000678A9" w:rsidRDefault="000678A9" w:rsidP="000678A9">
      <w:pPr>
        <w:pStyle w:val="HTMLPreformatted"/>
        <w:rPr>
          <w:rFonts w:ascii="Times" w:hAnsi="Times"/>
          <w:color w:val="000000" w:themeColor="text1"/>
          <w:sz w:val="24"/>
          <w:szCs w:val="24"/>
        </w:rPr>
      </w:pPr>
      <w:proofErr w:type="spellStart"/>
      <w:r>
        <w:rPr>
          <w:rFonts w:ascii="Times" w:hAnsi="Times"/>
          <w:color w:val="000000" w:themeColor="text1"/>
          <w:sz w:val="24"/>
          <w:szCs w:val="24"/>
        </w:rPr>
        <w:t>Newick</w:t>
      </w:r>
      <w:proofErr w:type="spellEnd"/>
      <w:r>
        <w:rPr>
          <w:rFonts w:ascii="Times" w:hAnsi="Times"/>
          <w:color w:val="000000" w:themeColor="text1"/>
          <w:sz w:val="24"/>
          <w:szCs w:val="24"/>
        </w:rPr>
        <w:t xml:space="preserve"> Tree: </w:t>
      </w:r>
      <w:hyperlink r:id="rId39" w:history="1">
        <w:r w:rsidRPr="000678A9">
          <w:rPr>
            <w:rStyle w:val="Hyperlink"/>
            <w:rFonts w:ascii="Times" w:hAnsi="Times"/>
            <w:sz w:val="24"/>
            <w:szCs w:val="24"/>
          </w:rPr>
          <w:t>fl100_newick_tree_filt.txt</w:t>
        </w:r>
      </w:hyperlink>
    </w:p>
    <w:p w14:paraId="1E7B2BC2" w14:textId="20BB0862" w:rsidR="000678A9" w:rsidRDefault="000678A9" w:rsidP="000678A9">
      <w:pPr>
        <w:pStyle w:val="HTMLPreformatted"/>
        <w:rPr>
          <w:rFonts w:ascii="Times" w:hAnsi="Times"/>
          <w:color w:val="000000" w:themeColor="text1"/>
          <w:sz w:val="24"/>
          <w:szCs w:val="24"/>
        </w:rPr>
      </w:pPr>
      <w:r>
        <w:rPr>
          <w:rFonts w:ascii="Times" w:hAnsi="Times"/>
          <w:color w:val="000000" w:themeColor="text1"/>
          <w:sz w:val="24"/>
          <w:szCs w:val="24"/>
        </w:rPr>
        <w:t>Taxonomy:</w:t>
      </w:r>
      <w:hyperlink r:id="rId40" w:history="1">
        <w:r w:rsidRPr="000678A9">
          <w:rPr>
            <w:rStyle w:val="Hyperlink"/>
            <w:rFonts w:ascii="Times" w:hAnsi="Times"/>
            <w:sz w:val="24"/>
            <w:szCs w:val="24"/>
          </w:rPr>
          <w:t xml:space="preserve"> fl100_newick_taxonomy_filt.txt</w:t>
        </w:r>
      </w:hyperlink>
    </w:p>
    <w:p w14:paraId="2D0604CC" w14:textId="50A5872F" w:rsidR="000678A9" w:rsidRDefault="000678A9" w:rsidP="000678A9">
      <w:pPr>
        <w:pStyle w:val="HTMLPreformatted"/>
        <w:rPr>
          <w:rFonts w:ascii="Times" w:hAnsi="Times"/>
          <w:color w:val="000000" w:themeColor="text1"/>
          <w:sz w:val="24"/>
          <w:szCs w:val="24"/>
        </w:rPr>
      </w:pPr>
      <w:r>
        <w:rPr>
          <w:rFonts w:ascii="Times" w:hAnsi="Times"/>
          <w:color w:val="000000" w:themeColor="text1"/>
          <w:sz w:val="24"/>
          <w:szCs w:val="24"/>
        </w:rPr>
        <w:t xml:space="preserve">Data (not on </w:t>
      </w:r>
      <w:proofErr w:type="spellStart"/>
      <w:r>
        <w:rPr>
          <w:rFonts w:ascii="Times" w:hAnsi="Times"/>
          <w:color w:val="000000" w:themeColor="text1"/>
          <w:sz w:val="24"/>
          <w:szCs w:val="24"/>
        </w:rPr>
        <w:t>github</w:t>
      </w:r>
      <w:proofErr w:type="spellEnd"/>
      <w:r>
        <w:rPr>
          <w:rFonts w:ascii="Times" w:hAnsi="Times"/>
          <w:color w:val="000000" w:themeColor="text1"/>
          <w:sz w:val="24"/>
          <w:szCs w:val="24"/>
        </w:rPr>
        <w:t>): data/06_filter_samples/</w:t>
      </w:r>
      <w:r w:rsidRPr="000678A9">
        <w:rPr>
          <w:rFonts w:ascii="Times" w:hAnsi="Times"/>
          <w:color w:val="000000" w:themeColor="text1"/>
          <w:sz w:val="24"/>
          <w:szCs w:val="24"/>
        </w:rPr>
        <w:t>fl100_otu_abundance_filt.txt</w:t>
      </w:r>
      <w:r>
        <w:rPr>
          <w:rFonts w:ascii="Times" w:hAnsi="Times"/>
          <w:color w:val="000000" w:themeColor="text1"/>
          <w:sz w:val="24"/>
          <w:szCs w:val="24"/>
        </w:rPr>
        <w:t>, data/06_filter_samples/</w:t>
      </w:r>
      <w:r w:rsidRPr="000678A9">
        <w:rPr>
          <w:rFonts w:ascii="Times" w:hAnsi="Times"/>
          <w:color w:val="000000" w:themeColor="text1"/>
          <w:sz w:val="24"/>
          <w:szCs w:val="24"/>
        </w:rPr>
        <w:t>recalls_average_g_filt.txt</w:t>
      </w:r>
    </w:p>
    <w:p w14:paraId="79400291" w14:textId="27AF757B" w:rsidR="000678A9" w:rsidRDefault="000678A9" w:rsidP="000678A9">
      <w:pPr>
        <w:pStyle w:val="HTMLPreformatted"/>
        <w:rPr>
          <w:rFonts w:ascii="Times" w:hAnsi="Times"/>
          <w:color w:val="000000" w:themeColor="text1"/>
          <w:sz w:val="24"/>
          <w:szCs w:val="24"/>
        </w:rPr>
      </w:pPr>
    </w:p>
    <w:p w14:paraId="113AAC74" w14:textId="1F5E9D65" w:rsidR="000678A9" w:rsidRDefault="000678A9" w:rsidP="000678A9">
      <w:pPr>
        <w:pStyle w:val="HTMLPreformatted"/>
        <w:rPr>
          <w:rFonts w:ascii="Times" w:hAnsi="Times"/>
          <w:b/>
          <w:bCs/>
          <w:color w:val="000000" w:themeColor="text1"/>
          <w:sz w:val="24"/>
          <w:szCs w:val="24"/>
        </w:rPr>
      </w:pPr>
      <w:r>
        <w:rPr>
          <w:rFonts w:ascii="Times" w:hAnsi="Times"/>
          <w:b/>
          <w:bCs/>
          <w:color w:val="000000" w:themeColor="text1"/>
          <w:sz w:val="24"/>
          <w:szCs w:val="24"/>
        </w:rPr>
        <w:t xml:space="preserve">08. Fiber (g) OTU </w:t>
      </w:r>
    </w:p>
    <w:p w14:paraId="0BC8E457" w14:textId="68F31784" w:rsidR="000678A9" w:rsidRDefault="00003A33" w:rsidP="000678A9">
      <w:pPr>
        <w:pStyle w:val="HTMLPreformatted"/>
        <w:rPr>
          <w:rFonts w:ascii="Times" w:hAnsi="Times"/>
          <w:color w:val="000000" w:themeColor="text1"/>
          <w:sz w:val="24"/>
          <w:szCs w:val="24"/>
        </w:rPr>
      </w:pPr>
      <w:hyperlink r:id="rId41" w:history="1">
        <w:r w:rsidR="000678A9" w:rsidRPr="00003A33">
          <w:rPr>
            <w:rStyle w:val="Hyperlink"/>
            <w:rFonts w:ascii="Times" w:hAnsi="Times"/>
            <w:sz w:val="24"/>
            <w:szCs w:val="24"/>
          </w:rPr>
          <w:t>09_fiber_otu_abundance</w:t>
        </w:r>
        <w:r w:rsidR="000678A9" w:rsidRPr="00003A33">
          <w:rPr>
            <w:rStyle w:val="Hyperlink"/>
            <w:rFonts w:ascii="Times" w:hAnsi="Times"/>
            <w:sz w:val="24"/>
            <w:szCs w:val="24"/>
          </w:rPr>
          <w:t>.Rmd</w:t>
        </w:r>
      </w:hyperlink>
    </w:p>
    <w:p w14:paraId="6F7EA343" w14:textId="6A32CEA8" w:rsidR="000678A9" w:rsidRDefault="000678A9" w:rsidP="000678A9">
      <w:pPr>
        <w:pStyle w:val="HTMLPreformatted"/>
        <w:rPr>
          <w:rFonts w:ascii="Times" w:hAnsi="Times"/>
          <w:color w:val="000000" w:themeColor="text1"/>
          <w:sz w:val="24"/>
          <w:szCs w:val="24"/>
        </w:rPr>
      </w:pPr>
      <w:r>
        <w:rPr>
          <w:rFonts w:ascii="Times" w:hAnsi="Times"/>
          <w:color w:val="000000" w:themeColor="text1"/>
          <w:sz w:val="24"/>
          <w:szCs w:val="24"/>
        </w:rPr>
        <w:tab/>
        <w:t xml:space="preserve">Created an OTU table using average g of fiber (averaged over 2 or 3 </w:t>
      </w:r>
      <w:proofErr w:type="spellStart"/>
      <w:r>
        <w:rPr>
          <w:rFonts w:ascii="Times" w:hAnsi="Times"/>
          <w:color w:val="000000" w:themeColor="text1"/>
          <w:sz w:val="24"/>
          <w:szCs w:val="24"/>
        </w:rPr>
        <w:t>QC’d</w:t>
      </w:r>
      <w:proofErr w:type="spellEnd"/>
      <w:r>
        <w:rPr>
          <w:rFonts w:ascii="Times" w:hAnsi="Times"/>
          <w:color w:val="000000" w:themeColor="text1"/>
          <w:sz w:val="24"/>
          <w:szCs w:val="24"/>
        </w:rPr>
        <w:t xml:space="preserve"> recalls, using the ASA24 output variable FIBE) instead of the g of food (</w:t>
      </w:r>
      <w:proofErr w:type="spellStart"/>
      <w:r>
        <w:rPr>
          <w:rFonts w:ascii="Times" w:hAnsi="Times"/>
          <w:color w:val="000000" w:themeColor="text1"/>
          <w:sz w:val="24"/>
          <w:szCs w:val="24"/>
        </w:rPr>
        <w:t>FoodAmt</w:t>
      </w:r>
      <w:proofErr w:type="spellEnd"/>
      <w:r>
        <w:rPr>
          <w:rFonts w:ascii="Times" w:hAnsi="Times"/>
          <w:color w:val="000000" w:themeColor="text1"/>
          <w:sz w:val="24"/>
          <w:szCs w:val="24"/>
        </w:rPr>
        <w:t xml:space="preserve">). The OTU table has been filtered to remove water variables and the 7 subjects listed in section 7, so it is compatible with the tree output in section 7 (n foods = 2107, n subjects = 343). </w:t>
      </w:r>
    </w:p>
    <w:p w14:paraId="3A2EEDF4" w14:textId="383BAFD3" w:rsidR="000678A9" w:rsidRPr="000678A9" w:rsidRDefault="000678A9" w:rsidP="000678A9">
      <w:pPr>
        <w:pStyle w:val="HTMLPreformatted"/>
        <w:rPr>
          <w:rStyle w:val="Hyperlink"/>
          <w:rFonts w:ascii="Times" w:hAnsi="Times"/>
          <w:color w:val="000000" w:themeColor="text1"/>
          <w:sz w:val="24"/>
          <w:szCs w:val="24"/>
          <w:u w:val="none"/>
        </w:rPr>
      </w:pPr>
      <w:r>
        <w:rPr>
          <w:rFonts w:ascii="Times" w:hAnsi="Times"/>
          <w:color w:val="000000" w:themeColor="text1"/>
          <w:sz w:val="24"/>
          <w:szCs w:val="24"/>
        </w:rPr>
        <w:t xml:space="preserve">Data (not on </w:t>
      </w:r>
      <w:proofErr w:type="spellStart"/>
      <w:r>
        <w:rPr>
          <w:rFonts w:ascii="Times" w:hAnsi="Times"/>
          <w:color w:val="000000" w:themeColor="text1"/>
          <w:sz w:val="24"/>
          <w:szCs w:val="24"/>
        </w:rPr>
        <w:t>github</w:t>
      </w:r>
      <w:proofErr w:type="spellEnd"/>
      <w:r>
        <w:rPr>
          <w:rFonts w:ascii="Times" w:hAnsi="Times"/>
          <w:color w:val="000000" w:themeColor="text1"/>
          <w:sz w:val="24"/>
          <w:szCs w:val="24"/>
        </w:rPr>
        <w:t xml:space="preserve">): data/07_fiber_otu/fl100_fiber_otu.txt, data/07_fiber_otu/avg_fiber_g.txt </w:t>
      </w:r>
    </w:p>
    <w:p w14:paraId="640F3EE8" w14:textId="77777777" w:rsidR="00DD0DFB" w:rsidRDefault="00DD0DFB" w:rsidP="00973547">
      <w:pPr>
        <w:rPr>
          <w:rStyle w:val="Hyperlink"/>
        </w:rPr>
      </w:pPr>
    </w:p>
    <w:p w14:paraId="2518875E" w14:textId="77777777" w:rsidR="00DD0DFB" w:rsidRPr="00973547" w:rsidRDefault="00DD0DFB" w:rsidP="00973547"/>
    <w:p w14:paraId="6DD1024E" w14:textId="1C31477A" w:rsidR="00DD0DFB" w:rsidRDefault="00DD0DFB" w:rsidP="00B22971">
      <w:pPr>
        <w:rPr>
          <w:b/>
          <w:bCs/>
        </w:rPr>
      </w:pPr>
      <w:r>
        <w:rPr>
          <w:b/>
          <w:bCs/>
        </w:rPr>
        <w:t xml:space="preserve">99. Remove whitespace from the outputs </w:t>
      </w:r>
    </w:p>
    <w:p w14:paraId="5E4EEB30" w14:textId="4440843C" w:rsidR="00DD0DFB" w:rsidRPr="00003A33" w:rsidRDefault="00DD0DFB" w:rsidP="00B22971">
      <w:pPr>
        <w:rPr>
          <w:i/>
          <w:iCs/>
        </w:rPr>
      </w:pPr>
      <w:r>
        <w:tab/>
      </w:r>
      <w:r w:rsidRPr="00003A33">
        <w:rPr>
          <w:i/>
          <w:iCs/>
        </w:rPr>
        <w:t xml:space="preserve">We attempted to remove whitespace to troubleshoot issues with loading the food tree and </w:t>
      </w:r>
      <w:proofErr w:type="spellStart"/>
      <w:r w:rsidRPr="00003A33">
        <w:rPr>
          <w:i/>
          <w:iCs/>
        </w:rPr>
        <w:t>otu</w:t>
      </w:r>
      <w:proofErr w:type="spellEnd"/>
      <w:r w:rsidRPr="00003A33">
        <w:rPr>
          <w:i/>
          <w:iCs/>
        </w:rPr>
        <w:t xml:space="preserve"> tables into QIIME. It turns out that removal of whitespace was not the issue. This code and the outputs should not to be used for analyses. We have retained them in the project folder for </w:t>
      </w:r>
      <w:r w:rsidRPr="00003A33">
        <w:rPr>
          <w:i/>
          <w:iCs/>
        </w:rPr>
        <w:lastRenderedPageBreak/>
        <w:t xml:space="preserve">the purpose of thorough documentation and will archive the files when the analysis has been finalized. These files have not been pushed to </w:t>
      </w:r>
      <w:proofErr w:type="spellStart"/>
      <w:r w:rsidRPr="00003A33">
        <w:rPr>
          <w:i/>
          <w:iCs/>
        </w:rPr>
        <w:t>github</w:t>
      </w:r>
      <w:proofErr w:type="spellEnd"/>
      <w:r w:rsidRPr="00003A33">
        <w:rPr>
          <w:i/>
          <w:iCs/>
        </w:rPr>
        <w:t xml:space="preserve">: </w:t>
      </w:r>
    </w:p>
    <w:p w14:paraId="7A1DCDBB" w14:textId="525FC0AB" w:rsidR="00DD0DFB" w:rsidRDefault="00DD0DFB" w:rsidP="00B22971">
      <w:pPr>
        <w:rPr>
          <w:i/>
          <w:iCs/>
        </w:rPr>
      </w:pPr>
      <w:proofErr w:type="spellStart"/>
      <w:r>
        <w:rPr>
          <w:i/>
          <w:iCs/>
        </w:rPr>
        <w:t>src</w:t>
      </w:r>
      <w:proofErr w:type="spellEnd"/>
      <w:r>
        <w:rPr>
          <w:i/>
          <w:iCs/>
        </w:rPr>
        <w:t>/06_remove_whitespace_from_outputs.R</w:t>
      </w:r>
    </w:p>
    <w:p w14:paraId="7D528D3F" w14:textId="28B45661" w:rsidR="00DD0DFB" w:rsidRDefault="00DD0DFB" w:rsidP="00B22971">
      <w:pPr>
        <w:rPr>
          <w:i/>
          <w:iCs/>
        </w:rPr>
      </w:pPr>
      <w:r>
        <w:rPr>
          <w:i/>
          <w:iCs/>
        </w:rPr>
        <w:t>data/</w:t>
      </w:r>
      <w:r w:rsidRPr="00DD0DFB">
        <w:rPr>
          <w:i/>
          <w:iCs/>
        </w:rPr>
        <w:t>04_get_abundance/fl100_otu_abundance_nows.txt</w:t>
      </w:r>
    </w:p>
    <w:p w14:paraId="29629A1C" w14:textId="02BC4972" w:rsidR="00DD0DFB" w:rsidRPr="00DD0DFB" w:rsidRDefault="00DD0DFB" w:rsidP="00B22971">
      <w:pPr>
        <w:rPr>
          <w:i/>
          <w:iCs/>
        </w:rPr>
      </w:pPr>
      <w:r>
        <w:rPr>
          <w:i/>
          <w:iCs/>
        </w:rPr>
        <w:t>data/05_make_newick_tree_foods_from_recalls/</w:t>
      </w:r>
      <w:r w:rsidRPr="00DD0DFB">
        <w:rPr>
          <w:i/>
          <w:iCs/>
        </w:rPr>
        <w:t>fl100_newick_tree_from_recalls_nows.txt</w:t>
      </w:r>
    </w:p>
    <w:p w14:paraId="37269F7F" w14:textId="77777777" w:rsidR="00DD0DFB" w:rsidRPr="00973547" w:rsidRDefault="00DD0DFB" w:rsidP="00B22971">
      <w:pPr>
        <w:rPr>
          <w:b/>
          <w:bCs/>
        </w:rPr>
      </w:pPr>
    </w:p>
    <w:p w14:paraId="7AE1BCEE" w14:textId="77777777" w:rsidR="00B22971" w:rsidRPr="00DD51E2" w:rsidRDefault="00B22971" w:rsidP="00B22971">
      <w:pPr>
        <w:rPr>
          <w:b/>
          <w:bCs/>
        </w:rPr>
      </w:pPr>
      <w:r w:rsidRPr="00DD51E2">
        <w:rPr>
          <w:b/>
          <w:bCs/>
        </w:rPr>
        <w:t>References</w:t>
      </w:r>
    </w:p>
    <w:p w14:paraId="4119EA4D" w14:textId="77777777" w:rsidR="009C7115" w:rsidRPr="00DD51E2" w:rsidRDefault="00430735" w:rsidP="00B22971">
      <w:pPr>
        <w:widowControl w:val="0"/>
        <w:autoSpaceDE w:val="0"/>
        <w:autoSpaceDN w:val="0"/>
        <w:adjustRightInd w:val="0"/>
        <w:ind w:left="640" w:hanging="640"/>
        <w:rPr>
          <w:noProof/>
        </w:rPr>
      </w:pPr>
      <w:r w:rsidRPr="00DD51E2">
        <w:fldChar w:fldCharType="begin" w:fldLock="1"/>
      </w:r>
      <w:r w:rsidRPr="00DD51E2">
        <w:instrText xml:space="preserve">ADDIN Mendeley Bibliography CSL_BIBLIOGRAPHY </w:instrText>
      </w:r>
      <w:r w:rsidRPr="00DD51E2">
        <w:fldChar w:fldCharType="separate"/>
      </w:r>
      <w:r w:rsidR="009C7115" w:rsidRPr="00DD51E2">
        <w:rPr>
          <w:noProof/>
        </w:rPr>
        <w:t>1.</w:t>
      </w:r>
      <w:r w:rsidR="009C7115" w:rsidRPr="00DD51E2">
        <w:rPr>
          <w:noProof/>
        </w:rPr>
        <w:tab/>
        <w:t xml:space="preserve">Johnson, A. J. </w:t>
      </w:r>
      <w:r w:rsidR="009C7115" w:rsidRPr="00DD51E2">
        <w:rPr>
          <w:i/>
          <w:iCs/>
          <w:noProof/>
        </w:rPr>
        <w:t>et al.</w:t>
      </w:r>
      <w:r w:rsidR="009C7115" w:rsidRPr="00DD51E2">
        <w:rPr>
          <w:noProof/>
        </w:rPr>
        <w:t xml:space="preserve"> Daily Sampling Reveals Personalized Diet-Microbiome Associations in Humans. </w:t>
      </w:r>
      <w:r w:rsidR="009C7115" w:rsidRPr="00DD51E2">
        <w:rPr>
          <w:i/>
          <w:iCs/>
          <w:noProof/>
        </w:rPr>
        <w:t>Cell Host Microbe</w:t>
      </w:r>
      <w:r w:rsidR="009C7115" w:rsidRPr="00DD51E2">
        <w:rPr>
          <w:noProof/>
        </w:rPr>
        <w:t xml:space="preserve"> </w:t>
      </w:r>
      <w:r w:rsidR="009C7115" w:rsidRPr="00DD51E2">
        <w:rPr>
          <w:b/>
          <w:bCs/>
          <w:noProof/>
        </w:rPr>
        <w:t>25</w:t>
      </w:r>
      <w:r w:rsidR="009C7115" w:rsidRPr="00DD51E2">
        <w:rPr>
          <w:noProof/>
        </w:rPr>
        <w:t>, 789-802.e5 (2019).</w:t>
      </w:r>
    </w:p>
    <w:p w14:paraId="1A3E5EEC" w14:textId="77777777" w:rsidR="009C7115" w:rsidRPr="00DD51E2" w:rsidRDefault="009C7115" w:rsidP="00B22971">
      <w:pPr>
        <w:widowControl w:val="0"/>
        <w:autoSpaceDE w:val="0"/>
        <w:autoSpaceDN w:val="0"/>
        <w:adjustRightInd w:val="0"/>
        <w:ind w:left="640" w:hanging="640"/>
        <w:rPr>
          <w:noProof/>
        </w:rPr>
      </w:pPr>
      <w:r w:rsidRPr="00DD51E2">
        <w:rPr>
          <w:noProof/>
        </w:rPr>
        <w:t>2.</w:t>
      </w:r>
      <w:r w:rsidRPr="00DD51E2">
        <w:rPr>
          <w:noProof/>
        </w:rPr>
        <w:tab/>
        <w:t xml:space="preserve">Asnicar, F., Weingart, G., Tickle, T. L., Huttenhower, C. &amp; Segata, N. Compact graphical representation of phylogenetic data and metadata with GraPhlAn. </w:t>
      </w:r>
      <w:r w:rsidRPr="00DD51E2">
        <w:rPr>
          <w:i/>
          <w:iCs/>
          <w:noProof/>
        </w:rPr>
        <w:t>PeerJ</w:t>
      </w:r>
      <w:r w:rsidRPr="00DD51E2">
        <w:rPr>
          <w:noProof/>
        </w:rPr>
        <w:t xml:space="preserve"> </w:t>
      </w:r>
      <w:r w:rsidRPr="00DD51E2">
        <w:rPr>
          <w:b/>
          <w:bCs/>
          <w:noProof/>
        </w:rPr>
        <w:t>2015</w:t>
      </w:r>
      <w:r w:rsidRPr="00DD51E2">
        <w:rPr>
          <w:noProof/>
        </w:rPr>
        <w:t>, (2015).</w:t>
      </w:r>
    </w:p>
    <w:p w14:paraId="65CC3A21" w14:textId="77777777" w:rsidR="009C7115" w:rsidRPr="00DD51E2" w:rsidRDefault="009C7115" w:rsidP="00B22971">
      <w:pPr>
        <w:widowControl w:val="0"/>
        <w:autoSpaceDE w:val="0"/>
        <w:autoSpaceDN w:val="0"/>
        <w:adjustRightInd w:val="0"/>
        <w:ind w:left="640" w:hanging="640"/>
        <w:rPr>
          <w:noProof/>
        </w:rPr>
      </w:pPr>
      <w:r w:rsidRPr="00DD51E2">
        <w:rPr>
          <w:noProof/>
        </w:rPr>
        <w:t>3.</w:t>
      </w:r>
      <w:r w:rsidRPr="00DD51E2">
        <w:rPr>
          <w:noProof/>
        </w:rPr>
        <w:tab/>
        <w:t xml:space="preserve">Baldiviez, L. M. </w:t>
      </w:r>
      <w:r w:rsidRPr="00DD51E2">
        <w:rPr>
          <w:i/>
          <w:iCs/>
          <w:noProof/>
        </w:rPr>
        <w:t>et al.</w:t>
      </w:r>
      <w:r w:rsidRPr="00DD51E2">
        <w:rPr>
          <w:noProof/>
        </w:rPr>
        <w:t xml:space="preserve"> Design and implementation of a cross-sectional nutritional phenotyping study in healthy US adults. </w:t>
      </w:r>
      <w:r w:rsidRPr="00DD51E2">
        <w:rPr>
          <w:i/>
          <w:iCs/>
          <w:noProof/>
        </w:rPr>
        <w:t>BMC Nutr.</w:t>
      </w:r>
      <w:r w:rsidRPr="00DD51E2">
        <w:rPr>
          <w:noProof/>
        </w:rPr>
        <w:t xml:space="preserve"> </w:t>
      </w:r>
      <w:r w:rsidRPr="00DD51E2">
        <w:rPr>
          <w:b/>
          <w:bCs/>
          <w:noProof/>
        </w:rPr>
        <w:t>3:79</w:t>
      </w:r>
      <w:r w:rsidRPr="00DD51E2">
        <w:rPr>
          <w:noProof/>
        </w:rPr>
        <w:t>, (2017).</w:t>
      </w:r>
    </w:p>
    <w:p w14:paraId="66DEFF3E" w14:textId="77777777" w:rsidR="009C7115" w:rsidRPr="00DD51E2" w:rsidRDefault="009C7115" w:rsidP="00B22971">
      <w:pPr>
        <w:widowControl w:val="0"/>
        <w:autoSpaceDE w:val="0"/>
        <w:autoSpaceDN w:val="0"/>
        <w:adjustRightInd w:val="0"/>
        <w:ind w:left="640" w:hanging="640"/>
        <w:rPr>
          <w:noProof/>
        </w:rPr>
      </w:pPr>
      <w:r w:rsidRPr="00DD51E2">
        <w:rPr>
          <w:noProof/>
        </w:rPr>
        <w:t>4.</w:t>
      </w:r>
      <w:r w:rsidRPr="00DD51E2">
        <w:rPr>
          <w:noProof/>
        </w:rPr>
        <w:tab/>
        <w:t>National Cancer Institute. Automated Self-Administered 24-Hour (ASA24®) Dietary Assessment Tool. Available at: https://epi.grants.cancer.gov/asa24/. (Accessed: 21st March 2019)</w:t>
      </w:r>
    </w:p>
    <w:p w14:paraId="13F2E603" w14:textId="77777777" w:rsidR="009C7115" w:rsidRPr="00DD51E2" w:rsidRDefault="009C7115" w:rsidP="00B22971">
      <w:pPr>
        <w:widowControl w:val="0"/>
        <w:autoSpaceDE w:val="0"/>
        <w:autoSpaceDN w:val="0"/>
        <w:adjustRightInd w:val="0"/>
        <w:ind w:left="640" w:hanging="640"/>
        <w:rPr>
          <w:noProof/>
        </w:rPr>
      </w:pPr>
      <w:r w:rsidRPr="00DD51E2">
        <w:rPr>
          <w:noProof/>
        </w:rPr>
        <w:t>5.</w:t>
      </w:r>
      <w:r w:rsidRPr="00DD51E2">
        <w:rPr>
          <w:noProof/>
        </w:rPr>
        <w:tab/>
        <w:t xml:space="preserve">Rhodes, D. G. </w:t>
      </w:r>
      <w:r w:rsidRPr="00DD51E2">
        <w:rPr>
          <w:i/>
          <w:iCs/>
          <w:noProof/>
        </w:rPr>
        <w:t>et al.</w:t>
      </w:r>
      <w:r w:rsidRPr="00DD51E2">
        <w:rPr>
          <w:noProof/>
        </w:rPr>
        <w:t xml:space="preserve"> 2015-2016 Food and Nutrient Database for Dietary Studies Documentation. (2018). Available at: https://www.ars.usda.gov/ARSUserFiles/80400530/pdf/fndds/2015_2016_FNDDS_Doc.pdf. (Accessed: 2nd February 2020)</w:t>
      </w:r>
    </w:p>
    <w:p w14:paraId="686EB790" w14:textId="77777777" w:rsidR="005D0836" w:rsidRPr="00A83138" w:rsidRDefault="00430735" w:rsidP="00B22971">
      <w:pPr>
        <w:widowControl w:val="0"/>
        <w:autoSpaceDE w:val="0"/>
        <w:autoSpaceDN w:val="0"/>
        <w:adjustRightInd w:val="0"/>
        <w:ind w:left="640" w:hanging="640"/>
      </w:pPr>
      <w:r w:rsidRPr="00DD51E2">
        <w:fldChar w:fldCharType="end"/>
      </w:r>
    </w:p>
    <w:sectPr w:rsidR="005D0836" w:rsidRPr="00A83138" w:rsidSect="005A144D">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862C7" w14:textId="77777777" w:rsidR="00BF578A" w:rsidRDefault="00BF578A" w:rsidP="00250A3C">
      <w:r>
        <w:separator/>
      </w:r>
    </w:p>
  </w:endnote>
  <w:endnote w:type="continuationSeparator" w:id="0">
    <w:p w14:paraId="24C2425B" w14:textId="77777777" w:rsidR="00BF578A" w:rsidRDefault="00BF578A" w:rsidP="00250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FEE18" w14:textId="77777777" w:rsidR="00BF578A" w:rsidRDefault="00BF578A" w:rsidP="00250A3C">
      <w:r>
        <w:separator/>
      </w:r>
    </w:p>
  </w:footnote>
  <w:footnote w:type="continuationSeparator" w:id="0">
    <w:p w14:paraId="7FB61682" w14:textId="77777777" w:rsidR="00BF578A" w:rsidRDefault="00BF578A" w:rsidP="00250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DA046" w14:textId="26D3EA12" w:rsidR="00250A3C" w:rsidRDefault="009A41DF">
    <w:pPr>
      <w:pStyle w:val="Header"/>
    </w:pPr>
    <w:r>
      <w:t>Updated 0</w:t>
    </w:r>
    <w:r w:rsidR="00DD0DFB">
      <w:t>8/24/</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E0635"/>
    <w:multiLevelType w:val="hybridMultilevel"/>
    <w:tmpl w:val="2DCC7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4647B"/>
    <w:multiLevelType w:val="hybridMultilevel"/>
    <w:tmpl w:val="33C45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63697"/>
    <w:multiLevelType w:val="multilevel"/>
    <w:tmpl w:val="A348B14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38"/>
    <w:rsid w:val="00003A33"/>
    <w:rsid w:val="0001121E"/>
    <w:rsid w:val="00045516"/>
    <w:rsid w:val="000678A9"/>
    <w:rsid w:val="0009555E"/>
    <w:rsid w:val="00190BA6"/>
    <w:rsid w:val="001C766E"/>
    <w:rsid w:val="00231579"/>
    <w:rsid w:val="00250A3C"/>
    <w:rsid w:val="00360362"/>
    <w:rsid w:val="003D0D37"/>
    <w:rsid w:val="00430735"/>
    <w:rsid w:val="00457FAD"/>
    <w:rsid w:val="004751D0"/>
    <w:rsid w:val="00532544"/>
    <w:rsid w:val="005A144D"/>
    <w:rsid w:val="005D0836"/>
    <w:rsid w:val="005D5A7C"/>
    <w:rsid w:val="00653FFA"/>
    <w:rsid w:val="00660A3F"/>
    <w:rsid w:val="00706C52"/>
    <w:rsid w:val="00721673"/>
    <w:rsid w:val="00745684"/>
    <w:rsid w:val="007538B0"/>
    <w:rsid w:val="00830A68"/>
    <w:rsid w:val="008A3A27"/>
    <w:rsid w:val="008A425C"/>
    <w:rsid w:val="008A57E7"/>
    <w:rsid w:val="008C1548"/>
    <w:rsid w:val="008F4909"/>
    <w:rsid w:val="00924260"/>
    <w:rsid w:val="009253DF"/>
    <w:rsid w:val="00965938"/>
    <w:rsid w:val="00973547"/>
    <w:rsid w:val="009A41DF"/>
    <w:rsid w:val="009C7115"/>
    <w:rsid w:val="00A0748B"/>
    <w:rsid w:val="00A16AE0"/>
    <w:rsid w:val="00A33632"/>
    <w:rsid w:val="00A57DB4"/>
    <w:rsid w:val="00A83138"/>
    <w:rsid w:val="00AF4C30"/>
    <w:rsid w:val="00B22971"/>
    <w:rsid w:val="00BB4F91"/>
    <w:rsid w:val="00BF578A"/>
    <w:rsid w:val="00C1171B"/>
    <w:rsid w:val="00D93B2E"/>
    <w:rsid w:val="00DD0DFB"/>
    <w:rsid w:val="00DD51E2"/>
    <w:rsid w:val="00DE43FD"/>
    <w:rsid w:val="00EF0BDF"/>
    <w:rsid w:val="00EF5CD8"/>
    <w:rsid w:val="00F418E4"/>
    <w:rsid w:val="00F8204A"/>
    <w:rsid w:val="00FE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64CE"/>
  <w15:chartTrackingRefBased/>
  <w15:docId w15:val="{80E89BE0-DD48-7D45-BA08-2D5DDB25D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D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3138"/>
    <w:rPr>
      <w:rFonts w:eastAsiaTheme="minorHAnsi"/>
      <w:sz w:val="18"/>
      <w:szCs w:val="18"/>
    </w:rPr>
  </w:style>
  <w:style w:type="character" w:customStyle="1" w:styleId="BalloonTextChar">
    <w:name w:val="Balloon Text Char"/>
    <w:basedOn w:val="DefaultParagraphFont"/>
    <w:link w:val="BalloonText"/>
    <w:uiPriority w:val="99"/>
    <w:semiHidden/>
    <w:rsid w:val="00A83138"/>
    <w:rPr>
      <w:rFonts w:ascii="Times New Roman" w:hAnsi="Times New Roman" w:cs="Times New Roman"/>
      <w:sz w:val="18"/>
      <w:szCs w:val="18"/>
    </w:rPr>
  </w:style>
  <w:style w:type="character" w:styleId="Hyperlink">
    <w:name w:val="Hyperlink"/>
    <w:basedOn w:val="DefaultParagraphFont"/>
    <w:uiPriority w:val="99"/>
    <w:unhideWhenUsed/>
    <w:rsid w:val="00721673"/>
    <w:rPr>
      <w:color w:val="0000FF"/>
      <w:u w:val="single"/>
    </w:rPr>
  </w:style>
  <w:style w:type="paragraph" w:styleId="ListParagraph">
    <w:name w:val="List Paragraph"/>
    <w:basedOn w:val="Normal"/>
    <w:uiPriority w:val="34"/>
    <w:qFormat/>
    <w:rsid w:val="00706C52"/>
    <w:pPr>
      <w:ind w:left="720"/>
      <w:contextualSpacing/>
    </w:pPr>
    <w:rPr>
      <w:rFonts w:ascii="Times" w:eastAsiaTheme="minorHAnsi" w:hAnsi="Times" w:cs="Times New Roman (Body CS)"/>
    </w:rPr>
  </w:style>
  <w:style w:type="character" w:styleId="FollowedHyperlink">
    <w:name w:val="FollowedHyperlink"/>
    <w:basedOn w:val="DefaultParagraphFont"/>
    <w:uiPriority w:val="99"/>
    <w:semiHidden/>
    <w:unhideWhenUsed/>
    <w:rsid w:val="009253DF"/>
    <w:rPr>
      <w:color w:val="954F72" w:themeColor="followedHyperlink"/>
      <w:u w:val="single"/>
    </w:rPr>
  </w:style>
  <w:style w:type="table" w:styleId="TableGrid">
    <w:name w:val="Table Grid"/>
    <w:basedOn w:val="TableNormal"/>
    <w:uiPriority w:val="39"/>
    <w:rsid w:val="00190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A57E7"/>
    <w:rPr>
      <w:sz w:val="16"/>
      <w:szCs w:val="16"/>
    </w:rPr>
  </w:style>
  <w:style w:type="paragraph" w:styleId="CommentText">
    <w:name w:val="annotation text"/>
    <w:basedOn w:val="Normal"/>
    <w:link w:val="CommentTextChar"/>
    <w:uiPriority w:val="99"/>
    <w:semiHidden/>
    <w:unhideWhenUsed/>
    <w:rsid w:val="008A57E7"/>
    <w:rPr>
      <w:sz w:val="20"/>
      <w:szCs w:val="20"/>
    </w:rPr>
  </w:style>
  <w:style w:type="character" w:customStyle="1" w:styleId="CommentTextChar">
    <w:name w:val="Comment Text Char"/>
    <w:basedOn w:val="DefaultParagraphFont"/>
    <w:link w:val="CommentText"/>
    <w:uiPriority w:val="99"/>
    <w:semiHidden/>
    <w:rsid w:val="008A57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57E7"/>
    <w:rPr>
      <w:b/>
      <w:bCs/>
    </w:rPr>
  </w:style>
  <w:style w:type="character" w:customStyle="1" w:styleId="CommentSubjectChar">
    <w:name w:val="Comment Subject Char"/>
    <w:basedOn w:val="CommentTextChar"/>
    <w:link w:val="CommentSubject"/>
    <w:uiPriority w:val="99"/>
    <w:semiHidden/>
    <w:rsid w:val="008A57E7"/>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532544"/>
    <w:rPr>
      <w:color w:val="605E5C"/>
      <w:shd w:val="clear" w:color="auto" w:fill="E1DFDD"/>
    </w:rPr>
  </w:style>
  <w:style w:type="paragraph" w:styleId="Header">
    <w:name w:val="header"/>
    <w:basedOn w:val="Normal"/>
    <w:link w:val="HeaderChar"/>
    <w:uiPriority w:val="99"/>
    <w:unhideWhenUsed/>
    <w:rsid w:val="00250A3C"/>
    <w:pPr>
      <w:tabs>
        <w:tab w:val="center" w:pos="4680"/>
        <w:tab w:val="right" w:pos="9360"/>
      </w:tabs>
    </w:pPr>
  </w:style>
  <w:style w:type="character" w:customStyle="1" w:styleId="HeaderChar">
    <w:name w:val="Header Char"/>
    <w:basedOn w:val="DefaultParagraphFont"/>
    <w:link w:val="Header"/>
    <w:uiPriority w:val="99"/>
    <w:rsid w:val="00250A3C"/>
    <w:rPr>
      <w:rFonts w:ascii="Times New Roman" w:eastAsia="Times New Roman" w:hAnsi="Times New Roman" w:cs="Times New Roman"/>
    </w:rPr>
  </w:style>
  <w:style w:type="paragraph" w:styleId="Footer">
    <w:name w:val="footer"/>
    <w:basedOn w:val="Normal"/>
    <w:link w:val="FooterChar"/>
    <w:uiPriority w:val="99"/>
    <w:unhideWhenUsed/>
    <w:rsid w:val="00250A3C"/>
    <w:pPr>
      <w:tabs>
        <w:tab w:val="center" w:pos="4680"/>
        <w:tab w:val="right" w:pos="9360"/>
      </w:tabs>
    </w:pPr>
  </w:style>
  <w:style w:type="character" w:customStyle="1" w:styleId="FooterChar">
    <w:name w:val="Footer Char"/>
    <w:basedOn w:val="DefaultParagraphFont"/>
    <w:link w:val="Footer"/>
    <w:uiPriority w:val="99"/>
    <w:rsid w:val="00250A3C"/>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06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678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80746">
      <w:bodyDiv w:val="1"/>
      <w:marLeft w:val="0"/>
      <w:marRight w:val="0"/>
      <w:marTop w:val="0"/>
      <w:marBottom w:val="0"/>
      <w:divBdr>
        <w:top w:val="none" w:sz="0" w:space="0" w:color="auto"/>
        <w:left w:val="none" w:sz="0" w:space="0" w:color="auto"/>
        <w:bottom w:val="none" w:sz="0" w:space="0" w:color="auto"/>
        <w:right w:val="none" w:sz="0" w:space="0" w:color="auto"/>
      </w:divBdr>
    </w:div>
    <w:div w:id="327246796">
      <w:bodyDiv w:val="1"/>
      <w:marLeft w:val="0"/>
      <w:marRight w:val="0"/>
      <w:marTop w:val="0"/>
      <w:marBottom w:val="0"/>
      <w:divBdr>
        <w:top w:val="none" w:sz="0" w:space="0" w:color="auto"/>
        <w:left w:val="none" w:sz="0" w:space="0" w:color="auto"/>
        <w:bottom w:val="none" w:sz="0" w:space="0" w:color="auto"/>
        <w:right w:val="none" w:sz="0" w:space="0" w:color="auto"/>
      </w:divBdr>
    </w:div>
    <w:div w:id="549732475">
      <w:bodyDiv w:val="1"/>
      <w:marLeft w:val="0"/>
      <w:marRight w:val="0"/>
      <w:marTop w:val="0"/>
      <w:marBottom w:val="0"/>
      <w:divBdr>
        <w:top w:val="none" w:sz="0" w:space="0" w:color="auto"/>
        <w:left w:val="none" w:sz="0" w:space="0" w:color="auto"/>
        <w:bottom w:val="none" w:sz="0" w:space="0" w:color="auto"/>
        <w:right w:val="none" w:sz="0" w:space="0" w:color="auto"/>
      </w:divBdr>
    </w:div>
    <w:div w:id="1127158141">
      <w:bodyDiv w:val="1"/>
      <w:marLeft w:val="0"/>
      <w:marRight w:val="0"/>
      <w:marTop w:val="0"/>
      <w:marBottom w:val="0"/>
      <w:divBdr>
        <w:top w:val="none" w:sz="0" w:space="0" w:color="auto"/>
        <w:left w:val="none" w:sz="0" w:space="0" w:color="auto"/>
        <w:bottom w:val="none" w:sz="0" w:space="0" w:color="auto"/>
        <w:right w:val="none" w:sz="0" w:space="0" w:color="auto"/>
      </w:divBdr>
    </w:div>
    <w:div w:id="1326399724">
      <w:bodyDiv w:val="1"/>
      <w:marLeft w:val="0"/>
      <w:marRight w:val="0"/>
      <w:marTop w:val="0"/>
      <w:marBottom w:val="0"/>
      <w:divBdr>
        <w:top w:val="none" w:sz="0" w:space="0" w:color="auto"/>
        <w:left w:val="none" w:sz="0" w:space="0" w:color="auto"/>
        <w:bottom w:val="none" w:sz="0" w:space="0" w:color="auto"/>
        <w:right w:val="none" w:sz="0" w:space="0" w:color="auto"/>
      </w:divBdr>
    </w:div>
    <w:div w:id="186509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beth-chin/Food_Tree/blob/master/data/01_find_overlap/duplicated_foods_qc.xlsx" TargetMode="External"/><Relationship Id="rId18" Type="http://schemas.openxmlformats.org/officeDocument/2006/relationships/hyperlink" Target="https://github.com/ebeth-chin/Food_Tree/blob/master/src/03_make_newick_tree.Rmd" TargetMode="External"/><Relationship Id="rId26" Type="http://schemas.openxmlformats.org/officeDocument/2006/relationships/hyperlink" Target="https://github.com/ebeth-chin/Food_Tree/blob/master/src/04a_qc_recalls.Rmd" TargetMode="External"/><Relationship Id="rId39" Type="http://schemas.openxmlformats.org/officeDocument/2006/relationships/hyperlink" Target="https://github.com/ebeth-chin/Food_Tree/blob/master/data/06_filter_samples/fl100_newick_tree_filt.txt" TargetMode="External"/><Relationship Id="rId21" Type="http://schemas.openxmlformats.org/officeDocument/2006/relationships/hyperlink" Target="https://github.com/ebeth-chin/Food_Tree/blob/master/data/03_make_newick_tree_all_foods/fl100_newick_taxonomy_all_foods.txt" TargetMode="External"/><Relationship Id="rId34" Type="http://schemas.openxmlformats.org/officeDocument/2006/relationships/hyperlink" Target="https://github.com/ebeth-chin/Food_Tree/blob/master/data/05_make_newick_tree_foods_from_recalls/fl100_newick_taxonomy_from_recalls.txt"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ebeth-chin/Food_Tree/blob/master/data/02_foodcode_curation/foodcodes2014_convert_to_16_input.txt" TargetMode="External"/><Relationship Id="rId20" Type="http://schemas.openxmlformats.org/officeDocument/2006/relationships/hyperlink" Target="https://github.com/ebeth-chin/Food_Tree/blob/master/data/03_make_newick_tree_all_foods/fl100_newick_tree_all_foods.txt" TargetMode="External"/><Relationship Id="rId29" Type="http://schemas.openxmlformats.org/officeDocument/2006/relationships/hyperlink" Target="https://github.com/ebeth-chin/Food_Tree/blob/master/data/04_get_abundance/fl100_otu_abundance.txt" TargetMode="External"/><Relationship Id="rId41" Type="http://schemas.openxmlformats.org/officeDocument/2006/relationships/hyperlink" Target="https://github.com/ebeth-chin/Food_Tree/blob/master/src/09_fiber_otu_abundance.R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beth-chin/Food_Tree/blob/master/src/02a_foodcode_curation.Rmd" TargetMode="External"/><Relationship Id="rId24" Type="http://schemas.openxmlformats.org/officeDocument/2006/relationships/hyperlink" Target="https://github.com/ebeth-chin/Food_Tree/blob/master/plots/fl100_food_tree_all_foods.png" TargetMode="External"/><Relationship Id="rId32" Type="http://schemas.openxmlformats.org/officeDocument/2006/relationships/hyperlink" Target="https://github.com/ebeth-chin/Food_Tree/blob/master/plots/fl100_food_tree_from_recalls_annot.png" TargetMode="External"/><Relationship Id="rId37" Type="http://schemas.openxmlformats.org/officeDocument/2006/relationships/hyperlink" Target="https://github.com/ebeth-chin/Food_Tree/blob/master/data/05_newicktree_nowater/fl100_newick_taxonomy_nowater.txt" TargetMode="External"/><Relationship Id="rId40" Type="http://schemas.openxmlformats.org/officeDocument/2006/relationships/hyperlink" Target="https://github.com/ebeth-chin/Food_Tree/blob/master/data/06_filter_samples/fl100_newick_taxonomy_filt.txt" TargetMode="External"/><Relationship Id="rId5" Type="http://schemas.openxmlformats.org/officeDocument/2006/relationships/webSettings" Target="webSettings.xml"/><Relationship Id="rId15" Type="http://schemas.openxmlformats.org/officeDocument/2006/relationships/hyperlink" Target="https://github.com/ebeth-chin/Food_Tree/blob/master/data/02_foodcode_curation/foodcodes2014_convert_to_16_input.txt" TargetMode="External"/><Relationship Id="rId23" Type="http://schemas.openxmlformats.org/officeDocument/2006/relationships/hyperlink" Target="https://github.com/abbycole/food_graphlan/tree/master/data" TargetMode="External"/><Relationship Id="rId28" Type="http://schemas.openxmlformats.org/officeDocument/2006/relationships/hyperlink" Target="https://github.com/ebeth-chin/Food_Tree/blob/master/src/04c_food_otu_abundance.Rmd" TargetMode="External"/><Relationship Id="rId36" Type="http://schemas.openxmlformats.org/officeDocument/2006/relationships/hyperlink" Target="https://github.com/ebeth-chin/Food_Tree/blob/master/data/05_newicktree_nowater/fl100_newick_tree_nowater.txt" TargetMode="External"/><Relationship Id="rId10" Type="http://schemas.openxmlformats.org/officeDocument/2006/relationships/hyperlink" Target="https://github.com/ebeth-chin/Food_Tree/blob/master/src/01_find_overlap.Rmd" TargetMode="External"/><Relationship Id="rId19" Type="http://schemas.openxmlformats.org/officeDocument/2006/relationships/hyperlink" Target="https://github.com/ebeth-chin/Food_Tree/blob/master/data/03_make_newick_tree_all_foods/NodeLabelsMCT.txt" TargetMode="External"/><Relationship Id="rId31" Type="http://schemas.openxmlformats.org/officeDocument/2006/relationships/hyperlink" Target="https://github.com/ebeth-chin/Food_Tree/blob/master/plots/fl100_food_tree_from_recalls.p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ebeth-chin/Food_Tree/blob/master/src/00_format_foods.R" TargetMode="External"/><Relationship Id="rId14" Type="http://schemas.openxmlformats.org/officeDocument/2006/relationships/hyperlink" Target="https://github.com/ebeth-chin/Food_Tree/blob/master/data/02_foodcode_curation/foodcodes_duplicated_with_jitter_formatted.txt" TargetMode="External"/><Relationship Id="rId22" Type="http://schemas.openxmlformats.org/officeDocument/2006/relationships/hyperlink" Target="https://github.com/ebeth-chin/Food_Tree/blob/master/src/make_graphlan.sh" TargetMode="External"/><Relationship Id="rId27" Type="http://schemas.openxmlformats.org/officeDocument/2006/relationships/hyperlink" Target="https://github.com/ebeth-chin/Food_Tree/blob/master/src/04b_fix_recall_foodcodes.R" TargetMode="External"/><Relationship Id="rId30" Type="http://schemas.openxmlformats.org/officeDocument/2006/relationships/hyperlink" Target="https://github.com/ebeth-chin/Food_Tree/blob/master/src/05_make_newick_tree_recall_foods.Rmd" TargetMode="External"/><Relationship Id="rId35" Type="http://schemas.openxmlformats.org/officeDocument/2006/relationships/hyperlink" Target="https://github.com/ebeth-chin/Food_Tree/blob/master/src/07_make_newick_tree_recall_foods_nowater.Rmd" TargetMode="External"/><Relationship Id="rId43" Type="http://schemas.openxmlformats.org/officeDocument/2006/relationships/fontTable" Target="fontTable.xml"/><Relationship Id="rId8" Type="http://schemas.openxmlformats.org/officeDocument/2006/relationships/hyperlink" Target="https://github.com/ebeth-chin/Food_Tree" TargetMode="External"/><Relationship Id="rId3" Type="http://schemas.openxmlformats.org/officeDocument/2006/relationships/styles" Target="styles.xml"/><Relationship Id="rId12" Type="http://schemas.openxmlformats.org/officeDocument/2006/relationships/hyperlink" Target="https://github.com/ebeth-chin/Food_Tree/blob/master/src/02b_cleanup_foodcodes.R" TargetMode="External"/><Relationship Id="rId17" Type="http://schemas.openxmlformats.org/officeDocument/2006/relationships/hyperlink" Target="https://github.com/ebeth-chin/Food_Tree/blob/master/data/02_foodcode_curation/foodcodes_duplicated_with_jitter_formatted.txt" TargetMode="External"/><Relationship Id="rId25" Type="http://schemas.openxmlformats.org/officeDocument/2006/relationships/hyperlink" Target="https://github.com/ebeth-chin/Food_Tree/blob/master/plots/fl100_food_tree_all_foods_annot.png" TargetMode="External"/><Relationship Id="rId33" Type="http://schemas.openxmlformats.org/officeDocument/2006/relationships/hyperlink" Target="https://github.com/ebeth-chin/Food_Tree/blob/master/data/05_make_newick_tree_foods_from_recalls/fl100_newick_tree_from_recalls.txt" TargetMode="External"/><Relationship Id="rId38" Type="http://schemas.openxmlformats.org/officeDocument/2006/relationships/hyperlink" Target="https://github.com/ebeth-chin/Food_Tree/blob/master/src/08_newicktree_w_filteredsamples.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437-FE48-F94F-BC88-6AE18C36B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5034</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Elizabeth - ARS</dc:creator>
  <cp:keywords/>
  <dc:description/>
  <cp:lastModifiedBy>Chin, Elizabeth - ARS</cp:lastModifiedBy>
  <cp:revision>6</cp:revision>
  <dcterms:created xsi:type="dcterms:W3CDTF">2020-04-15T18:24:00Z</dcterms:created>
  <dcterms:modified xsi:type="dcterms:W3CDTF">2020-08-24T19:08:00Z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2806beef-858f-3a75-a317-3506f146ac19</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http://www.zotero.org/styles/nutrients</vt:lpwstr>
  </property>
  <property fmtid="{D5CDD505-2E9C-101B-9397-08002B2CF9AE}" pid="24" name="Mendeley Recent Style Name 9_1">
    <vt:lpwstr>Nutrients</vt:lpwstr>
  </property>
</Properties>
</file>