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bookmarkStart w:id="0" w:name="_GoBack"/>
      <w:bookmarkEnd w:id="0"/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573131">
        <w:t>30</w:t>
      </w:r>
      <w:r w:rsidR="00F624A3">
        <w:t>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914B22" w:rsidRDefault="00914B22" w:rsidP="00C47F49">
      <w:r>
        <w:t xml:space="preserve">Zur Bestimmung der gewonnenen Energie, aus der entwickelten </w:t>
      </w:r>
      <w:proofErr w:type="spellStart"/>
      <w:r>
        <w:t>Harvesterschaltung</w:t>
      </w:r>
      <w:proofErr w:type="spellEnd"/>
      <w:r>
        <w:t xml:space="preserve">, soll eine Leistungskennlinie aufgenommen werden. Die gewonnene Energie muss bei verschiedenen Geschwindigkeiten aufgenommen werden. Erwartungsgemäss wird mehr Energie gewonnen, wenn die Geschwindigkeit höher ist. Die maximale Energie bei 10 </w:t>
      </w:r>
      <w:r w:rsidRPr="00914B22">
        <w:rPr>
          <w:vertAlign w:val="superscript"/>
        </w:rPr>
        <w:t>km</w:t>
      </w:r>
      <w:r>
        <w:t>/</w:t>
      </w:r>
      <w:r w:rsidRPr="00914B22">
        <w:rPr>
          <w:vertAlign w:val="subscript"/>
        </w:rPr>
        <w:t>h</w:t>
      </w:r>
      <w:r>
        <w:rPr>
          <w:vertAlign w:val="subscript"/>
        </w:rPr>
        <w:t xml:space="preserve"> </w:t>
      </w:r>
      <w:r>
        <w:t>beträgt ca. 12 µW. Jedoch kann die maximale Energie nicht verwertet werden, da die MPPT-Ratio nicht auf den gewünschten Wert von 43.23 % eingestellt werden kann. Die MPPT-Ratio kann nur in einem Bereich von 50 – 88 % eingestellt werden, bei einer MPPT-Ratio von ca. 50 % kann immer noch ca. 10 µW gewonnen und verwertet werden. Die Anforderungen von mindestens 0.3 V Spannung und mindestens 3 µW Leistung können ebenfalls bei einer MPPT-Ratio von ca. 50 % eingehalten werden.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573131">
        <w:t>Leistungskennlinie der</w:t>
      </w:r>
      <w:r w:rsidR="00F624A3">
        <w:t xml:space="preserve">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die MPPT-Ratio zu ermitteln.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E14FDD">
        <w:fldChar w:fldCharType="begin"/>
      </w:r>
      <w:r w:rsidR="00E14FDD">
        <w:instrText xml:space="preserve"> SEQ Abbildung \* ARABIC </w:instrText>
      </w:r>
      <w:r w:rsidR="00E14FDD">
        <w:fldChar w:fldCharType="separate"/>
      </w:r>
      <w:r w:rsidR="00914B22">
        <w:rPr>
          <w:noProof/>
        </w:rPr>
        <w:t>1</w:t>
      </w:r>
      <w:r w:rsidR="00E14FDD"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100</w:t>
            </w:r>
            <w:r w:rsidR="00573131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0.0155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1.5543e-04 </w:t>
            </w:r>
            <w:r>
              <w:t>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2.4157e-06 </w:t>
            </w:r>
            <w:r>
              <w:t>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500</w:t>
            </w:r>
            <w:r w:rsidR="00573131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>0.0410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>8.2012e-05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 xml:space="preserve">3.3629e-06 </w:t>
            </w:r>
            <w:r>
              <w:t>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0.0592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5.9154e-05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3.4992e-06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2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0.1354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6.7704e-05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9.1677e-06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3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0.1827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6.0895e-05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1.1125e-05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4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0.2237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5.5915e-05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1.2506e-05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0.2339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4.6780e-05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1.0942e-05</w:t>
            </w:r>
            <w:r>
              <w:t xml:space="preserve"> W</w:t>
            </w:r>
          </w:p>
        </w:tc>
      </w:tr>
      <w:tr w:rsidR="006F3D88" w:rsidTr="00B67BB8">
        <w:tc>
          <w:tcPr>
            <w:tcW w:w="2265" w:type="dxa"/>
            <w:shd w:val="clear" w:color="auto" w:fill="ED7D31" w:themeFill="accent2"/>
          </w:tcPr>
          <w:p w:rsidR="006F3D88" w:rsidRDefault="006F3D88" w:rsidP="00F624A3">
            <w:r>
              <w:t>6 kΩ</w:t>
            </w:r>
            <w:proofErr w:type="gramStart"/>
            <w:r w:rsidR="00B67BB8">
              <w:t xml:space="preserve">   (</w:t>
            </w:r>
            <w:proofErr w:type="gramEnd"/>
            <w:r w:rsidR="00B67BB8">
              <w:t>43.23 %)</w:t>
            </w:r>
          </w:p>
        </w:tc>
        <w:tc>
          <w:tcPr>
            <w:tcW w:w="2265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0.2779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4.6318e-05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1.2872e-05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7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0.2868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4.0969e-05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1.1749e-05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8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0.2879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3.5983e-05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1.0358e-05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9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0.3313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3.6816e-05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1.2199e-05</w:t>
            </w:r>
            <w:r>
              <w:t xml:space="preserve"> W</w:t>
            </w:r>
          </w:p>
        </w:tc>
      </w:tr>
      <w:tr w:rsidR="00F624A3" w:rsidTr="00B67BB8">
        <w:tc>
          <w:tcPr>
            <w:tcW w:w="2265" w:type="dxa"/>
            <w:shd w:val="clear" w:color="auto" w:fill="F7CAAC" w:themeFill="accent2" w:themeFillTint="66"/>
          </w:tcPr>
          <w:p w:rsidR="00F624A3" w:rsidRDefault="00F624A3" w:rsidP="00F624A3">
            <w:r>
              <w:t>10 k</w:t>
            </w:r>
            <w:r w:rsidR="00573131">
              <w:t>Ω</w:t>
            </w:r>
            <w:proofErr w:type="gramStart"/>
            <w:r w:rsidR="00B67BB8">
              <w:t xml:space="preserve">   (</w:t>
            </w:r>
            <w:proofErr w:type="gramEnd"/>
            <w:r w:rsidR="00B67BB8">
              <w:t>~50 %)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 xml:space="preserve">0.3158 </w:t>
            </w:r>
            <w:r>
              <w:t>V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3.1584e-05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9.9754e-06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20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0.4268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2.1340e-05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9.1075e-06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30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0.4766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1.5886e-05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7.5705e-06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40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0.4922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1.2306e-05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6.0574e-06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0.5088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1.0177e-05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5.1781e-06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100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0.5771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5.7709e-06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3.3303e-06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0.6509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1.3018e-06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8.4729e-07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 M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0.6473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6.4732e-07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4.1902e-07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E4402A" w:rsidP="00F624A3">
            <w:r w:rsidRPr="00E4402A">
              <w:t>0.6428</w:t>
            </w:r>
            <w:r w:rsidR="00094EB6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F624A3" w:rsidP="00F624A3"/>
        </w:tc>
        <w:tc>
          <w:tcPr>
            <w:tcW w:w="2266" w:type="dxa"/>
            <w:shd w:val="clear" w:color="auto" w:fill="FFFFFF" w:themeFill="background1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r w:rsidR="00E14FDD">
        <w:fldChar w:fldCharType="begin"/>
      </w:r>
      <w:r w:rsidR="00E14FDD">
        <w:instrText xml:space="preserve"> SEQ Tabelle \* ARABIC </w:instrText>
      </w:r>
      <w:r w:rsidR="00E14FDD">
        <w:fldChar w:fldCharType="separate"/>
      </w:r>
      <w:r>
        <w:rPr>
          <w:noProof/>
        </w:rPr>
        <w:t>1</w:t>
      </w:r>
      <w:r w:rsidR="00E14FDD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</w:p>
    <w:p w:rsidR="00F624A3" w:rsidRPr="00411E2C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offen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277.9 mV</m:t>
              </m:r>
            </m:num>
            <m:den>
              <m:r>
                <w:rPr>
                  <w:rFonts w:ascii="Cambria Math" w:hAnsi="Cambria Math"/>
                </w:rPr>
                <m:t>642.8 mV</m:t>
              </m:r>
            </m:den>
          </m:f>
          <m:r>
            <w:rPr>
              <w:rFonts w:ascii="Cambria Math" w:hAnsi="Cambria Math"/>
            </w:rPr>
            <m:t>=43.23 %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0.0229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2.2851e-04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5.2216e-06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0.0832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1.6635e-04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1.3837e-05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0.1526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1.5259e-04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2.3284e-05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2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0.2709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1.3544e-04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3.6689e-05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3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0.3507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1.1690e-04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4.0993e-05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4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0.3942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9.8562e-05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3.8858e-05</w:t>
            </w:r>
          </w:p>
        </w:tc>
      </w:tr>
      <w:tr w:rsidR="00411E2C" w:rsidTr="005903A0">
        <w:tc>
          <w:tcPr>
            <w:tcW w:w="2265" w:type="dxa"/>
            <w:shd w:val="clear" w:color="auto" w:fill="ED7D31" w:themeFill="accent2"/>
          </w:tcPr>
          <w:p w:rsidR="00411E2C" w:rsidRDefault="00411E2C" w:rsidP="00C04DC0">
            <w:r>
              <w:t>5 kΩ</w:t>
            </w:r>
            <w:proofErr w:type="gramStart"/>
            <w:r w:rsidR="005903A0">
              <w:t xml:space="preserve">   (</w:t>
            </w:r>
            <w:proofErr w:type="gramEnd"/>
            <w:r w:rsidR="005903A0">
              <w:t>45.51 %)</w:t>
            </w:r>
          </w:p>
        </w:tc>
        <w:tc>
          <w:tcPr>
            <w:tcW w:w="2265" w:type="dxa"/>
            <w:shd w:val="clear" w:color="auto" w:fill="ED7D31" w:themeFill="accent2"/>
          </w:tcPr>
          <w:p w:rsidR="00411E2C" w:rsidRDefault="002B0591" w:rsidP="00C04DC0">
            <w:r w:rsidRPr="002B0591">
              <w:t>0.4656</w:t>
            </w:r>
          </w:p>
        </w:tc>
        <w:tc>
          <w:tcPr>
            <w:tcW w:w="2266" w:type="dxa"/>
            <w:shd w:val="clear" w:color="auto" w:fill="ED7D31" w:themeFill="accent2"/>
          </w:tcPr>
          <w:p w:rsidR="00411E2C" w:rsidRDefault="002B0591" w:rsidP="00C04DC0">
            <w:r w:rsidRPr="002B0591">
              <w:t>9.3116e-05</w:t>
            </w:r>
          </w:p>
        </w:tc>
        <w:tc>
          <w:tcPr>
            <w:tcW w:w="2266" w:type="dxa"/>
            <w:shd w:val="clear" w:color="auto" w:fill="ED7D31" w:themeFill="accent2"/>
          </w:tcPr>
          <w:p w:rsidR="00411E2C" w:rsidRDefault="002B0591" w:rsidP="00C04DC0">
            <w:r w:rsidRPr="002B0591">
              <w:t>4.3353e-05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6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0.4717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7.8612e-05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3.7079e-05</w:t>
            </w:r>
          </w:p>
        </w:tc>
      </w:tr>
      <w:tr w:rsidR="005903A0" w:rsidTr="005903A0">
        <w:tc>
          <w:tcPr>
            <w:tcW w:w="2265" w:type="dxa"/>
            <w:shd w:val="clear" w:color="auto" w:fill="F7CAAC" w:themeFill="accent2" w:themeFillTint="66"/>
          </w:tcPr>
          <w:p w:rsidR="005903A0" w:rsidRDefault="005903A0" w:rsidP="00C04DC0">
            <w:r>
              <w:t>7 kΩ</w:t>
            </w:r>
            <w:proofErr w:type="gramStart"/>
            <w:r>
              <w:t xml:space="preserve">   (</w:t>
            </w:r>
            <w:proofErr w:type="gramEnd"/>
            <w:r>
              <w:t>~50 %)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0.5269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7.5273e-05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3.9662e-05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8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0.5331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6.6639e-05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3.5526e-05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9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0.5553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6.1696e-05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3.4257e-05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0.5980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5.9799e-05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3.5760e-05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20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0.6795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3.3973e-05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2.3083e-05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30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0.7242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2.4142e-05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1.7484e-05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40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0.7155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1.7887e-05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1.2798e-05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0.8197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1.6394e-05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1.3439e-05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0.8911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8.9111e-06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7.9408e-06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0.9622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1.9244e-06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1.8516e-06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 MΩ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0.9560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9.5596e-07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9.1386e-07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1.0230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411E2C" w:rsidP="00C04DC0"/>
        </w:tc>
        <w:tc>
          <w:tcPr>
            <w:tcW w:w="2266" w:type="dxa"/>
            <w:shd w:val="clear" w:color="auto" w:fill="FFFFFF" w:themeFill="background1"/>
          </w:tcPr>
          <w:p w:rsidR="00411E2C" w:rsidRDefault="00411E2C" w:rsidP="00C04DC0"/>
        </w:tc>
      </w:tr>
    </w:tbl>
    <w:p w:rsidR="00411E2C" w:rsidRPr="00236688" w:rsidRDefault="00411E2C" w:rsidP="00411E2C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>:</w:t>
      </w:r>
      <w:r w:rsidRPr="003B372C">
        <w:t xml:space="preserve"> </w:t>
      </w:r>
      <w:r>
        <w:t>Durchschnittswerte von Spannung, Strom und Leistung</w:t>
      </w:r>
      <w:r w:rsidR="006F3D88">
        <w:t xml:space="preserve"> bei einer Geschwindigkeit von 2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</w:p>
    <w:p w:rsidR="00411E2C" w:rsidRPr="00411E2C" w:rsidRDefault="00411E2C" w:rsidP="00411E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465.6 mV</m:t>
              </m:r>
            </m:num>
            <m:den>
              <m:r>
                <w:rPr>
                  <w:rFonts w:ascii="Cambria Math" w:hAnsi="Cambria Math"/>
                </w:rPr>
                <m:t>1023 mV</m:t>
              </m:r>
            </m:den>
          </m:f>
          <m:r>
            <w:rPr>
              <w:rFonts w:ascii="Cambria Math" w:hAnsi="Cambria Math"/>
            </w:rPr>
            <m:t>=45.51 %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0.0509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5.0921e-04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2.5929e-05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C25070" w:rsidRDefault="00A65129" w:rsidP="00C04DC0">
            <w:r w:rsidRPr="00A65129">
              <w:t>0.2347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C25070" w:rsidRDefault="00A65129" w:rsidP="00C04DC0">
            <w:r w:rsidRPr="00A65129">
              <w:t>4.6943e-04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C25070" w:rsidRDefault="00A65129" w:rsidP="00C04DC0">
            <w:r w:rsidRPr="00A65129">
              <w:t>1.1018e-04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0.4222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4.2225e-04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1.7829e-04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2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78380C" w:rsidP="00C04DC0">
            <w:r w:rsidRPr="0078380C">
              <w:t>0.6890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3.4452e-04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2.3739e-04</w:t>
            </w:r>
          </w:p>
        </w:tc>
      </w:tr>
      <w:tr w:rsidR="0078380C" w:rsidTr="00436208">
        <w:tc>
          <w:tcPr>
            <w:tcW w:w="2265" w:type="dxa"/>
            <w:shd w:val="clear" w:color="auto" w:fill="C45911" w:themeFill="accent2" w:themeFillShade="BF"/>
          </w:tcPr>
          <w:p w:rsidR="0078380C" w:rsidRDefault="0078380C" w:rsidP="00C04DC0">
            <w:r>
              <w:t>3</w:t>
            </w:r>
            <w:r>
              <w:t xml:space="preserve"> kΩ</w:t>
            </w:r>
            <w:proofErr w:type="gramStart"/>
            <w:r w:rsidR="00436208">
              <w:t xml:space="preserve">   (</w:t>
            </w:r>
            <w:proofErr w:type="gramEnd"/>
            <w:r w:rsidR="00436208">
              <w:t>48.44 %)</w:t>
            </w:r>
          </w:p>
        </w:tc>
        <w:tc>
          <w:tcPr>
            <w:tcW w:w="2265" w:type="dxa"/>
            <w:shd w:val="clear" w:color="auto" w:fill="C45911" w:themeFill="accent2" w:themeFillShade="BF"/>
          </w:tcPr>
          <w:p w:rsidR="0078380C" w:rsidRPr="00A65129" w:rsidRDefault="00436208" w:rsidP="00C04DC0">
            <w:r w:rsidRPr="00436208">
              <w:t>0.8665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78380C" w:rsidRPr="00A65129" w:rsidRDefault="00436208" w:rsidP="00C04DC0">
            <w:r w:rsidRPr="00436208">
              <w:t>2.8882e-04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78380C" w:rsidRPr="00A65129" w:rsidRDefault="00436208" w:rsidP="00C04DC0">
            <w:r w:rsidRPr="00436208">
              <w:t>2.5026e-04</w:t>
            </w:r>
          </w:p>
        </w:tc>
      </w:tr>
      <w:tr w:rsidR="0078380C" w:rsidTr="00436208">
        <w:tc>
          <w:tcPr>
            <w:tcW w:w="2265" w:type="dxa"/>
            <w:shd w:val="clear" w:color="auto" w:fill="F4B083" w:themeFill="accent2" w:themeFillTint="99"/>
          </w:tcPr>
          <w:p w:rsidR="0078380C" w:rsidRDefault="0078380C" w:rsidP="00436208">
            <w:r>
              <w:t>4</w:t>
            </w:r>
            <w:r>
              <w:t xml:space="preserve"> kΩ</w:t>
            </w:r>
            <w:proofErr w:type="gramStart"/>
            <w:r w:rsidR="00436208">
              <w:t xml:space="preserve">   (</w:t>
            </w:r>
            <w:proofErr w:type="gramEnd"/>
            <w:r w:rsidR="00436208">
              <w:t>~50 %)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:rsidR="0078380C" w:rsidRPr="00A65129" w:rsidRDefault="00436208" w:rsidP="00C04DC0">
            <w:r w:rsidRPr="00436208">
              <w:t>0.9696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:rsidR="0078380C" w:rsidRPr="00A65129" w:rsidRDefault="00436208" w:rsidP="00C04DC0">
            <w:r w:rsidRPr="00436208">
              <w:t>2.4240e-04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:rsidR="0078380C" w:rsidRPr="00A65129" w:rsidRDefault="00436208" w:rsidP="00C04DC0">
            <w:r w:rsidRPr="00436208">
              <w:t>2.3503e-04</w:t>
            </w:r>
          </w:p>
        </w:tc>
      </w:tr>
      <w:tr w:rsidR="006F3D88" w:rsidTr="00436208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1.0986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2.1972e-04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2.4139e-04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6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1.1446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1.9077e-04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2.1835e-04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7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1.2231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1.7473e-04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2.1370e-04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8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1.2441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1.5551e-04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1.9347e-04</w:t>
            </w:r>
          </w:p>
        </w:tc>
      </w:tr>
      <w:tr w:rsidR="0078380C" w:rsidTr="00C04DC0">
        <w:tc>
          <w:tcPr>
            <w:tcW w:w="2265" w:type="dxa"/>
            <w:shd w:val="clear" w:color="auto" w:fill="FFFFFF" w:themeFill="background1"/>
          </w:tcPr>
          <w:p w:rsidR="0078380C" w:rsidRDefault="0078380C" w:rsidP="00C04DC0">
            <w:r>
              <w:t>9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1.3063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1.4514e-04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78380C" w:rsidRPr="00A65129" w:rsidRDefault="00436208" w:rsidP="00C04DC0">
            <w:r w:rsidRPr="00436208">
              <w:t>1.8960e-04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1.3622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1.3622e-04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1.8555e-04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1.6144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3.2287e-05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5.2124e-05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1.6689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1.6689e-05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2.7853e-05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1.7519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3.5038e-06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6.1382e-06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 MΩ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1.7659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1.7659e-06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A65129" w:rsidP="00C04DC0">
            <w:r w:rsidRPr="00A65129">
              <w:t>3.1182e-06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A65129" w:rsidP="00C04DC0">
            <w:r w:rsidRPr="00A65129">
              <w:t>1.7888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</w:tbl>
    <w:p w:rsidR="006F3D88" w:rsidRPr="00236688" w:rsidRDefault="006F3D88" w:rsidP="006F3D88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51323A">
        <w:rPr>
          <w:vertAlign w:val="superscript"/>
        </w:rPr>
        <w:t>km</w:t>
      </w:r>
      <w:r>
        <w:t>/</w:t>
      </w:r>
    </w:p>
    <w:p w:rsidR="006F3D88" w:rsidRPr="00411E2C" w:rsidRDefault="006F3D88" w:rsidP="006F3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866.5</m:t>
              </m:r>
              <m:r>
                <w:rPr>
                  <w:rFonts w:ascii="Cambria Math" w:hAnsi="Cambria Math"/>
                </w:rPr>
                <m:t xml:space="preserve"> mV</m:t>
              </m:r>
            </m:num>
            <m:den>
              <m:r>
                <w:rPr>
                  <w:rFonts w:ascii="Cambria Math" w:hAnsi="Cambria Math"/>
                </w:rPr>
                <m:t>1788.8</m:t>
              </m:r>
              <m:r>
                <w:rPr>
                  <w:rFonts w:ascii="Cambria Math" w:hAnsi="Cambria Math"/>
                </w:rPr>
                <m:t xml:space="preserve"> 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48.44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p w:rsidR="00411E2C" w:rsidRPr="00F624A3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3"/>
        <w:gridCol w:w="1333"/>
        <w:gridCol w:w="3260"/>
      </w:tblGrid>
      <w:tr w:rsidR="00A278DD" w:rsidTr="002D1551">
        <w:tc>
          <w:tcPr>
            <w:tcW w:w="1811" w:type="dxa"/>
          </w:tcPr>
          <w:p w:rsidR="00A278DD" w:rsidRDefault="00A278DD" w:rsidP="00E14E2B"/>
        </w:tc>
        <w:tc>
          <w:tcPr>
            <w:tcW w:w="6406" w:type="dxa"/>
            <w:gridSpan w:val="3"/>
          </w:tcPr>
          <w:p w:rsidR="00A278DD" w:rsidRDefault="00A278DD" w:rsidP="00E14E2B">
            <w:proofErr w:type="spellStart"/>
            <w:r>
              <w:t>Harvesterschaltung</w:t>
            </w:r>
            <w:proofErr w:type="spellEnd"/>
            <w:r>
              <w:t xml:space="preserve"> FET-</w:t>
            </w:r>
            <w:proofErr w:type="spellStart"/>
            <w:r>
              <w:t>Limiter</w:t>
            </w:r>
            <w:proofErr w:type="spellEnd"/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>Geschwindigkeit</w:t>
            </w:r>
          </w:p>
        </w:tc>
        <w:tc>
          <w:tcPr>
            <w:tcW w:w="1813" w:type="dxa"/>
          </w:tcPr>
          <w:p w:rsidR="00A278DD" w:rsidRDefault="00A278DD" w:rsidP="00E14E2B">
            <w:r>
              <w:t>max. Leistung</w:t>
            </w:r>
          </w:p>
        </w:tc>
        <w:tc>
          <w:tcPr>
            <w:tcW w:w="1333" w:type="dxa"/>
          </w:tcPr>
          <w:p w:rsidR="00A278DD" w:rsidRDefault="00A278DD" w:rsidP="00E14E2B">
            <w:r>
              <w:t>MPPT-Ratio</w:t>
            </w:r>
          </w:p>
        </w:tc>
        <w:tc>
          <w:tcPr>
            <w:tcW w:w="3260" w:type="dxa"/>
          </w:tcPr>
          <w:p w:rsidR="00A278DD" w:rsidRDefault="00A278DD" w:rsidP="00E14E2B">
            <w:r>
              <w:t>Leistung bei ca. 50 % MPPT-Ratio</w:t>
            </w:r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A278DD" w:rsidRDefault="00A278DD" w:rsidP="00E14E2B">
            <w:r w:rsidRPr="00E4402A">
              <w:t>1.2872e-05</w:t>
            </w:r>
            <w:r>
              <w:t xml:space="preserve"> W</w:t>
            </w:r>
          </w:p>
        </w:tc>
        <w:tc>
          <w:tcPr>
            <w:tcW w:w="1333" w:type="dxa"/>
          </w:tcPr>
          <w:p w:rsidR="00A278DD" w:rsidRDefault="00A278DD" w:rsidP="00E14E2B">
            <w:r>
              <w:t>43.23 %</w:t>
            </w:r>
          </w:p>
        </w:tc>
        <w:tc>
          <w:tcPr>
            <w:tcW w:w="3260" w:type="dxa"/>
          </w:tcPr>
          <w:p w:rsidR="00A278DD" w:rsidRDefault="00A278DD" w:rsidP="00E14E2B">
            <w:r w:rsidRPr="00573131">
              <w:t>9.9754e-06</w:t>
            </w:r>
            <w:r>
              <w:t xml:space="preserve"> W</w:t>
            </w:r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A278DD" w:rsidRDefault="00A278DD" w:rsidP="00E14E2B">
            <w:r w:rsidRPr="002B0591">
              <w:t>4.3353e-05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333" w:type="dxa"/>
          </w:tcPr>
          <w:p w:rsidR="00A278DD" w:rsidRDefault="00A278DD" w:rsidP="00E14E2B">
            <w:r>
              <w:t>45.51 %</w:t>
            </w:r>
          </w:p>
        </w:tc>
        <w:tc>
          <w:tcPr>
            <w:tcW w:w="3260" w:type="dxa"/>
          </w:tcPr>
          <w:p w:rsidR="00A278DD" w:rsidRDefault="00A278DD" w:rsidP="00E14E2B">
            <w:r w:rsidRPr="005903A0">
              <w:t>3.9662e-05</w:t>
            </w:r>
            <w:r>
              <w:t xml:space="preserve"> W</w:t>
            </w:r>
          </w:p>
        </w:tc>
      </w:tr>
      <w:tr w:rsidR="00A278DD" w:rsidTr="002D1551">
        <w:tc>
          <w:tcPr>
            <w:tcW w:w="1811" w:type="dxa"/>
          </w:tcPr>
          <w:p w:rsidR="00A278DD" w:rsidRDefault="00A278DD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A278DD" w:rsidRDefault="00A278DD" w:rsidP="00E14E2B">
            <w:r w:rsidRPr="00436208">
              <w:t>2.5026e-04</w:t>
            </w:r>
            <w:r>
              <w:rPr>
                <w:rFonts w:eastAsiaTheme="minorEastAsia"/>
              </w:rPr>
              <w:t>W</w:t>
            </w:r>
          </w:p>
        </w:tc>
        <w:tc>
          <w:tcPr>
            <w:tcW w:w="1333" w:type="dxa"/>
          </w:tcPr>
          <w:p w:rsidR="00A278DD" w:rsidRDefault="00A278DD" w:rsidP="00E14E2B">
            <w:r>
              <w:t>48.44 %</w:t>
            </w:r>
          </w:p>
        </w:tc>
        <w:tc>
          <w:tcPr>
            <w:tcW w:w="3260" w:type="dxa"/>
          </w:tcPr>
          <w:p w:rsidR="00A278DD" w:rsidRDefault="00A278DD" w:rsidP="00E14E2B">
            <w:r w:rsidRPr="00436208">
              <w:t>2.3503e-04</w:t>
            </w:r>
            <w:r>
              <w:t xml:space="preserve"> W</w:t>
            </w:r>
          </w:p>
        </w:tc>
      </w:tr>
    </w:tbl>
    <w:p w:rsidR="00566D63" w:rsidRDefault="00566D63" w:rsidP="00E14E2B"/>
    <w:p w:rsidR="00641FD4" w:rsidRDefault="00641FD4" w:rsidP="00E14E2B">
      <w:r>
        <w:t xml:space="preserve">Die MPPT-Ratio kann nur zwischen 50 und 88 % eingestellt werden, das heisst </w:t>
      </w:r>
      <w:r w:rsidR="00436208">
        <w:t>es</w:t>
      </w:r>
      <w:r>
        <w:t xml:space="preserve"> kann niemals die maximale Leistung abgegeben werden.</w:t>
      </w:r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2D1551" w:rsidP="009414A0">
      <w:r>
        <w:t>Die Leistung bei ca. 50 % MPPT-Ratio ist nur geringfügig gerin</w:t>
      </w:r>
      <w:r w:rsidR="00914B22">
        <w:t>ger als bei Leistungsanpassung, jedoch kann niemals die maximale Leistung bezogen werden, solange die MPPT-Ratio nicht anders eingestellt werden kann.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B0591"/>
    <w:rsid w:val="002D0756"/>
    <w:rsid w:val="002D1551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14B22"/>
    <w:rsid w:val="009414A0"/>
    <w:rsid w:val="00951FEB"/>
    <w:rsid w:val="0097713C"/>
    <w:rsid w:val="009C453D"/>
    <w:rsid w:val="009F721A"/>
    <w:rsid w:val="00A278DD"/>
    <w:rsid w:val="00A65129"/>
    <w:rsid w:val="00A66D8D"/>
    <w:rsid w:val="00A90406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8F577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60</cp:revision>
  <cp:lastPrinted>2016-03-03T09:56:00Z</cp:lastPrinted>
  <dcterms:created xsi:type="dcterms:W3CDTF">2016-02-28T13:02:00Z</dcterms:created>
  <dcterms:modified xsi:type="dcterms:W3CDTF">2016-03-31T08:34:00Z</dcterms:modified>
</cp:coreProperties>
</file>