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0370E1">
        <w:t>14</w:t>
      </w:r>
      <w:r w:rsidR="00F624A3">
        <w:t xml:space="preserve">. </w:t>
      </w:r>
      <w:r w:rsidR="000370E1">
        <w:t>April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573131">
        <w:t>Leistungskennlinie der</w:t>
      </w:r>
      <w:r w:rsidR="00F624A3">
        <w:t xml:space="preserve">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</w:t>
      </w:r>
      <w:r w:rsidR="00E81442">
        <w:t>en MPP</w:t>
      </w:r>
      <w:r w:rsidR="00F624A3">
        <w:t xml:space="preserve"> zu ermitteln.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443A6E">
        <w:fldChar w:fldCharType="begin"/>
      </w:r>
      <w:r w:rsidR="00443A6E">
        <w:instrText xml:space="preserve"> SEQ Abbildung \* ARABIC </w:instrText>
      </w:r>
      <w:r w:rsidR="00443A6E">
        <w:fldChar w:fldCharType="separate"/>
      </w:r>
      <w:r w:rsidR="004456FC">
        <w:rPr>
          <w:noProof/>
        </w:rPr>
        <w:t>1</w:t>
      </w:r>
      <w:r w:rsidR="00443A6E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 w:rsidRPr="000370E1">
              <w:t>0.0023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8.3807e-05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7.0237e-07</w:t>
            </w:r>
            <w:r w:rsidR="00987E77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>
              <w:t xml:space="preserve">500 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0370E1" w:rsidP="00F624A3">
            <w:r w:rsidRPr="000370E1">
              <w:t>0.0371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0370E1" w:rsidP="00F624A3">
            <w:r w:rsidRPr="000370E1">
              <w:t>7.4176e-05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0370E1" w:rsidP="00F624A3">
            <w:r w:rsidRPr="000370E1">
              <w:t>2.7510e-06</w:t>
            </w:r>
            <w:r w:rsidR="00987E77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>
              <w:t>1 k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 w:rsidRPr="000370E1">
              <w:t>0.0627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6.2678e-05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3.9285e-06</w:t>
            </w:r>
            <w:r w:rsidR="00987E77">
              <w:t xml:space="preserve"> W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2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0.1186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5.9296e-05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7.0321e-06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3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0.1567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5.2239e-05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8.1866e-06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4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0.1622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4.0547e-05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6.5764e-06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0370E1" w:rsidP="000370E1">
            <w:r>
              <w:t>5 k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0.2149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4.2978e-05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9.2358e-06</w:t>
            </w:r>
            <w:r w:rsidR="00987E77">
              <w:t xml:space="preserve"> W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0370E1">
            <w:r>
              <w:t>6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0.2117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3.5283e-05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7.4695e-06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0370E1">
            <w:r>
              <w:t>7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0.2391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3.4159e-05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8.1677e-06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0370E1">
            <w:r>
              <w:t>8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0.2602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3.2520e-05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8.4603e-06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0370E1">
            <w:r>
              <w:t>9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0.2484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2.7597e-05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6.8544e-06</w:t>
            </w:r>
          </w:p>
        </w:tc>
      </w:tr>
      <w:tr w:rsidR="006F3D88" w:rsidTr="00614539">
        <w:tc>
          <w:tcPr>
            <w:tcW w:w="2265" w:type="dxa"/>
            <w:shd w:val="clear" w:color="auto" w:fill="ED7D31" w:themeFill="accent2"/>
          </w:tcPr>
          <w:p w:rsidR="006F3D88" w:rsidRDefault="000370E1" w:rsidP="00F624A3">
            <w:r>
              <w:t>10 k</w:t>
            </w:r>
            <w:r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6F3D88" w:rsidRPr="00573131" w:rsidRDefault="000370E1" w:rsidP="00F624A3">
            <w:r w:rsidRPr="000370E1">
              <w:t>0.3188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0370E1" w:rsidP="00F624A3">
            <w:r w:rsidRPr="000370E1">
              <w:t>3.1884e-05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6F3D88" w:rsidRPr="00573131" w:rsidRDefault="000370E1" w:rsidP="00F624A3">
            <w:r w:rsidRPr="000370E1">
              <w:t>1.0166e-05</w:t>
            </w:r>
            <w:r w:rsidR="00987E77">
              <w:t xml:space="preserve"> W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20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0.3464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1.7321e-05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6.0005e-06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30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0.4099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1.3662e-05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5.5996e-06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614539" w:rsidP="00F624A3">
            <w:r>
              <w:t>40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0.3439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8.5973e-06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AD0D7B" w:rsidP="00F624A3">
            <w:r w:rsidRPr="00AD0D7B">
              <w:t>2.9565e-06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0370E1" w:rsidP="00F624A3">
            <w:r>
              <w:t>50 k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0.5175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1.0350e-05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0370E1" w:rsidP="00F624A3">
            <w:r w:rsidRPr="000370E1">
              <w:t>5.3565e-06</w:t>
            </w:r>
            <w:r w:rsidR="00987E77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>
              <w:t>100 k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0370E1" w:rsidP="00F624A3">
            <w:r w:rsidRPr="000370E1">
              <w:t>0.5247</w:t>
            </w:r>
            <w:r w:rsidR="00987E77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5.2470e-06</w:t>
            </w:r>
            <w:r w:rsidR="00987E77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0370E1" w:rsidP="00F624A3">
            <w:r w:rsidRPr="000370E1">
              <w:t>2.7531e-06</w:t>
            </w:r>
            <w:r w:rsidR="00987E77">
              <w:t xml:space="preserve"> W</w:t>
            </w:r>
          </w:p>
        </w:tc>
      </w:tr>
      <w:tr w:rsidR="006F3D88" w:rsidTr="000370E1">
        <w:tc>
          <w:tcPr>
            <w:tcW w:w="2265" w:type="dxa"/>
            <w:shd w:val="clear" w:color="auto" w:fill="auto"/>
          </w:tcPr>
          <w:p w:rsidR="006F3D88" w:rsidRDefault="000370E1" w:rsidP="00F624A3">
            <w:r>
              <w:t>500 k</w:t>
            </w:r>
            <w:r>
              <w:t>Ω</w:t>
            </w:r>
          </w:p>
        </w:tc>
        <w:tc>
          <w:tcPr>
            <w:tcW w:w="2265" w:type="dxa"/>
            <w:shd w:val="clear" w:color="auto" w:fill="auto"/>
          </w:tcPr>
          <w:p w:rsidR="006F3D88" w:rsidRPr="00573131" w:rsidRDefault="00AD0D7B" w:rsidP="00F624A3">
            <w:r w:rsidRPr="00AD0D7B">
              <w:t xml:space="preserve">0.5273 </w:t>
            </w:r>
            <w:r w:rsidR="00987E77">
              <w:t>V</w:t>
            </w:r>
          </w:p>
        </w:tc>
        <w:tc>
          <w:tcPr>
            <w:tcW w:w="2266" w:type="dxa"/>
            <w:shd w:val="clear" w:color="auto" w:fill="auto"/>
          </w:tcPr>
          <w:p w:rsidR="006F3D88" w:rsidRPr="00573131" w:rsidRDefault="00AD0D7B" w:rsidP="00F624A3">
            <w:r w:rsidRPr="00AD0D7B">
              <w:t xml:space="preserve">1.0546e-06 </w:t>
            </w:r>
            <w:r w:rsidR="00987E77">
              <w:t>A</w:t>
            </w:r>
          </w:p>
        </w:tc>
        <w:tc>
          <w:tcPr>
            <w:tcW w:w="2266" w:type="dxa"/>
            <w:shd w:val="clear" w:color="auto" w:fill="auto"/>
          </w:tcPr>
          <w:p w:rsidR="006F3D88" w:rsidRPr="00573131" w:rsidRDefault="00AD0D7B" w:rsidP="00F624A3">
            <w:r w:rsidRPr="00AD0D7B">
              <w:t xml:space="preserve">5.5605e-07 </w:t>
            </w:r>
            <w:r w:rsidR="00987E77">
              <w:t>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0370E1" w:rsidP="00F624A3">
            <w:r>
              <w:t>1 M</w:t>
            </w:r>
            <w:r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987E77" w:rsidP="00F624A3">
            <w:r w:rsidRPr="00987E77">
              <w:t>0.5849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987E77" w:rsidP="00F624A3">
            <w:r w:rsidRPr="00987E77">
              <w:t>5.8489e-07</w:t>
            </w:r>
            <w:r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987E77" w:rsidP="00F624A3">
            <w:r w:rsidRPr="00987E77">
              <w:t>3.4209e-07</w:t>
            </w:r>
            <w:r>
              <w:t xml:space="preserve"> W</w:t>
            </w:r>
          </w:p>
        </w:tc>
      </w:tr>
      <w:tr w:rsidR="006F3D88" w:rsidTr="00573131">
        <w:tc>
          <w:tcPr>
            <w:tcW w:w="2265" w:type="dxa"/>
            <w:shd w:val="clear" w:color="auto" w:fill="FFFFFF" w:themeFill="background1"/>
          </w:tcPr>
          <w:p w:rsidR="006F3D88" w:rsidRDefault="000370E1" w:rsidP="00F624A3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6F3D88" w:rsidRPr="00573131" w:rsidRDefault="00987E77" w:rsidP="00F624A3">
            <w:r w:rsidRPr="00987E77">
              <w:t>0.5594</w:t>
            </w:r>
            <w:r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6F3D88" w:rsidP="00F624A3"/>
        </w:tc>
        <w:tc>
          <w:tcPr>
            <w:tcW w:w="2266" w:type="dxa"/>
            <w:shd w:val="clear" w:color="auto" w:fill="FFFFFF" w:themeFill="background1"/>
          </w:tcPr>
          <w:p w:rsidR="006F3D88" w:rsidRPr="00573131" w:rsidRDefault="006F3D88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r w:rsidR="00443A6E">
        <w:fldChar w:fldCharType="begin"/>
      </w:r>
      <w:r w:rsidR="00443A6E">
        <w:instrText xml:space="preserve"> SEQ Tabelle \* ARABIC </w:instrText>
      </w:r>
      <w:r w:rsidR="00443A6E">
        <w:fldChar w:fldCharType="separate"/>
      </w:r>
      <w:r w:rsidR="004456FC">
        <w:rPr>
          <w:noProof/>
        </w:rPr>
        <w:t>1</w:t>
      </w:r>
      <w:r w:rsidR="00443A6E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</w:p>
    <w:p w:rsidR="00F624A3" w:rsidRPr="00411E2C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offen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318.8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>559.4</m:t>
              </m:r>
              <m:r>
                <w:rPr>
                  <w:rFonts w:ascii="Cambria Math" w:hAnsi="Cambria Math"/>
                </w:rPr>
                <m:t xml:space="preserve"> 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56.99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094EB6" w:rsidRDefault="00411E2C" w:rsidP="00C04DC0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614539" w:rsidP="00C04DC0">
            <w:r>
              <w:t>100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F93AC3" w:rsidP="00C04DC0">
            <w:r w:rsidRPr="00F93AC3">
              <w:t>0.0227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F93AC3" w:rsidP="00C04DC0">
            <w:r w:rsidRPr="00F93AC3">
              <w:t>2.2659e-04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F93AC3" w:rsidP="00C04DC0">
            <w:r w:rsidRPr="00F93AC3">
              <w:t>5.1342e-06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614539" w:rsidP="00C04DC0">
            <w:r>
              <w:t>500 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Pr="00C25070" w:rsidRDefault="00F93AC3" w:rsidP="00C04DC0">
            <w:r w:rsidRPr="00F93AC3">
              <w:t>0.0812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F93AC3" w:rsidP="00C04DC0">
            <w:r w:rsidRPr="00F93AC3">
              <w:t>1.6246e-04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Pr="00C25070" w:rsidRDefault="00F93AC3" w:rsidP="00C04DC0">
            <w:r w:rsidRPr="00F93AC3">
              <w:t>1.3196e-05</w:t>
            </w:r>
          </w:p>
        </w:tc>
      </w:tr>
      <w:tr w:rsidR="00411E2C" w:rsidTr="00C04DC0">
        <w:tc>
          <w:tcPr>
            <w:tcW w:w="2265" w:type="dxa"/>
            <w:shd w:val="clear" w:color="auto" w:fill="FFFFFF" w:themeFill="background1"/>
          </w:tcPr>
          <w:p w:rsidR="00411E2C" w:rsidRDefault="00614539" w:rsidP="00C04DC0">
            <w:r>
              <w:t>1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411E2C" w:rsidRDefault="00F93AC3" w:rsidP="00C04DC0">
            <w:r w:rsidRPr="00F93AC3">
              <w:t>0.1414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F93AC3" w:rsidP="00C04DC0">
            <w:r w:rsidRPr="00F93AC3">
              <w:t>1.4136e-04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411E2C" w:rsidRDefault="00F93AC3" w:rsidP="00C04DC0">
            <w:r w:rsidRPr="00F93AC3">
              <w:t>1.9982e-05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2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0.2705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1.3524e-04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3.6578e-05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3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0.3813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1.2711e-04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4.8471e-05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4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0.4486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1.1215e-04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5.0309e-05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614539" w:rsidP="00C04DC0">
            <w:r>
              <w:t>5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0.4316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8.6327e-05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3.7261e-05</w:t>
            </w:r>
          </w:p>
        </w:tc>
      </w:tr>
      <w:tr w:rsidR="00176255" w:rsidTr="00176255">
        <w:tc>
          <w:tcPr>
            <w:tcW w:w="2265" w:type="dxa"/>
            <w:shd w:val="clear" w:color="auto" w:fill="ED7D31" w:themeFill="accent2"/>
          </w:tcPr>
          <w:p w:rsidR="00176255" w:rsidRDefault="00176255" w:rsidP="00C04DC0">
            <w:r>
              <w:t>6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ED7D31" w:themeFill="accent2"/>
          </w:tcPr>
          <w:p w:rsidR="00176255" w:rsidRPr="00F93AC3" w:rsidRDefault="00176255" w:rsidP="00C04DC0">
            <w:r w:rsidRPr="00176255">
              <w:t>0.5398</w:t>
            </w:r>
          </w:p>
        </w:tc>
        <w:tc>
          <w:tcPr>
            <w:tcW w:w="2266" w:type="dxa"/>
            <w:shd w:val="clear" w:color="auto" w:fill="ED7D31" w:themeFill="accent2"/>
          </w:tcPr>
          <w:p w:rsidR="00176255" w:rsidRPr="00F93AC3" w:rsidRDefault="00176255" w:rsidP="00C04DC0">
            <w:r w:rsidRPr="00176255">
              <w:t>8.9968e-05</w:t>
            </w:r>
          </w:p>
        </w:tc>
        <w:tc>
          <w:tcPr>
            <w:tcW w:w="2266" w:type="dxa"/>
            <w:shd w:val="clear" w:color="auto" w:fill="ED7D31" w:themeFill="accent2"/>
          </w:tcPr>
          <w:p w:rsidR="00176255" w:rsidRPr="00F93AC3" w:rsidRDefault="00176255" w:rsidP="00C04DC0">
            <w:r w:rsidRPr="00176255">
              <w:t>4.8565e-05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7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0.5594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7.9921e-05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4.4712e-05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8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0.5785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7.2312e-05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4.1832e-05</w:t>
            </w:r>
          </w:p>
        </w:tc>
      </w:tr>
      <w:tr w:rsidR="00176255" w:rsidTr="00C04DC0">
        <w:tc>
          <w:tcPr>
            <w:tcW w:w="2265" w:type="dxa"/>
            <w:shd w:val="clear" w:color="auto" w:fill="FFFFFF" w:themeFill="background1"/>
          </w:tcPr>
          <w:p w:rsidR="00176255" w:rsidRDefault="00176255" w:rsidP="00C04DC0">
            <w:r>
              <w:t>9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0.6125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6.8056e-05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176255" w:rsidRPr="00F93AC3" w:rsidRDefault="00176255" w:rsidP="00C04DC0">
            <w:r w:rsidRPr="00176255">
              <w:t>4.1685e-05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614539" w:rsidP="00C04DC0">
            <w:r>
              <w:t>10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0.5766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5.7664e-05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3.3251e-05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614539" w:rsidP="00C04DC0">
            <w:r>
              <w:t>50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0.7940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1.5880e-05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1.2609e-05</w:t>
            </w:r>
          </w:p>
        </w:tc>
      </w:tr>
      <w:tr w:rsidR="00411E2C" w:rsidTr="00614539">
        <w:tc>
          <w:tcPr>
            <w:tcW w:w="2265" w:type="dxa"/>
            <w:shd w:val="clear" w:color="auto" w:fill="auto"/>
          </w:tcPr>
          <w:p w:rsidR="00411E2C" w:rsidRDefault="00614539" w:rsidP="00C04DC0">
            <w:r>
              <w:t>100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auto"/>
          </w:tcPr>
          <w:p w:rsidR="00411E2C" w:rsidRDefault="00F93AC3" w:rsidP="00C04DC0">
            <w:r w:rsidRPr="00F93AC3">
              <w:t>0.8671</w:t>
            </w:r>
          </w:p>
        </w:tc>
        <w:tc>
          <w:tcPr>
            <w:tcW w:w="2266" w:type="dxa"/>
            <w:shd w:val="clear" w:color="auto" w:fill="auto"/>
          </w:tcPr>
          <w:p w:rsidR="00411E2C" w:rsidRDefault="00F93AC3" w:rsidP="00C04DC0">
            <w:r w:rsidRPr="00F93AC3">
              <w:t>8.6708e-06</w:t>
            </w:r>
          </w:p>
        </w:tc>
        <w:tc>
          <w:tcPr>
            <w:tcW w:w="2266" w:type="dxa"/>
            <w:shd w:val="clear" w:color="auto" w:fill="auto"/>
          </w:tcPr>
          <w:p w:rsidR="00411E2C" w:rsidRDefault="00F93AC3" w:rsidP="00C04DC0">
            <w:r w:rsidRPr="00F93AC3">
              <w:t>7.5184e-06</w:t>
            </w:r>
          </w:p>
        </w:tc>
      </w:tr>
      <w:tr w:rsidR="005903A0" w:rsidTr="00614539">
        <w:tc>
          <w:tcPr>
            <w:tcW w:w="2265" w:type="dxa"/>
            <w:shd w:val="clear" w:color="auto" w:fill="auto"/>
          </w:tcPr>
          <w:p w:rsidR="005903A0" w:rsidRDefault="00614539" w:rsidP="00C04DC0">
            <w:r>
              <w:t>500</w:t>
            </w:r>
            <w:r>
              <w:t xml:space="preserve"> kΩ</w:t>
            </w:r>
          </w:p>
        </w:tc>
        <w:tc>
          <w:tcPr>
            <w:tcW w:w="2265" w:type="dxa"/>
            <w:shd w:val="clear" w:color="auto" w:fill="auto"/>
          </w:tcPr>
          <w:p w:rsidR="005903A0" w:rsidRPr="002B0591" w:rsidRDefault="00F93AC3" w:rsidP="00C04DC0">
            <w:r w:rsidRPr="00F93AC3">
              <w:t>0.9256</w:t>
            </w:r>
          </w:p>
        </w:tc>
        <w:tc>
          <w:tcPr>
            <w:tcW w:w="2266" w:type="dxa"/>
            <w:shd w:val="clear" w:color="auto" w:fill="auto"/>
          </w:tcPr>
          <w:p w:rsidR="005903A0" w:rsidRPr="002B0591" w:rsidRDefault="00F93AC3" w:rsidP="00C04DC0">
            <w:r w:rsidRPr="00F93AC3">
              <w:t>1.8512e-06</w:t>
            </w:r>
          </w:p>
        </w:tc>
        <w:tc>
          <w:tcPr>
            <w:tcW w:w="2266" w:type="dxa"/>
            <w:shd w:val="clear" w:color="auto" w:fill="auto"/>
          </w:tcPr>
          <w:p w:rsidR="005903A0" w:rsidRPr="002B0591" w:rsidRDefault="00F93AC3" w:rsidP="00C04DC0">
            <w:r w:rsidRPr="00F93AC3">
              <w:t>1.7136e-06</w:t>
            </w:r>
          </w:p>
        </w:tc>
      </w:tr>
      <w:tr w:rsidR="005903A0" w:rsidTr="00614539">
        <w:tc>
          <w:tcPr>
            <w:tcW w:w="2265" w:type="dxa"/>
            <w:shd w:val="clear" w:color="auto" w:fill="auto"/>
          </w:tcPr>
          <w:p w:rsidR="005903A0" w:rsidRDefault="00614539" w:rsidP="00C04DC0">
            <w:r>
              <w:t>1 M</w:t>
            </w:r>
            <w:r>
              <w:t>Ω</w:t>
            </w:r>
          </w:p>
        </w:tc>
        <w:tc>
          <w:tcPr>
            <w:tcW w:w="2265" w:type="dxa"/>
            <w:shd w:val="clear" w:color="auto" w:fill="auto"/>
          </w:tcPr>
          <w:p w:rsidR="005903A0" w:rsidRPr="002B0591" w:rsidRDefault="00F93AC3" w:rsidP="00C04DC0">
            <w:r w:rsidRPr="00F93AC3">
              <w:t>0.9044</w:t>
            </w:r>
          </w:p>
        </w:tc>
        <w:tc>
          <w:tcPr>
            <w:tcW w:w="2266" w:type="dxa"/>
            <w:shd w:val="clear" w:color="auto" w:fill="auto"/>
          </w:tcPr>
          <w:p w:rsidR="005903A0" w:rsidRPr="002B0591" w:rsidRDefault="00F93AC3" w:rsidP="00C04DC0">
            <w:r w:rsidRPr="00F93AC3">
              <w:t>9.0445e-07</w:t>
            </w:r>
          </w:p>
        </w:tc>
        <w:tc>
          <w:tcPr>
            <w:tcW w:w="2266" w:type="dxa"/>
            <w:shd w:val="clear" w:color="auto" w:fill="auto"/>
          </w:tcPr>
          <w:p w:rsidR="005903A0" w:rsidRPr="002B0591" w:rsidRDefault="00F93AC3" w:rsidP="00C04DC0">
            <w:r w:rsidRPr="00F93AC3">
              <w:t>8.1803e-07</w:t>
            </w:r>
          </w:p>
        </w:tc>
      </w:tr>
      <w:tr w:rsidR="005903A0" w:rsidTr="00C04DC0">
        <w:tc>
          <w:tcPr>
            <w:tcW w:w="2265" w:type="dxa"/>
            <w:shd w:val="clear" w:color="auto" w:fill="FFFFFF" w:themeFill="background1"/>
          </w:tcPr>
          <w:p w:rsidR="005903A0" w:rsidRDefault="00614539" w:rsidP="00C04DC0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5903A0" w:rsidRPr="002B0591" w:rsidRDefault="00F93AC3" w:rsidP="00C04DC0">
            <w:r w:rsidRPr="00F93AC3">
              <w:t>0.8732</w:t>
            </w:r>
          </w:p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/>
        </w:tc>
        <w:tc>
          <w:tcPr>
            <w:tcW w:w="2266" w:type="dxa"/>
            <w:shd w:val="clear" w:color="auto" w:fill="FFFFFF" w:themeFill="background1"/>
          </w:tcPr>
          <w:p w:rsidR="005903A0" w:rsidRPr="002B0591" w:rsidRDefault="005903A0" w:rsidP="00C04DC0"/>
        </w:tc>
      </w:tr>
    </w:tbl>
    <w:p w:rsidR="00411E2C" w:rsidRPr="00236688" w:rsidRDefault="00411E2C" w:rsidP="00411E2C">
      <w:pPr>
        <w:pStyle w:val="Beschriftung"/>
        <w:keepNext/>
      </w:pPr>
      <w:r>
        <w:t xml:space="preserve">Tabelle </w:t>
      </w:r>
      <w:fldSimple w:instr=" SEQ Tabelle \* ARABIC ">
        <w:r w:rsidR="004456FC">
          <w:rPr>
            <w:noProof/>
          </w:rPr>
          <w:t>2</w:t>
        </w:r>
      </w:fldSimple>
      <w:r>
        <w:t>:</w:t>
      </w:r>
      <w:r w:rsidRPr="003B372C">
        <w:t xml:space="preserve"> </w:t>
      </w:r>
      <w:r>
        <w:t>Durchschnittswerte von Spannung, Strom und Leistung</w:t>
      </w:r>
      <w:r w:rsidR="006F3D88">
        <w:t xml:space="preserve"> bei einer Geschwindigkeit von 2</w:t>
      </w:r>
      <w:r>
        <w:t xml:space="preserve">0 </w:t>
      </w:r>
      <w:r w:rsidRPr="0051323A">
        <w:rPr>
          <w:vertAlign w:val="superscript"/>
        </w:rPr>
        <w:t>km</w:t>
      </w:r>
      <w:r>
        <w:t>/</w:t>
      </w:r>
    </w:p>
    <w:p w:rsidR="00411E2C" w:rsidRPr="00411E2C" w:rsidRDefault="00411E2C" w:rsidP="00411E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539.8</m:t>
              </m:r>
              <m:r>
                <w:rPr>
                  <w:rFonts w:ascii="Cambria Math" w:hAnsi="Cambria Math"/>
                </w:rPr>
                <m:t xml:space="preserve"> mV</m:t>
              </m:r>
            </m:num>
            <m:den>
              <m:r>
                <w:rPr>
                  <w:rFonts w:ascii="Cambria Math" w:hAnsi="Cambria Math"/>
                </w:rPr>
                <m:t>873.2</m:t>
              </m:r>
              <m:r>
                <w:rPr>
                  <w:rFonts w:ascii="Cambria Math" w:hAnsi="Cambria Math"/>
                </w:rPr>
                <m:t xml:space="preserve"> mV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61.82</m:t>
          </m:r>
          <m:r>
            <w:rPr>
              <w:rFonts w:ascii="Cambria Math" w:hAnsi="Cambria Math"/>
            </w:rPr>
            <m:t xml:space="preserve"> %</m:t>
          </m:r>
        </m:oMath>
      </m:oMathPara>
    </w:p>
    <w:p w:rsidR="00411E2C" w:rsidRDefault="00411E2C" w:rsidP="00F624A3">
      <w:pPr>
        <w:rPr>
          <w:rFonts w:eastAsiaTheme="minorEastAsia"/>
        </w:rPr>
      </w:pPr>
    </w:p>
    <w:p w:rsidR="00176255" w:rsidRPr="00F624A3" w:rsidRDefault="00176255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2"/>
      </w:tblGrid>
      <w:tr w:rsidR="00176255" w:rsidTr="00176255">
        <w:tc>
          <w:tcPr>
            <w:tcW w:w="2122" w:type="dxa"/>
          </w:tcPr>
          <w:p w:rsidR="00176255" w:rsidRDefault="00176255" w:rsidP="00E14E2B">
            <w:proofErr w:type="spellStart"/>
            <w:r>
              <w:lastRenderedPageBreak/>
              <w:t>Harvesterschaltung</w:t>
            </w:r>
            <w:proofErr w:type="spellEnd"/>
            <w:r>
              <w:t xml:space="preserve"> FET-</w:t>
            </w:r>
            <w:proofErr w:type="spellStart"/>
            <w:r>
              <w:t>Limiter</w:t>
            </w:r>
            <w:proofErr w:type="spellEnd"/>
          </w:p>
        </w:tc>
        <w:tc>
          <w:tcPr>
            <w:tcW w:w="1701" w:type="dxa"/>
          </w:tcPr>
          <w:p w:rsidR="00176255" w:rsidRDefault="00176255" w:rsidP="00E14E2B"/>
        </w:tc>
        <w:tc>
          <w:tcPr>
            <w:tcW w:w="1272" w:type="dxa"/>
          </w:tcPr>
          <w:p w:rsidR="00176255" w:rsidRDefault="00176255" w:rsidP="00E14E2B"/>
        </w:tc>
      </w:tr>
      <w:tr w:rsidR="00176255" w:rsidTr="00176255">
        <w:tc>
          <w:tcPr>
            <w:tcW w:w="2122" w:type="dxa"/>
          </w:tcPr>
          <w:p w:rsidR="00176255" w:rsidRDefault="00176255" w:rsidP="00E14E2B">
            <w:r>
              <w:t>Geschwindigkeit</w:t>
            </w:r>
          </w:p>
        </w:tc>
        <w:tc>
          <w:tcPr>
            <w:tcW w:w="1701" w:type="dxa"/>
          </w:tcPr>
          <w:p w:rsidR="00176255" w:rsidRDefault="00176255" w:rsidP="00E14E2B">
            <w:r>
              <w:t>max. Leistung</w:t>
            </w:r>
          </w:p>
        </w:tc>
        <w:tc>
          <w:tcPr>
            <w:tcW w:w="1272" w:type="dxa"/>
          </w:tcPr>
          <w:p w:rsidR="00176255" w:rsidRDefault="00176255" w:rsidP="00E14E2B">
            <w:r>
              <w:t>MPPT-Ratio</w:t>
            </w:r>
          </w:p>
        </w:tc>
      </w:tr>
      <w:tr w:rsidR="00176255" w:rsidTr="00176255">
        <w:tc>
          <w:tcPr>
            <w:tcW w:w="2122" w:type="dxa"/>
          </w:tcPr>
          <w:p w:rsidR="00176255" w:rsidRDefault="00176255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701" w:type="dxa"/>
          </w:tcPr>
          <w:p w:rsidR="00176255" w:rsidRDefault="00176255" w:rsidP="00E14E2B">
            <w:r w:rsidRPr="000370E1">
              <w:t>1.0166e-05</w:t>
            </w:r>
            <w:r>
              <w:t xml:space="preserve"> W</w:t>
            </w:r>
          </w:p>
        </w:tc>
        <w:tc>
          <w:tcPr>
            <w:tcW w:w="1272" w:type="dxa"/>
          </w:tcPr>
          <w:p w:rsidR="00176255" w:rsidRDefault="00176255" w:rsidP="00E14E2B">
            <w:r>
              <w:t>56.99 %</w:t>
            </w:r>
          </w:p>
        </w:tc>
        <w:bookmarkStart w:id="0" w:name="_GoBack"/>
        <w:bookmarkEnd w:id="0"/>
      </w:tr>
      <w:tr w:rsidR="00176255" w:rsidTr="00176255">
        <w:tc>
          <w:tcPr>
            <w:tcW w:w="2122" w:type="dxa"/>
          </w:tcPr>
          <w:p w:rsidR="00176255" w:rsidRDefault="00176255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701" w:type="dxa"/>
          </w:tcPr>
          <w:p w:rsidR="00176255" w:rsidRDefault="00176255" w:rsidP="00E14E2B">
            <w:r w:rsidRPr="00176255">
              <w:t>4.8565e-05</w:t>
            </w:r>
            <w:r>
              <w:t xml:space="preserve"> W</w:t>
            </w:r>
          </w:p>
        </w:tc>
        <w:tc>
          <w:tcPr>
            <w:tcW w:w="1272" w:type="dxa"/>
          </w:tcPr>
          <w:p w:rsidR="00176255" w:rsidRDefault="00443A6E" w:rsidP="00E14E2B">
            <w:r>
              <w:t>61.82 %</w:t>
            </w:r>
          </w:p>
        </w:tc>
      </w:tr>
    </w:tbl>
    <w:p w:rsidR="00566D63" w:rsidRDefault="00566D63" w:rsidP="00E14E2B"/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443A6E" w:rsidP="009414A0">
      <w:r>
        <w:t>Der MPP hat sich im Vergleich zum Aufbau der Machbarkeitsstudie ein wenig verschoben, was ein grosser Vorteil ist, da die MPPT-Ratio nur zwischen 50% und 88% eingestellt werden kann.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201ACC"/>
    <w:rsid w:val="002244D7"/>
    <w:rsid w:val="00236688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278DD"/>
    <w:rsid w:val="00A65129"/>
    <w:rsid w:val="00A66D8D"/>
    <w:rsid w:val="00A90406"/>
    <w:rsid w:val="00AD0D7B"/>
    <w:rsid w:val="00AE6E0D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81442"/>
    <w:rsid w:val="00EA2CDB"/>
    <w:rsid w:val="00EE1579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3F8BD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8061-50FD-4741-9195-4F8A22EF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3027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65</cp:revision>
  <cp:lastPrinted>2016-04-08T08:06:00Z</cp:lastPrinted>
  <dcterms:created xsi:type="dcterms:W3CDTF">2016-02-28T13:02:00Z</dcterms:created>
  <dcterms:modified xsi:type="dcterms:W3CDTF">2016-04-14T15:54:00Z</dcterms:modified>
</cp:coreProperties>
</file>